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AWS Infrastructure Investigation Report — BMI Calculator</w:t>
      </w:r>
    </w:p>
    <w:bookmarkStart w:id="23" w:name="X15a2bb84a5f5cf5af9bca1b93e0c4719e7fe93a"/>
    <w:p>
      <w:pPr>
        <w:pStyle w:val="Heading1"/>
      </w:pPr>
      <w:r>
        <w:t xml:space="preserve">AWS Infrastructure Investigation Report - Last 24 Hours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2026-08-07 (window 2026-08-06 19:08 → 2026-08-07 19:08 CEST)</w:t>
      </w:r>
      <w:r>
        <w:t xml:space="preserve"> </w:t>
      </w:r>
      <w:r>
        <w:rPr>
          <w:b/>
          <w:bCs/>
        </w:rPr>
        <w:t xml:space="preserve">Infrastructure:</w:t>
      </w:r>
      <w:r>
        <w:t xml:space="preserve"> </w:t>
      </w:r>
      <w:r>
        <w:t xml:space="preserve">BMI Calculator (aaronzammit.com/bmi/) — ECS Fargate</w:t>
      </w:r>
      <w:r>
        <w:t xml:space="preserve"> </w:t>
      </w:r>
      <w:r>
        <w:rPr>
          <w:b/>
          <w:bCs/>
        </w:rPr>
        <w:t xml:space="preserve">Previous report:</w:t>
      </w:r>
      <w:r>
        <w:t xml:space="preserve"> </w:t>
      </w:r>
      <w:r>
        <w:t xml:space="preserve">2026-02-11 (pre-Fargate, see git history)</w:t>
      </w:r>
    </w:p>
    <w:bookmarkStart w:id="9" w:name="architecture-current"/>
    <w:p>
      <w:pPr>
        <w:pStyle w:val="Heading2"/>
      </w:pPr>
      <w:r>
        <w:t xml:space="preserve">Architecture (current)</w:t>
      </w:r>
    </w:p>
    <w:p>
      <w:pPr>
        <w:pStyle w:val="SourceCode"/>
      </w:pPr>
      <w:r>
        <w:rPr>
          <w:rStyle w:val="VerbatimChar"/>
        </w:rPr>
        <w:t xml:space="preserve">User → CloudFront E16YYJ4DT46N17 (CachingDisabled) → bmi-calculator-alb (+ WAF regional)</w:t>
      </w:r>
      <w:r>
        <w:br/>
      </w:r>
      <w:r>
        <w:rPr>
          <w:rStyle w:val="VerbatimChar"/>
        </w:rPr>
        <w:t xml:space="preserve">         → host-header routing:</w:t>
      </w:r>
      <w:r>
        <w:br/>
      </w:r>
      <w:r>
        <w:rPr>
          <w:rStyle w:val="VerbatimChar"/>
        </w:rPr>
        <w:t xml:space="preserve">             aaronzammit.com / default        → bmi-fargate-tg → ECS bmi-cluster/bmi-web (1× Fargate 0.25vCPU/512MB, scale 1–3)</w:t>
      </w:r>
      <w:r>
        <w:br/>
      </w:r>
      <w:r>
        <w:rPr>
          <w:rStyle w:val="VerbatimChar"/>
        </w:rPr>
        <w:t xml:space="preserve">             echelonfinance.live (+staging)   → financial-rss-fargate-tg (separate app, shared ALB)</w:t>
      </w:r>
      <w:r>
        <w:br/>
      </w:r>
      <w:r>
        <w:rPr>
          <w:rStyle w:val="VerbatimChar"/>
        </w:rPr>
        <w:t xml:space="preserve">         → RDS financial-rss-db (Postgres db.t3.micro, single-AZ, 20GB) — shared, DB `bmi_calculator`</w:t>
      </w:r>
    </w:p>
    <w:p>
      <w:pPr>
        <w:pStyle w:val="FirstParagraph"/>
      </w:pPr>
      <w:r>
        <w:t xml:space="preserve">EC2 ASG, WordPress, and MariaDB are fully decommissioned. Secrets in SSM</w:t>
      </w:r>
      <w:r>
        <w:t xml:space="preserve"> </w:t>
      </w:r>
      <w:r>
        <w:rPr>
          <w:rStyle w:val="VerbatimChar"/>
        </w:rPr>
        <w:t xml:space="preserve">/bmi/*</w:t>
      </w:r>
      <w:r>
        <w:t xml:space="preserve">; CI via GitHub OIDC.</w:t>
      </w:r>
    </w:p>
    <w:bookmarkEnd w:id="9"/>
    <w:bookmarkStart w:id="10" w:name="cloudfront-e16yyj4dt46n17"/>
    <w:p>
      <w:pPr>
        <w:pStyle w:val="Heading2"/>
      </w:pPr>
      <w:r>
        <w:t xml:space="preserve">1. CloudFront (E16YYJ4DT46N17)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Requests</w:t>
            </w:r>
          </w:p>
        </w:tc>
        <w:tc>
          <w:tcPr/>
          <w:p>
            <w:pPr>
              <w:pStyle w:val="Compact"/>
            </w:pPr>
            <w:r>
              <w:t xml:space="preserve">~2,536 (vs ~12,600 in Feb)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Transferred</w:t>
            </w:r>
          </w:p>
        </w:tc>
        <w:tc>
          <w:tcPr/>
          <w:p>
            <w:pPr>
              <w:pStyle w:val="Compact"/>
            </w:pPr>
            <w:r>
              <w:t xml:space="preserve">~2.2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Hour</w:t>
            </w:r>
          </w:p>
        </w:tc>
        <w:tc>
          <w:tcPr/>
          <w:p>
            <w:pPr>
              <w:pStyle w:val="Compact"/>
            </w:pPr>
            <w:r>
              <w:t xml:space="preserve">11:08 CEST — 792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4xx Error Rate</w:t>
            </w:r>
          </w:p>
        </w:tc>
        <w:tc>
          <w:tcPr/>
          <w:p>
            <w:pPr>
              <w:pStyle w:val="Compact"/>
            </w:pPr>
            <w:r>
              <w:t xml:space="preserve">25–80% during scanner waves (traffic is mostly scanners)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5xx Error 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0% all 24h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Policy</w:t>
            </w:r>
          </w:p>
        </w:tc>
        <w:tc>
          <w:tcPr/>
          <w:p>
            <w:pPr>
              <w:pStyle w:val="Compact"/>
            </w:pPr>
            <w:r>
              <w:t xml:space="preserve">still</w:t>
            </w:r>
            <w:r>
              <w:t xml:space="preserve"> </w:t>
            </w:r>
            <w:r>
              <w:rPr>
                <w:b/>
                <w:bCs/>
              </w:rPr>
              <w:t xml:space="preserve">CachingDisabled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Logging</w:t>
            </w:r>
          </w:p>
        </w:tc>
        <w:tc>
          <w:tcPr/>
          <w:p>
            <w:pPr>
              <w:pStyle w:val="Compact"/>
            </w:pPr>
            <w:r>
              <w:t xml:space="preserve">still</w:t>
            </w:r>
            <w:r>
              <w:t xml:space="preserve"> </w:t>
            </w:r>
            <w:r>
              <w:rPr>
                <w:b/>
                <w:bCs/>
              </w:rPr>
              <w:t xml:space="preserve">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Version</w:t>
            </w:r>
          </w:p>
        </w:tc>
        <w:tc>
          <w:tcPr/>
          <w:p>
            <w:pPr>
              <w:pStyle w:val="Compact"/>
            </w:pPr>
            <w:r>
              <w:t xml:space="preserve">HTTP/2 (HTTP/3 not enabled)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 on CloudFront</w:t>
            </w:r>
          </w:p>
        </w:tc>
        <w:tc>
          <w:tcPr/>
          <w:p>
            <w:pPr>
              <w:pStyle w:val="Compact"/>
            </w:pPr>
            <w:r>
              <w:t xml:space="preserve">None (WAF is regional, on the ALB)</w:t>
            </w:r>
          </w:p>
        </w:tc>
      </w:tr>
    </w:tbl>
    <w:bookmarkEnd w:id="10"/>
    <w:bookmarkStart w:id="11" w:name="alb-bmi-calculator-alb"/>
    <w:p>
      <w:pPr>
        <w:pStyle w:val="Heading2"/>
      </w:pPr>
      <w:r>
        <w:t xml:space="preserve">2. ALB (bmi-calculator-alb)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Requests</w:t>
            </w:r>
          </w:p>
        </w:tc>
        <w:tc>
          <w:tcPr/>
          <w:p>
            <w:pPr>
              <w:pStyle w:val="Compact"/>
            </w:pPr>
            <w:r>
              <w:t xml:space="preserve">~2,094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2xx</w:t>
            </w:r>
          </w:p>
        </w:tc>
        <w:tc>
          <w:tcPr/>
          <w:p>
            <w:pPr>
              <w:pStyle w:val="Compact"/>
            </w:pPr>
            <w:r>
              <w:t xml:space="preserve">~126 (6%)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3xx</w:t>
            </w:r>
          </w:p>
        </w:tc>
        <w:tc>
          <w:tcPr/>
          <w:p>
            <w:pPr>
              <w:pStyle w:val="Compact"/>
            </w:pPr>
            <w:r>
              <w:t xml:space="preserve">~145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4xx</w:t>
            </w:r>
          </w:p>
        </w:tc>
        <w:tc>
          <w:tcPr/>
          <w:p>
            <w:pPr>
              <w:pStyle w:val="Compact"/>
            </w:pPr>
            <w:r>
              <w:t xml:space="preserve">~1,823 (87% — scanner 404s)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ELB 4xx</w:t>
            </w:r>
          </w:p>
        </w:tc>
        <w:tc>
          <w:tcPr/>
          <w:p>
            <w:pPr>
              <w:pStyle w:val="Compact"/>
            </w:pPr>
            <w:r>
              <w:t xml:space="preserve">~767 (mostly WAF 403 blocks)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5xx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(was 817 in Feb)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ELB 5xx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 Response Time</w:t>
            </w:r>
          </w:p>
        </w:tc>
        <w:tc>
          <w:tcPr/>
          <w:p>
            <w:pPr>
              <w:pStyle w:val="Compact"/>
            </w:pPr>
            <w:r>
              <w:t xml:space="preserve">1–88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Response Time</w:t>
            </w:r>
          </w:p>
        </w:tc>
        <w:tc>
          <w:tcPr/>
          <w:p>
            <w:pPr>
              <w:pStyle w:val="Compact"/>
            </w:pPr>
            <w:r>
              <w:t xml:space="preserve">0.55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Healthy Targets</w:t>
            </w:r>
          </w:p>
        </w:tc>
        <w:tc>
          <w:tcPr/>
          <w:p>
            <w:pPr>
              <w:pStyle w:val="Compact"/>
            </w:pPr>
            <w:r>
              <w:t xml:space="preserve">1/1 the entire 24h, zero unhealthy minutes</w:t>
            </w:r>
          </w:p>
        </w:tc>
      </w:tr>
    </w:tbl>
    <w:bookmarkEnd w:id="11"/>
    <w:bookmarkStart w:id="12" w:name="waf-bmi-calculator-waf-regional-on-alb"/>
    <w:p>
      <w:pPr>
        <w:pStyle w:val="Heading2"/>
      </w:pPr>
      <w:r>
        <w:t xml:space="preserve">3. WAF (bmi-calculator-waf, regional on ALB)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Blocked (24h)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CommonRuleSet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KnownBadInputs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PHPRuleSet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BlockScannerURIs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SQLiRuleSet / RateLimitPerIP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blocked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~699</w:t>
            </w:r>
            <w:r>
              <w:t xml:space="preserve"> </w:t>
            </w:r>
            <w:r>
              <w:t xml:space="preserve">(~25% of all traffic)</w:t>
            </w:r>
          </w:p>
        </w:tc>
      </w:tr>
    </w:tbl>
    <w:bookmarkEnd w:id="12"/>
    <w:bookmarkStart w:id="13" w:name="ecs-fargate-bmi-cluster-bmi-web"/>
    <w:p>
      <w:pPr>
        <w:pStyle w:val="Heading2"/>
      </w:pPr>
      <w:r>
        <w:t xml:space="preserve">4. ECS Fargate (bmi-cluster / bmi-web)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1 running (task def</w:t>
            </w:r>
            <w:r>
              <w:t xml:space="preserve"> </w:t>
            </w:r>
            <w:r>
              <w:rPr>
                <w:rStyle w:val="VerbatimChar"/>
              </w:rPr>
              <w:t xml:space="preserve">bmi-web:2</w:t>
            </w:r>
            <w:r>
              <w:t xml:space="preserve">), steady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size</w:t>
            </w:r>
          </w:p>
        </w:tc>
        <w:tc>
          <w:tcPr/>
          <w:p>
            <w:pPr>
              <w:pStyle w:val="Compact"/>
            </w:pPr>
            <w:r>
              <w:t xml:space="preserve">0.25 vCPU / 512 MB, autoscaling 1–3 on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avg ~1.1%, peak 4.3%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~6.5% (~33 MB of 512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logs</w:t>
            </w:r>
          </w:p>
        </w:tc>
        <w:tc>
          <w:tcPr/>
          <w:p>
            <w:pPr>
              <w:pStyle w:val="Compact"/>
            </w:pPr>
            <w:r>
              <w:t xml:space="preserve">Only scanner-probe 404s (</w:t>
            </w:r>
            <w:r>
              <w:rPr>
                <w:rStyle w:val="VerbatimChar"/>
              </w:rPr>
              <w:t xml:space="preserve">x.php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wp-*.php</w:t>
            </w:r>
            <w:r>
              <w:t xml:space="preserve">, webshell names).</w:t>
            </w:r>
            <w:r>
              <w:t xml:space="preserve"> </w:t>
            </w:r>
            <w:r>
              <w:rPr>
                <w:b/>
                <w:bCs/>
              </w:rPr>
              <w:t xml:space="preserve">No genuine application errors.</w:t>
            </w:r>
          </w:p>
        </w:tc>
      </w:tr>
    </w:tbl>
    <w:bookmarkEnd w:id="13"/>
    <w:bookmarkStart w:id="14" w:name="rds-financial-rss-db-shared-postgres"/>
    <w:p>
      <w:pPr>
        <w:pStyle w:val="Heading2"/>
      </w:pPr>
      <w:r>
        <w:t xml:space="preserve">5. RDS (financial-rss-db, shared Postgres)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~3.7% steady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Connections</w:t>
            </w:r>
          </w:p>
        </w:tc>
        <w:tc>
          <w:tcPr/>
          <w:p>
            <w:pPr>
              <w:pStyle w:val="Compact"/>
            </w:pPr>
            <w:r>
              <w:t xml:space="preserve">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Storage</w:t>
            </w:r>
          </w:p>
        </w:tc>
        <w:tc>
          <w:tcPr/>
          <w:p>
            <w:pPr>
              <w:pStyle w:val="Compact"/>
            </w:pPr>
            <w:r>
              <w:t xml:space="preserve">18.2 GB of 20 GB (~9% used)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Freeable Memory</w:t>
            </w:r>
          </w:p>
        </w:tc>
        <w:tc>
          <w:tcPr/>
          <w:p>
            <w:pPr>
              <w:pStyle w:val="Compact"/>
            </w:pPr>
            <w:r>
              <w:t xml:space="preserve">145–185 MB (of 1 GB, typical for t3.micro Postgres)</w:t>
            </w:r>
          </w:p>
        </w:tc>
      </w:tr>
    </w:tbl>
    <w:bookmarkEnd w:id="14"/>
    <w:bookmarkStart w:id="15" w:name="cloudwatch-alarms"/>
    <w:p>
      <w:pPr>
        <w:pStyle w:val="Heading2"/>
      </w:pPr>
      <w:r>
        <w:t xml:space="preserve">6. CloudWatch Alarms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2772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Alarm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BMI-Calculator-ALB-5xx-Errors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monitors ELB 5xx only, not target 5xx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BMI-Calculator-High-Latency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BMI-Calculator-Unhealthy-Targets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BMI-Calculator-High-CPU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INSUFFICIENT_DATA since 26 Jun</w:t>
            </w:r>
          </w:p>
        </w:tc>
        <w:tc>
          <w:tcPr/>
          <w:p>
            <w:pPr>
              <w:pStyle w:val="Compact"/>
            </w:pPr>
            <w:r>
              <w:t xml:space="preserve">points at deleted EC2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BMI-Calculator-High-Memory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INSUFFICIENT_DATA since 26 Jun</w:t>
            </w:r>
          </w:p>
        </w:tc>
        <w:tc>
          <w:tcPr/>
          <w:p>
            <w:pPr>
              <w:pStyle w:val="Compact"/>
            </w:pPr>
            <w:r>
              <w:t xml:space="preserve">CloudWatch-agent metric, gone with EC2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BMI-Calculator-High-Disk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INSUFFICIENT_DATA since 26 Jun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TargetTracking bmi-web AlarmLow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</w:p>
        </w:tc>
        <w:tc>
          <w:tcPr/>
          <w:p>
            <w:pPr>
              <w:pStyle w:val="Compact"/>
            </w:pPr>
            <w:r>
              <w:t xml:space="preserve">normal (service at min capacity)</w:t>
            </w:r>
          </w:p>
        </w:tc>
      </w:tr>
    </w:tbl>
    <w:bookmarkEnd w:id="15"/>
    <w:bookmarkStart w:id="16" w:name="assessment"/>
    <w:p>
      <w:pPr>
        <w:pStyle w:val="Heading2"/>
      </w:pPr>
      <w:r>
        <w:t xml:space="preserve">Assessment</w:t>
      </w:r>
    </w:p>
    <w:p>
      <w:pPr>
        <w:pStyle w:val="FirstParagraph"/>
      </w:pPr>
      <w:r>
        <w:rPr>
          <w:b/>
          <w:bCs/>
        </w:rPr>
        <w:t xml:space="preserve">The February crisis is resolved.</w:t>
      </w:r>
      <w:r>
        <w:t xml:space="preserve"> </w:t>
      </w:r>
      <w:r>
        <w:t xml:space="preserve">Scanner traffic is still ~85–90% of requests, but: WAF blocks ~25% at the ALB, the rest get cheap 404s, target 5xx went from 817 → 0, latency is excellent, and the single Fargate task never exceeded 4.3% CPU. Overall traffic is ~5× lower than February (scanners lost interest post-WordPress). Health was 100% for the full window.</w:t>
      </w:r>
    </w:p>
    <w:bookmarkEnd w:id="16"/>
    <w:bookmarkStart w:id="21" w:name="recommendations"/>
    <w:p>
      <w:pPr>
        <w:pStyle w:val="Heading2"/>
      </w:pPr>
      <w:r>
        <w:t xml:space="preserve">Recommendations</w:t>
      </w:r>
    </w:p>
    <w:bookmarkStart w:id="17" w:name="X2b6d57fa6652a08b87a4703e7086ad5a8e5b375"/>
    <w:p>
      <w:pPr>
        <w:pStyle w:val="Heading3"/>
      </w:pPr>
      <w:r>
        <w:t xml:space="preserve">HIGH — Alarm hygiene (the monitoring is half-blind)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Delete the three dead EC2 alarms</w:t>
      </w:r>
      <w:r>
        <w:t xml:space="preserve"> </w:t>
      </w:r>
      <w:r>
        <w:t xml:space="preserve">(High-CPU, High-Memory, High-Disk) — stuck in INSUFFICIENT_DATA since the June decommission.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Replace with ECS + RDS alarms</w:t>
      </w:r>
      <w:r>
        <w:t xml:space="preserve">:</w:t>
      </w:r>
      <w:r>
        <w:t xml:space="preserve"> </w:t>
      </w:r>
      <w:r>
        <w:rPr>
          <w:rStyle w:val="VerbatimChar"/>
        </w:rPr>
        <w:t xml:space="preserve">AWS/ECS CPUUtilization</w:t>
      </w:r>
      <w:r>
        <w:t xml:space="preserve">/</w:t>
      </w:r>
      <w:r>
        <w:rPr>
          <w:rStyle w:val="VerbatimChar"/>
        </w:rPr>
        <w:t xml:space="preserve">MemoryUtilization</w:t>
      </w:r>
      <w:r>
        <w:t xml:space="preserve"> </w:t>
      </w:r>
      <w:r>
        <w:t xml:space="preserve">(bmi-cluster/bmi-web) &gt;80%,</w:t>
      </w:r>
      <w:r>
        <w:t xml:space="preserve"> </w:t>
      </w:r>
      <w:r>
        <w:rPr>
          <w:rStyle w:val="VerbatimChar"/>
        </w:rPr>
        <w:t xml:space="preserve">AWS/RDS FreeStorageSpace</w:t>
      </w:r>
      <w:r>
        <w:t xml:space="preserve"> </w:t>
      </w:r>
      <w:r>
        <w:t xml:space="preserve">&lt;2 GB and</w:t>
      </w:r>
      <w:r>
        <w:t xml:space="preserve"> </w:t>
      </w:r>
      <w:r>
        <w:rPr>
          <w:rStyle w:val="VerbatimChar"/>
        </w:rPr>
        <w:t xml:space="preserve">FreeableMemory</w:t>
      </w:r>
      <w:r>
        <w:t xml:space="preserve"> </w:t>
      </w:r>
      <w:r>
        <w:t xml:space="preserve">&lt;50 MB, and add</w:t>
      </w:r>
      <w:r>
        <w:t xml:space="preserve"> </w:t>
      </w:r>
      <w:r>
        <w:rPr>
          <w:rStyle w:val="VerbatimChar"/>
        </w:rPr>
        <w:t xml:space="preserve">HTTPCode_Target_5XX_Count</w:t>
      </w:r>
      <w:r>
        <w:t xml:space="preserve"> </w:t>
      </w:r>
      <w:r>
        <w:t xml:space="preserve">≥10 to complement the existing ELB-5xx alarm. Route all to</w:t>
      </w:r>
      <w:r>
        <w:t xml:space="preserve"> </w:t>
      </w:r>
      <w:r>
        <w:rPr>
          <w:rStyle w:val="VerbatimChar"/>
        </w:rPr>
        <w:t xml:space="preserve">bmi-calculator-alerts</w:t>
      </w:r>
      <w:r>
        <w:t xml:space="preserve">.</w:t>
      </w:r>
    </w:p>
    <w:bookmarkEnd w:id="17"/>
    <w:bookmarkStart w:id="18" w:name="X5a10caddcd26b9b55cc4a835a5481811fb963eb"/>
    <w:p>
      <w:pPr>
        <w:pStyle w:val="Heading3"/>
      </w:pPr>
      <w:r>
        <w:t xml:space="preserve">MEDIUM — Carry-overs from February, still open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CloudFront caching</w:t>
      </w:r>
      <w:r>
        <w:t xml:space="preserve"> </w:t>
      </w:r>
      <w:r>
        <w:t xml:space="preserve">— still CachingDisabled; cache static assets (css/js/icons) even with low traffic for latency + resilience.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CloudFront access logging</w:t>
      </w:r>
      <w:r>
        <w:t xml:space="preserve"> </w:t>
      </w:r>
      <w:r>
        <w:t xml:space="preserve">(and/or ALB logs) — still no audit trail of attacking IPs.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Enable HTTP/3</w:t>
      </w:r>
      <w:r>
        <w:t xml:space="preserve"> </w:t>
      </w:r>
      <w:r>
        <w:t xml:space="preserve">— free toggle.</w:t>
      </w:r>
    </w:p>
    <w:bookmarkEnd w:id="18"/>
    <w:bookmarkStart w:id="19" w:name="medium-account-hygiene"/>
    <w:p>
      <w:pPr>
        <w:pStyle w:val="Heading3"/>
      </w:pPr>
      <w:r>
        <w:t xml:space="preserve">MEDIUM — Account hygiene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 using root credentials for CLI/daily work</w:t>
      </w:r>
      <w:r>
        <w:t xml:space="preserve"> </w:t>
      </w:r>
      <w:r>
        <w:t xml:space="preserve">— create an IAM/Identity Center user; lock root with MFA.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Verify RDS automated backups/retention</w:t>
      </w:r>
      <w:r>
        <w:t xml:space="preserve"> </w:t>
      </w:r>
      <w:r>
        <w:t xml:space="preserve">— single-AZ db.t3.micro is now the only stateful component in the whole stack.</w:t>
      </w:r>
    </w:p>
    <w:bookmarkEnd w:id="19"/>
    <w:bookmarkStart w:id="20" w:name="low"/>
    <w:p>
      <w:pPr>
        <w:pStyle w:val="Heading3"/>
      </w:pPr>
      <w:r>
        <w:t xml:space="preserve">LOW</w:t>
      </w:r>
    </w:p>
    <w:p>
      <w:pPr>
        <w:pStyle w:val="Compact"/>
        <w:numPr>
          <w:ilvl w:val="0"/>
          <w:numId w:val="1004"/>
        </w:numPr>
      </w:pPr>
      <w:r>
        <w:t xml:space="preserve">Rate-limit rule (2000 req/5 min) never fires; scanner waves stay below it. Could lower to ~500, but WAF managed rules + cheap 404s make this optional.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AWS_INFRASTRUCTURE.md</w:t>
      </w:r>
      <w:r>
        <w:t xml:space="preserve"> </w:t>
      </w:r>
      <w:r>
        <w:t xml:space="preserve">— still describes the EC2/WordPress architecture.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implementation-log-2026-08-07"/>
    <w:p>
      <w:pPr>
        <w:pStyle w:val="Heading2"/>
      </w:pPr>
      <w:r>
        <w:t xml:space="preserve">Implementation Log — 2026-08-07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795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Delete 3 dead EC2 alarms (High-CPU/Memory/Disk)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New alarms: ECS-High-CPU, ECS-High-Memory, RDS-Low-Storage (&lt;2GB), RDS-Low-Memory (&lt;50MB), Target-5xx-Errors (≥10/5min) — all →</w:t>
            </w:r>
            <w:r>
              <w:t xml:space="preserve"> </w:t>
            </w:r>
            <w:r>
              <w:rPr>
                <w:rStyle w:val="VerbatimChar"/>
              </w:rPr>
              <w:t xml:space="preserve">bmi-calculator-alerts</w:t>
            </w:r>
            <w:r>
              <w:t xml:space="preserve"> </w:t>
            </w:r>
            <w:r>
              <w:t xml:space="preserve">SNS</w:t>
            </w:r>
          </w:p>
        </w:tc>
        <w:tc>
          <w:tcPr/>
          <w:p>
            <w:pPr>
              <w:pStyle w:val="Compact"/>
            </w:pPr>
            <w:r>
              <w:t xml:space="preserve">✅ Done (all OK state)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CloudFront caching: behaviors</w:t>
            </w:r>
            <w:r>
              <w:t xml:space="preserve"> </w:t>
            </w:r>
            <w:r>
              <w:rPr>
                <w:rStyle w:val="VerbatimChar"/>
              </w:rPr>
              <w:t xml:space="preserve">/bmi/icons/*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*.js</w:t>
            </w:r>
            <w:r>
              <w:t xml:space="preserve"> </w:t>
            </w:r>
            <w:r>
              <w:t xml:space="preserve">→ CachingOptimized + AllViewer; default behavior stays CachingDisabled (dynamic PHP)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Logging: new S3 bucket</w:t>
            </w:r>
            <w:r>
              <w:t xml:space="preserve"> </w:t>
            </w:r>
            <w:r>
              <w:rPr>
                <w:rStyle w:val="VerbatimChar"/>
              </w:rPr>
              <w:t xml:space="preserve">aazamm-bmi-logs-eu-central-1</w:t>
            </w:r>
            <w:r>
              <w:t xml:space="preserve"> </w:t>
            </w:r>
            <w:r>
              <w:t xml:space="preserve">(private, 90-day expiry) — ALB logs →</w:t>
            </w:r>
            <w:r>
              <w:t xml:space="preserve"> </w:t>
            </w:r>
            <w:r>
              <w:rPr>
                <w:rStyle w:val="VerbatimChar"/>
              </w:rPr>
              <w:t xml:space="preserve">alb-logs/</w:t>
            </w:r>
            <w:r>
              <w:t xml:space="preserve">, CloudFront logs →</w:t>
            </w:r>
            <w:r>
              <w:t xml:space="preserve"> </w:t>
            </w:r>
            <w:r>
              <w:rPr>
                <w:rStyle w:val="VerbatimChar"/>
              </w:rPr>
              <w:t xml:space="preserve">cf-logs/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HTTP/3 enabled on CloudFront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IAM user</w:t>
            </w:r>
            <w:r>
              <w:t xml:space="preserve"> </w:t>
            </w:r>
            <w:r>
              <w:rPr>
                <w:rStyle w:val="VerbatimChar"/>
              </w:rPr>
              <w:t xml:space="preserve">aazamm_bmi_ro</w:t>
            </w:r>
            <w:r>
              <w:t xml:space="preserve"> </w:t>
            </w:r>
            <w:r>
              <w:t xml:space="preserve">+ ReadOnlyAccess, CLI profile</w:t>
            </w:r>
            <w:r>
              <w:t xml:space="preserve"> </w:t>
            </w:r>
            <w:r>
              <w:rPr>
                <w:rStyle w:val="VerbatimChar"/>
              </w:rPr>
              <w:t xml:space="preserve">bmi-ro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aws --profile bmi-ro 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RDS backup verification</w:t>
            </w:r>
          </w:p>
        </w:tc>
        <w:tc>
          <w:tcPr/>
          <w:p>
            <w:pPr>
              <w:pStyle w:val="Compact"/>
            </w:pPr>
            <w:r>
              <w:t xml:space="preserve">⏳ Pending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*.js</w:t>
      </w:r>
      <w:r>
        <w:t xml:space="preserve">/</w:t>
      </w:r>
      <w:r>
        <w:rPr>
          <w:rStyle w:val="VerbatimChar"/>
        </w:rPr>
        <w:t xml:space="preserve">*.css</w:t>
      </w:r>
      <w:r>
        <w:t xml:space="preserve"> </w:t>
      </w:r>
      <w:r>
        <w:t xml:space="preserve">cached (default TTL 24h since the origin sends no Cache-Control), a deploy that changes JS/CSS may serve stale assets for up to a day. Fix by adding a CloudFront invalidation step to CI, or by setting Cache-Control headers in the image’s Apache config.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Infrastructure Investigation Report — BMI Calculator</dc:title>
  <dc:creator/>
  <cp:keywords/>
  <dcterms:created xsi:type="dcterms:W3CDTF">2026-08-07T17:42:33Z</dcterms:created>
  <dcterms:modified xsi:type="dcterms:W3CDTF">2026-08-07T17:42:33Z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