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ЭП_СОЗДАНИЕ_POST_corporate_settlemet_instance_create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38761d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Проверка полей на обязательность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tl w:val="0"/>
        </w:rPr>
        <w:t xml:space="preserve">Не передаем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productType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tl w:val="0"/>
        </w:rPr>
        <w:t xml:space="preserve">Существующий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contractNumber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Поиск дублей agreement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54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успешное создание ЭП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Продукт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Регистр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Создание agreement к Продукту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24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В БД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49625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990000"/>
          <w:sz w:val="30"/>
          <w:szCs w:val="30"/>
        </w:rPr>
      </w:pPr>
      <w:r w:rsidDel="00000000" w:rsidR="00000000" w:rsidRPr="00000000">
        <w:rPr>
          <w:color w:val="990000"/>
          <w:sz w:val="30"/>
          <w:szCs w:val="30"/>
          <w:rtl w:val="0"/>
        </w:rPr>
        <w:t xml:space="preserve">ПР_СОЗДАНИЕ_POST_corporate_settlemet_account_create</w:t>
      </w:r>
    </w:p>
    <w:p w:rsidR="00000000" w:rsidDel="00000000" w:rsidP="00000000" w:rsidRDefault="00000000" w:rsidRPr="00000000" w14:paraId="00000025">
      <w:pPr>
        <w:rPr>
          <w:color w:val="99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Обязательное поле не заполнено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569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Дубль записи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Успех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83534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35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