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A3060"/>
          <w:sz w:val="48"/>
          <w:szCs w:val="48"/>
        </w:rPr>
        <w:t xml:space="preserve">Team Contribution Report</w:t>
      </w:r>
    </w:p>
    <w:p>
      <w:pPr>
        <w:spacing w:after="40" w:before="0"/>
        <w:jc w:val="center"/>
      </w:pPr>
      <w:r>
        <w:rPr>
          <w:rFonts w:ascii="Arial" w:cs="Arial" w:eastAsia="Arial" w:hAnsi="Arial"/>
          <w:color w:val="0077A8"/>
          <w:sz w:val="26"/>
          <w:szCs w:val="26"/>
        </w:rPr>
        <w:t xml:space="preserve">Grid Resilience &amp; Carbon Analytics</w:t>
      </w:r>
    </w:p>
    <w:p>
      <w:pPr>
        <w:spacing w:after="200" w:before="0"/>
        <w:jc w:val="center"/>
      </w:pPr>
      <w:r>
        <w:rPr>
          <w:rFonts w:ascii="Arial" w:cs="Arial" w:eastAsia="Arial" w:hAnsi="Arial"/>
          <w:color w:val="555555"/>
          <w:sz w:val="20"/>
          <w:szCs w:val="20"/>
        </w:rPr>
        <w:t xml:space="preserve">Milestone 3: Model Implementation  •  Data Mining  •  University of Colorado Boulder  •  April 2026</w:t>
      </w:r>
    </w:p>
    <w:p>
      <w:pPr>
        <w:pStyle w:val="Heading1"/>
        <w:pBdr>
          <w:bottom w:val="single" w:color="0077A8" w:sz="6" w:space="2"/>
        </w:pBdr>
        <w:spacing w:after="100" w:before="300"/>
      </w:pPr>
      <w:r>
        <w:rPr>
          <w:rFonts w:ascii="Arial" w:cs="Arial" w:eastAsia="Arial" w:hAnsi="Arial"/>
          <w:b/>
          <w:bCs/>
          <w:color w:val="0A3060"/>
          <w:sz w:val="28"/>
          <w:szCs w:val="28"/>
        </w:rPr>
        <w:t xml:space="preserve">1. Project Overview</w:t>
      </w:r>
    </w:p>
    <w:p>
      <w:pPr>
        <w:spacing w:after="80" w:before="60"/>
        <w:jc w:val="left"/>
      </w:pPr>
      <w:r>
        <w:rPr>
          <w:rFonts w:ascii="Arial" w:cs="Arial" w:eastAsia="Arial" w:hAnsi="Arial"/>
          <w:color w:val="555555"/>
          <w:sz w:val="22"/>
          <w:szCs w:val="22"/>
        </w:rPr>
        <w:t xml:space="preserve">This report details individual team contributions for Milestone 3 of the Grid Resilience &amp; Carbon Analytics project. The project investigates how hazardous grid events (Public Safety Power Shutoffs, extreme weather) affect electricity demand patterns and marginal CO₂ emissions using high-resolution time-series data from the WattTime API and EIA-930.</w:t>
      </w:r>
    </w:p>
    <w:p>
      <w:pPr>
        <w:spacing w:after="0" w:before="40"/>
      </w:pPr>
      <w:r>
        <w:t xml:space="preserve"/>
      </w:r>
    </w:p>
    <w:p>
      <w:pPr>
        <w:pStyle w:val="Heading1"/>
        <w:pBdr>
          <w:bottom w:val="single" w:color="0077A8" w:sz="6" w:space="2"/>
        </w:pBdr>
        <w:spacing w:after="100" w:before="300"/>
      </w:pPr>
      <w:r>
        <w:rPr>
          <w:rFonts w:ascii="Arial" w:cs="Arial" w:eastAsia="Arial" w:hAnsi="Arial"/>
          <w:b/>
          <w:bCs/>
          <w:color w:val="0A3060"/>
          <w:sz w:val="28"/>
          <w:szCs w:val="28"/>
        </w:rPr>
        <w:t xml:space="preserve">2. Contribution Summary</w:t>
      </w:r>
    </w:p>
    <w:p>
      <w:pPr>
        <w:spacing w:after="80" w:before="60"/>
        <w:jc w:val="left"/>
      </w:pPr>
      <w:r>
        <w:rPr>
          <w:rFonts w:ascii="Arial" w:cs="Arial" w:eastAsia="Arial" w:hAnsi="Arial"/>
          <w:color w:val="555555"/>
          <w:sz w:val="22"/>
          <w:szCs w:val="22"/>
        </w:rPr>
        <w:t xml:space="preserve">The table below summarises each member’s role and percentage contribution across all milestones. Contributions are estimated based on primary task ownership; all members participated in group discussions and peer review.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W w:type="dxa" w:w="240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 Member</w:t>
            </w:r>
          </w:p>
        </w:tc>
        <w:tc>
          <w:tcPr>
            <w:tcW w:type="dxa" w:w="156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156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M1</w:t>
            </w:r>
          </w:p>
        </w:tc>
        <w:tc>
          <w:tcPr>
            <w:tcW w:type="dxa" w:w="156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M2</w:t>
            </w:r>
          </w:p>
        </w:tc>
        <w:tc>
          <w:tcPr>
            <w:tcW w:type="dxa" w:w="228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M3 (Current)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Moulik Kumar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Dataset Acquisition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30%</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Atharva Zodpe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Website + Content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Pratik Patil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EDA + Features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35%</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35%</w:t>
            </w:r>
          </w:p>
        </w:tc>
      </w:tr>
    </w:tbl>
    <w:p>
      <w:pPr>
        <w:spacing w:after="0" w:before="100"/>
      </w:pPr>
      <w:r>
        <w:t xml:space="preserve"/>
      </w:r>
    </w:p>
    <w:p>
      <w:pPr>
        <w:pStyle w:val="Heading1"/>
        <w:pBdr>
          <w:bottom w:val="single" w:color="0077A8" w:sz="6" w:space="2"/>
        </w:pBdr>
        <w:spacing w:after="100" w:before="300"/>
      </w:pPr>
      <w:r>
        <w:rPr>
          <w:rFonts w:ascii="Arial" w:cs="Arial" w:eastAsia="Arial" w:hAnsi="Arial"/>
          <w:b/>
          <w:bCs/>
          <w:color w:val="0A3060"/>
          <w:sz w:val="28"/>
          <w:szCs w:val="28"/>
        </w:rPr>
        <w:t xml:space="preserve">3. Individual Contributions — Milestone 3</w:t>
      </w:r>
    </w:p>
    <w:p>
      <w:pPr>
        <w:spacing w:after="0" w:before="40"/>
      </w:pPr>
      <w:r>
        <w:t xml:space="preserve"/>
      </w:r>
    </w:p>
    <w:p>
      <w:pPr>
        <w:pStyle w:val="Heading2"/>
        <w:spacing w:after="100" w:before="200"/>
      </w:pPr>
      <w:r>
        <w:rPr>
          <w:rFonts w:ascii="Arial" w:cs="Arial" w:eastAsia="Arial" w:hAnsi="Arial"/>
          <w:b/>
          <w:bCs/>
          <w:color w:val="0077A8"/>
          <w:sz w:val="24"/>
          <w:szCs w:val="24"/>
        </w:rPr>
        <w:t xml:space="preserve">3.1  Moulik Kumar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1160"/>
      </w:tblGrid>
      <w:tr>
        <w:tc>
          <w:tcPr>
            <w:tcW w:type="dxa" w:w="1200"/>
            <w:vMerge w:val="restart"/>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MK</w:t>
            </w:r>
          </w:p>
        </w:tc>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0A3060"/>
                <w:sz w:val="24"/>
                <w:szCs w:val="24"/>
              </w:rPr>
              <w:t xml:space="preserve">Moulik Kumar</w:t>
            </w:r>
          </w:p>
        </w:tc>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0A3060"/>
                <w:sz w:val="20"/>
                <w:szCs w:val="20"/>
              </w:rPr>
              <w:t xml:space="preserve">Role: </w:t>
            </w:r>
            <w:r>
              <w:rPr>
                <w:rFonts w:ascii="Arial" w:cs="Arial" w:eastAsia="Arial" w:hAnsi="Arial"/>
                <w:color w:val="555555"/>
                <w:sz w:val="20"/>
                <w:szCs w:val="20"/>
              </w:rPr>
              <w:t xml:space="preserve">Dataset Acquisition + Integration</w:t>
            </w:r>
          </w:p>
        </w:tc>
        <w:tc>
          <w:tcPr>
            <w:tcW w:type="dxa" w:w="1160"/>
            <w:tcBorders>
              <w:top w:val="single" w:color="CCCCCC" w:sz="1"/>
              <w:left w:val="single" w:color="CCCCCC" w:sz="1"/>
              <w:bottom w:val="single" w:color="CCCCCC" w:sz="1"/>
              <w:right w:val="single" w:color="CCCCCC"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30%</w:t>
            </w:r>
          </w:p>
        </w:tc>
      </w:tr>
      <w:tr>
        <w:tc>
          <w:tcPr>
            <w:vMerge w:val="continue"/>
            <w:tcBorders>
              <w:top w:val="single" w:color="CCCCCC" w:sz="1"/>
              <w:left w:val="single" w:color="CCCCCC" w:sz="1"/>
              <w:bottom w:val="single" w:color="CCCCCC" w:sz="1"/>
              <w:right w:val="single" w:color="CCCCCC" w:sz="1"/>
            </w:tcBorders>
          </w:tcPr>
          <w:p/>
        </w:tc>
        <w:tc>
          <w:tcPr>
            <w:tcW w:type="dxa" w:w="700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color w:val="555555"/>
                <w:sz w:val="20"/>
                <w:szCs w:val="20"/>
              </w:rPr>
              <w:t xml:space="preserve">Verified and validated the merged emissions + demand dataset used as model input</w:t>
            </w:r>
          </w:p>
          <w:p>
            <w:pPr>
              <w:pStyle w:val="ListParagraph"/>
              <w:numPr>
                <w:ilvl w:val="0"/>
                <w:numId w:val="2"/>
              </w:numPr>
              <w:spacing w:after="30" w:before="30"/>
            </w:pPr>
            <w:r>
              <w:rPr>
                <w:rFonts w:ascii="Arial" w:cs="Arial" w:eastAsia="Arial" w:hAnsi="Arial"/>
                <w:color w:val="555555"/>
                <w:sz w:val="20"/>
                <w:szCs w:val="20"/>
              </w:rPr>
              <w:t xml:space="preserve">Confirmed data forward-fill logic for hourly demand resampled to 15-min intervals</w:t>
            </w:r>
          </w:p>
          <w:p>
            <w:pPr>
              <w:pStyle w:val="ListParagraph"/>
              <w:numPr>
                <w:ilvl w:val="0"/>
                <w:numId w:val="2"/>
              </w:numPr>
              <w:spacing w:after="30" w:before="30"/>
            </w:pPr>
            <w:r>
              <w:rPr>
                <w:rFonts w:ascii="Arial" w:cs="Arial" w:eastAsia="Arial" w:hAnsi="Arial"/>
                <w:color w:val="555555"/>
                <w:sz w:val="20"/>
                <w:szCs w:val="20"/>
              </w:rPr>
              <w:t xml:space="preserve">Reviewed model_results.json outputs for correctness across all four models</w:t>
            </w:r>
          </w:p>
          <w:p>
            <w:pPr>
              <w:pStyle w:val="ListParagraph"/>
              <w:numPr>
                <w:ilvl w:val="0"/>
                <w:numId w:val="2"/>
              </w:numPr>
              <w:spacing w:after="30" w:before="30"/>
            </w:pPr>
            <w:r>
              <w:rPr>
                <w:rFonts w:ascii="Arial" w:cs="Arial" w:eastAsia="Arial" w:hAnsi="Arial"/>
                <w:color w:val="555555"/>
                <w:sz w:val="20"/>
                <w:szCs w:val="20"/>
              </w:rPr>
              <w:t xml:space="preserve">Cross-checked MOER and demand value ranges against the raw data sources</w:t>
            </w:r>
          </w:p>
          <w:p>
            <w:pPr>
              <w:pStyle w:val="ListParagraph"/>
              <w:numPr>
                <w:ilvl w:val="0"/>
                <w:numId w:val="2"/>
              </w:numPr>
              <w:spacing w:after="30" w:before="30"/>
            </w:pPr>
            <w:r>
              <w:rPr>
                <w:rFonts w:ascii="Arial" w:cs="Arial" w:eastAsia="Arial" w:hAnsi="Arial"/>
                <w:color w:val="555555"/>
                <w:sz w:val="20"/>
                <w:szCs w:val="20"/>
              </w:rPr>
              <w:t xml:space="preserve">Contributed to the Performance Evaluation section of the PDF report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6"/>
                <w:szCs w:val="16"/>
              </w:rPr>
              <w:t xml:space="preserve">M3 share</w:t>
            </w:r>
          </w:p>
        </w:tc>
      </w:tr>
    </w:tbl>
    <w:p>
      <w:pPr>
        <w:spacing w:after="0" w:before="160"/>
      </w:pPr>
      <w:r>
        <w:t xml:space="preserve"/>
      </w:r>
    </w:p>
    <w:p>
      <w:pPr>
        <w:pStyle w:val="Heading2"/>
        <w:spacing w:after="100" w:before="200"/>
      </w:pPr>
      <w:r>
        <w:rPr>
          <w:rFonts w:ascii="Arial" w:cs="Arial" w:eastAsia="Arial" w:hAnsi="Arial"/>
          <w:b/>
          <w:bCs/>
          <w:color w:val="0077A8"/>
          <w:sz w:val="24"/>
          <w:szCs w:val="24"/>
        </w:rPr>
        <w:t xml:space="preserve">3.2  Atharva Zodpe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1160"/>
      </w:tblGrid>
      <w:tr>
        <w:tc>
          <w:tcPr>
            <w:tcW w:type="dxa" w:w="1200"/>
            <w:vMerge w:val="restart"/>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AZ</w:t>
            </w:r>
          </w:p>
        </w:tc>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0A3060"/>
                <w:sz w:val="24"/>
                <w:szCs w:val="24"/>
              </w:rPr>
              <w:t xml:space="preserve">Atharva Zodpe</w:t>
            </w:r>
          </w:p>
        </w:tc>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0A3060"/>
                <w:sz w:val="20"/>
                <w:szCs w:val="20"/>
              </w:rPr>
              <w:t xml:space="preserve">Role: </w:t>
            </w:r>
            <w:r>
              <w:rPr>
                <w:rFonts w:ascii="Arial" w:cs="Arial" w:eastAsia="Arial" w:hAnsi="Arial"/>
                <w:color w:val="555555"/>
                <w:sz w:val="20"/>
                <w:szCs w:val="20"/>
              </w:rPr>
              <w:t xml:space="preserve">Website Development + Content Structuring</w:t>
            </w:r>
          </w:p>
        </w:tc>
        <w:tc>
          <w:tcPr>
            <w:tcW w:type="dxa" w:w="1160"/>
            <w:tcBorders>
              <w:top w:val="single" w:color="CCCCCC" w:sz="1"/>
              <w:left w:val="single" w:color="CCCCCC" w:sz="1"/>
              <w:bottom w:val="single" w:color="CCCCCC" w:sz="1"/>
              <w:right w:val="single" w:color="CCCCCC"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35%</w:t>
            </w:r>
          </w:p>
        </w:tc>
      </w:tr>
      <w:tr>
        <w:tc>
          <w:tcPr>
            <w:vMerge w:val="continue"/>
            <w:tcBorders>
              <w:top w:val="single" w:color="CCCCCC" w:sz="1"/>
              <w:left w:val="single" w:color="CCCCCC" w:sz="1"/>
              <w:bottom w:val="single" w:color="CCCCCC" w:sz="1"/>
              <w:right w:val="single" w:color="CCCCCC" w:sz="1"/>
            </w:tcBorders>
          </w:tcPr>
          <w:p/>
        </w:tc>
        <w:tc>
          <w:tcPr>
            <w:tcW w:type="dxa" w:w="700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color w:val="555555"/>
                <w:sz w:val="20"/>
                <w:szCs w:val="20"/>
              </w:rPr>
              <w:t xml:space="preserve">Implemented the “Models Implemented” tab in index.html with full model descriptions</w:t>
            </w:r>
          </w:p>
          <w:p>
            <w:pPr>
              <w:pStyle w:val="ListParagraph"/>
              <w:numPr>
                <w:ilvl w:val="0"/>
                <w:numId w:val="2"/>
              </w:numPr>
              <w:spacing w:after="30" w:before="30"/>
            </w:pPr>
            <w:r>
              <w:rPr>
                <w:rFonts w:ascii="Arial" w:cs="Arial" w:eastAsia="Arial" w:hAnsi="Arial"/>
                <w:color w:val="555555"/>
                <w:sz w:val="20"/>
                <w:szCs w:val="20"/>
              </w:rPr>
              <w:t xml:space="preserve">Structured the website section with before/after data transformation snapshots</w:t>
            </w:r>
          </w:p>
          <w:p>
            <w:pPr>
              <w:pStyle w:val="ListParagraph"/>
              <w:numPr>
                <w:ilvl w:val="0"/>
                <w:numId w:val="2"/>
              </w:numPr>
              <w:spacing w:after="30" w:before="30"/>
            </w:pPr>
            <w:r>
              <w:rPr>
                <w:rFonts w:ascii="Arial" w:cs="Arial" w:eastAsia="Arial" w:hAnsi="Arial"/>
                <w:color w:val="555555"/>
                <w:sz w:val="20"/>
                <w:szCs w:val="20"/>
              </w:rPr>
              <w:t xml:space="preserve">Added metric display cards and model comparison table to the website</w:t>
            </w:r>
          </w:p>
          <w:p>
            <w:pPr>
              <w:pStyle w:val="ListParagraph"/>
              <w:numPr>
                <w:ilvl w:val="0"/>
                <w:numId w:val="2"/>
              </w:numPr>
              <w:spacing w:after="30" w:before="30"/>
            </w:pPr>
            <w:r>
              <w:rPr>
                <w:rFonts w:ascii="Arial" w:cs="Arial" w:eastAsia="Arial" w:hAnsi="Arial"/>
                <w:color w:val="555555"/>
                <w:sz w:val="20"/>
                <w:szCs w:val="20"/>
              </w:rPr>
              <w:t xml:space="preserve">Created and formatted the ACM-style PDF report (Milestone3_Report_Group4.pdf)</w:t>
            </w:r>
          </w:p>
          <w:p>
            <w:pPr>
              <w:pStyle w:val="ListParagraph"/>
              <w:numPr>
                <w:ilvl w:val="0"/>
                <w:numId w:val="2"/>
              </w:numPr>
              <w:spacing w:after="30" w:before="30"/>
            </w:pPr>
            <w:r>
              <w:rPr>
                <w:rFonts w:ascii="Arial" w:cs="Arial" w:eastAsia="Arial" w:hAnsi="Arial"/>
                <w:color w:val="555555"/>
                <w:sz w:val="20"/>
                <w:szCs w:val="20"/>
              </w:rPr>
              <w:t xml:space="preserve">Created the Poster Presentation Slide v1 (Milestone3_Poster_Group4.pptx)</w:t>
            </w:r>
          </w:p>
          <w:p>
            <w:pPr>
              <w:pStyle w:val="ListParagraph"/>
              <w:numPr>
                <w:ilvl w:val="0"/>
                <w:numId w:val="2"/>
              </w:numPr>
              <w:spacing w:after="30" w:before="30"/>
            </w:pPr>
            <w:r>
              <w:rPr>
                <w:rFonts w:ascii="Arial" w:cs="Arial" w:eastAsia="Arial" w:hAnsi="Arial"/>
                <w:color w:val="555555"/>
                <w:sz w:val="20"/>
                <w:szCs w:val="20"/>
              </w:rPr>
              <w:t xml:space="preserve">Managed the GitHub repository security incident (removed exposed token, updated .gitignore)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6"/>
                <w:szCs w:val="16"/>
              </w:rPr>
              <w:t xml:space="preserve">M3 share</w:t>
            </w:r>
          </w:p>
        </w:tc>
      </w:tr>
    </w:tbl>
    <w:p>
      <w:pPr>
        <w:spacing w:after="0" w:before="160"/>
      </w:pPr>
      <w:r>
        <w:t xml:space="preserve"/>
      </w:r>
    </w:p>
    <w:p>
      <w:pPr>
        <w:pStyle w:val="Heading2"/>
        <w:spacing w:after="100" w:before="200"/>
      </w:pPr>
      <w:r>
        <w:rPr>
          <w:rFonts w:ascii="Arial" w:cs="Arial" w:eastAsia="Arial" w:hAnsi="Arial"/>
          <w:b/>
          <w:bCs/>
          <w:color w:val="0077A8"/>
          <w:sz w:val="24"/>
          <w:szCs w:val="24"/>
        </w:rPr>
        <w:t xml:space="preserve">3.3  Pratik Patil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1160"/>
      </w:tblGrid>
      <w:tr>
        <w:tc>
          <w:tcPr>
            <w:tcW w:type="dxa" w:w="1200"/>
            <w:vMerge w:val="restart"/>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36"/>
                <w:szCs w:val="36"/>
              </w:rPr>
              <w:t xml:space="preserve">PP</w:t>
            </w:r>
          </w:p>
        </w:tc>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0A3060"/>
                <w:sz w:val="24"/>
                <w:szCs w:val="24"/>
              </w:rPr>
              <w:t xml:space="preserve">Pratik Patil</w:t>
            </w:r>
          </w:p>
        </w:tc>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0A3060"/>
                <w:sz w:val="20"/>
                <w:szCs w:val="20"/>
              </w:rPr>
              <w:t xml:space="preserve">Role: </w:t>
            </w:r>
            <w:r>
              <w:rPr>
                <w:rFonts w:ascii="Arial" w:cs="Arial" w:eastAsia="Arial" w:hAnsi="Arial"/>
                <w:color w:val="555555"/>
                <w:sz w:val="20"/>
                <w:szCs w:val="20"/>
              </w:rPr>
              <w:t xml:space="preserve">Exploratory Analysis + Feature Engineering</w:t>
            </w:r>
          </w:p>
        </w:tc>
        <w:tc>
          <w:tcPr>
            <w:tcW w:type="dxa" w:w="1160"/>
            <w:tcBorders>
              <w:top w:val="single" w:color="CCCCCC" w:sz="1"/>
              <w:left w:val="single" w:color="CCCCCC" w:sz="1"/>
              <w:bottom w:val="single" w:color="CCCCCC" w:sz="1"/>
              <w:right w:val="single" w:color="CCCCCC"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35%</w:t>
            </w:r>
          </w:p>
        </w:tc>
      </w:tr>
      <w:tr>
        <w:tc>
          <w:tcPr>
            <w:vMerge w:val="continue"/>
            <w:tcBorders>
              <w:top w:val="single" w:color="CCCCCC" w:sz="1"/>
              <w:left w:val="single" w:color="CCCCCC" w:sz="1"/>
              <w:bottom w:val="single" w:color="CCCCCC" w:sz="1"/>
              <w:right w:val="single" w:color="CCCCCC" w:sz="1"/>
            </w:tcBorders>
          </w:tcPr>
          <w:p/>
        </w:tc>
        <w:tc>
          <w:tcPr>
            <w:tcW w:type="dxa" w:w="7000"/>
            <w:gridSpan w:val="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color w:val="555555"/>
                <w:sz w:val="20"/>
                <w:szCs w:val="20"/>
              </w:rPr>
              <w:t xml:space="preserve">Led the model selection rationale and documented assumptions for all four models</w:t>
            </w:r>
          </w:p>
          <w:p>
            <w:pPr>
              <w:pStyle w:val="ListParagraph"/>
              <w:numPr>
                <w:ilvl w:val="0"/>
                <w:numId w:val="2"/>
              </w:numPr>
              <w:spacing w:after="30" w:before="30"/>
            </w:pPr>
            <w:r>
              <w:rPr>
                <w:rFonts w:ascii="Arial" w:cs="Arial" w:eastAsia="Arial" w:hAnsi="Arial"/>
                <w:color w:val="555555"/>
                <w:sz w:val="20"/>
                <w:szCs w:val="20"/>
              </w:rPr>
              <w:t xml:space="preserve">Designed the feature engineering pipeline: peak-hour flag, event labelling (Aug 15–18), season encoding</w:t>
            </w:r>
          </w:p>
          <w:p>
            <w:pPr>
              <w:pStyle w:val="ListParagraph"/>
              <w:numPr>
                <w:ilvl w:val="0"/>
                <w:numId w:val="2"/>
              </w:numPr>
              <w:spacing w:after="30" w:before="30"/>
            </w:pPr>
            <w:r>
              <w:rPr>
                <w:rFonts w:ascii="Arial" w:cs="Arial" w:eastAsia="Arial" w:hAnsi="Arial"/>
                <w:color w:val="555555"/>
                <w:sz w:val="20"/>
                <w:szCs w:val="20"/>
              </w:rPr>
              <w:t xml:space="preserve">Implemented and tuned the K-Means clustering model (silhouette sweep k=2–8)</w:t>
            </w:r>
          </w:p>
          <w:p>
            <w:pPr>
              <w:pStyle w:val="ListParagraph"/>
              <w:numPr>
                <w:ilvl w:val="0"/>
                <w:numId w:val="2"/>
              </w:numPr>
              <w:spacing w:after="30" w:before="30"/>
            </w:pPr>
            <w:r>
              <w:rPr>
                <w:rFonts w:ascii="Arial" w:cs="Arial" w:eastAsia="Arial" w:hAnsi="Arial"/>
                <w:color w:val="555555"/>
                <w:sz w:val="20"/>
                <w:szCs w:val="20"/>
              </w:rPr>
              <w:t xml:space="preserve">Implemented the FP-Growth frequent pattern mining model and discretisation strategy</w:t>
            </w:r>
          </w:p>
          <w:p>
            <w:pPr>
              <w:pStyle w:val="ListParagraph"/>
              <w:numPr>
                <w:ilvl w:val="0"/>
                <w:numId w:val="2"/>
              </w:numPr>
              <w:spacing w:after="30" w:before="30"/>
            </w:pPr>
            <w:r>
              <w:rPr>
                <w:rFonts w:ascii="Arial" w:cs="Arial" w:eastAsia="Arial" w:hAnsi="Arial"/>
                <w:color w:val="555555"/>
                <w:sz w:val="20"/>
                <w:szCs w:val="20"/>
              </w:rPr>
              <w:t xml:space="preserve">Generated and reviewed all four model visualisation figures (model_01 through model_04)</w:t>
            </w:r>
          </w:p>
          <w:p>
            <w:pPr>
              <w:pStyle w:val="ListParagraph"/>
              <w:numPr>
                <w:ilvl w:val="0"/>
                <w:numId w:val="2"/>
              </w:numPr>
              <w:spacing w:after="30" w:before="30"/>
            </w:pPr>
            <w:r>
              <w:rPr>
                <w:rFonts w:ascii="Arial" w:cs="Arial" w:eastAsia="Arial" w:hAnsi="Arial"/>
                <w:color w:val="555555"/>
                <w:sz w:val="20"/>
                <w:szCs w:val="20"/>
              </w:rPr>
              <w:t xml:space="preserve">Contributed to the Models Implemented and Discussion sections of the PDF report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6"/>
                <w:szCs w:val="16"/>
              </w:rPr>
              <w:t xml:space="preserve">M3 share</w:t>
            </w:r>
          </w:p>
        </w:tc>
      </w:tr>
    </w:tbl>
    <w:p>
      <w:pPr>
        <w:spacing w:after="0" w:before="160"/>
      </w:pPr>
      <w:r>
        <w:t xml:space="preserve"/>
      </w:r>
    </w:p>
    <w:p>
      <w:pPr>
        <w:pStyle w:val="Heading1"/>
        <w:pBdr>
          <w:bottom w:val="single" w:color="0077A8" w:sz="6" w:space="2"/>
        </w:pBdr>
        <w:spacing w:after="100" w:before="300"/>
      </w:pPr>
      <w:r>
        <w:rPr>
          <w:rFonts w:ascii="Arial" w:cs="Arial" w:eastAsia="Arial" w:hAnsi="Arial"/>
          <w:b/>
          <w:bCs/>
          <w:color w:val="0A3060"/>
          <w:sz w:val="28"/>
          <w:szCs w:val="28"/>
        </w:rPr>
        <w:t xml:space="preserve">4. Milestone 3 Task Breakdown</w:t>
      </w:r>
    </w:p>
    <w:p>
      <w:pPr>
        <w:spacing w:after="80" w:before="60"/>
        <w:jc w:val="left"/>
      </w:pPr>
      <w:r>
        <w:rPr>
          <w:rFonts w:ascii="Arial" w:cs="Arial" w:eastAsia="Arial" w:hAnsi="Arial"/>
          <w:color w:val="555555"/>
          <w:sz w:val="22"/>
          <w:szCs w:val="22"/>
        </w:rPr>
        <w:t xml:space="preserve">The table below maps each Milestone 3 deliverable to the primary owner and supporting contributors.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1680"/>
        <w:gridCol w:w="1680"/>
      </w:tblGrid>
      <w:tr>
        <w:tc>
          <w:tcPr>
            <w:tcW w:type="dxa" w:w="380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Owner</w:t>
            </w:r>
          </w:p>
        </w:tc>
        <w:tc>
          <w:tcPr>
            <w:tcW w:type="dxa" w:w="168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Contributor 1</w:t>
            </w:r>
          </w:p>
        </w:tc>
        <w:tc>
          <w:tcPr>
            <w:tcW w:type="dxa" w:w="1680"/>
            <w:tcBorders>
              <w:top w:val="single" w:color="CCCCCC" w:sz="1"/>
              <w:left w:val="single" w:color="CCCCCC" w:sz="1"/>
              <w:bottom w:val="single" w:color="CCCCCC" w:sz="1"/>
              <w:right w:val="single" w:color="CCCCCC" w:sz="1"/>
            </w:tcBorders>
            <w:shd w:fill="0A30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Contributor 2</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models.py — K-Means Clustering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Pratik Patil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Atharva</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Moulik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models.py — Random Forest Classifier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Atharva Zodpe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Pratik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Moulik</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models.py — Linear Regression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Atharva Zodpe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Pratik</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Moulik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models.py — FP-Growth (pattern mining)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Pratik Patil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Atharva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Moulik</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Model visualisation figures (4 PNGs)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Pratik Patil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Atharva</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Website “Models Implemented” tab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Atharva Zodpe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Pratik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PDF Report (ACM format)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Atharva Zodpe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Moulik</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Pratik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Poster Presentation Slide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Atharva Zodpe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Pratik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Dataset validation &amp; QA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Moulik Kumar</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Atharva</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Pratik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GitHub repo clean-up &amp; security 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555555"/>
                <w:sz w:val="20"/>
                <w:szCs w:val="20"/>
              </w:rPr>
              <w:t xml:space="preserve">Atharva Zodpe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Moulik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20"/>
                <w:szCs w:val="20"/>
              </w:rPr>
              <w:t xml:space="preserve">—</w:t>
            </w:r>
          </w:p>
        </w:tc>
      </w:tr>
    </w:tbl>
    <w:p>
      <w:pPr>
        <w:spacing w:after="0" w:before="100"/>
      </w:pPr>
      <w:r>
        <w:t xml:space="preserve"/>
      </w:r>
    </w:p>
    <w:p>
      <w:pPr>
        <w:pStyle w:val="Heading1"/>
        <w:pBdr>
          <w:bottom w:val="single" w:color="0077A8" w:sz="6" w:space="2"/>
        </w:pBdr>
        <w:spacing w:after="100" w:before="300"/>
      </w:pPr>
      <w:r>
        <w:rPr>
          <w:rFonts w:ascii="Arial" w:cs="Arial" w:eastAsia="Arial" w:hAnsi="Arial"/>
          <w:b/>
          <w:bCs/>
          <w:color w:val="0A3060"/>
          <w:sz w:val="28"/>
          <w:szCs w:val="28"/>
        </w:rPr>
        <w:t xml:space="preserve">5. Declaration</w:t>
      </w:r>
    </w:p>
    <w:p>
      <w:pPr>
        <w:spacing w:after="80" w:before="60"/>
        <w:jc w:val="left"/>
      </w:pPr>
      <w:r>
        <w:rPr>
          <w:rFonts w:ascii="Arial" w:cs="Arial" w:eastAsia="Arial" w:hAnsi="Arial"/>
          <w:color w:val="555555"/>
          <w:sz w:val="22"/>
          <w:szCs w:val="22"/>
        </w:rPr>
        <w:t xml:space="preserve">We confirm that the contributions described above are accurate and that all work was completed collaboratively in accordance with the course academic integrity policy. All team members reviewed the final deliverables before submission.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A3060" w:sz="4" w:space="2"/>
              </w:pBdr>
              <w:spacing w:after="120" w:before="0"/>
            </w:pPr>
            <w:r>
              <w:rPr>
                <w:sz w:val="22"/>
                <w:szCs w:val="22"/>
              </w:rPr>
              <w:t xml:space="preserve"> </w:t>
            </w:r>
          </w:p>
          <w:p>
            <w:r>
              <w:rPr>
                <w:rFonts w:ascii="Arial" w:cs="Arial" w:eastAsia="Arial" w:hAnsi="Arial"/>
                <w:b/>
                <w:bCs/>
                <w:color w:val="0A3060"/>
                <w:sz w:val="20"/>
                <w:szCs w:val="20"/>
              </w:rPr>
              <w:t xml:space="preserve">Moulik Kumar</w:t>
            </w:r>
          </w:p>
          <w:p>
            <w:r>
              <w:rPr>
                <w:rFonts w:ascii="Arial" w:cs="Arial" w:eastAsia="Arial" w:hAnsi="Arial"/>
                <w:color w:val="555555"/>
                <w:sz w:val="18"/>
                <w:szCs w:val="18"/>
              </w:rPr>
              <w:t xml:space="preserve">April 13, 2026</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A3060" w:sz="4" w:space="2"/>
              </w:pBdr>
              <w:spacing w:after="120" w:before="0"/>
            </w:pPr>
            <w:r>
              <w:rPr>
                <w:sz w:val="22"/>
                <w:szCs w:val="22"/>
              </w:rPr>
              <w:t xml:space="preserve"> </w:t>
            </w:r>
          </w:p>
          <w:p>
            <w:r>
              <w:rPr>
                <w:rFonts w:ascii="Arial" w:cs="Arial" w:eastAsia="Arial" w:hAnsi="Arial"/>
                <w:b/>
                <w:bCs/>
                <w:color w:val="0A3060"/>
                <w:sz w:val="20"/>
                <w:szCs w:val="20"/>
              </w:rPr>
              <w:t xml:space="preserve">Atharva Zodpe</w:t>
            </w:r>
          </w:p>
          <w:p>
            <w:r>
              <w:rPr>
                <w:rFonts w:ascii="Arial" w:cs="Arial" w:eastAsia="Arial" w:hAnsi="Arial"/>
                <w:color w:val="555555"/>
                <w:sz w:val="18"/>
                <w:szCs w:val="18"/>
              </w:rPr>
              <w:t xml:space="preserve">April 13, 2026</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A3060" w:sz="4" w:space="2"/>
              </w:pBdr>
              <w:spacing w:after="120" w:before="0"/>
            </w:pPr>
            <w:r>
              <w:rPr>
                <w:sz w:val="22"/>
                <w:szCs w:val="22"/>
              </w:rPr>
              <w:t xml:space="preserve"> </w:t>
            </w:r>
          </w:p>
          <w:p>
            <w:r>
              <w:rPr>
                <w:rFonts w:ascii="Arial" w:cs="Arial" w:eastAsia="Arial" w:hAnsi="Arial"/>
                <w:b/>
                <w:bCs/>
                <w:color w:val="0A3060"/>
                <w:sz w:val="20"/>
                <w:szCs w:val="20"/>
              </w:rPr>
              <w:t xml:space="preserve">Pratik Patil</w:t>
            </w:r>
          </w:p>
          <w:p>
            <w:r>
              <w:rPr>
                <w:rFonts w:ascii="Arial" w:cs="Arial" w:eastAsia="Arial" w:hAnsi="Arial"/>
                <w:color w:val="555555"/>
                <w:sz w:val="18"/>
                <w:szCs w:val="18"/>
              </w:rPr>
              <w:t xml:space="preserve">April 13,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A8" w:sz="4" w:space="2"/>
      </w:pBdr>
      <w:tabs>
        <w:tab w:val="right" w:pos="9360"/>
      </w:tabs>
      <w:spacing w:after="0" w:before="80"/>
    </w:pPr>
    <w:r>
      <w:rPr>
        <w:rFonts w:ascii="Arial" w:cs="Arial" w:eastAsia="Arial" w:hAnsi="Arial"/>
        <w:color w:val="555555"/>
        <w:sz w:val="16"/>
        <w:szCs w:val="16"/>
      </w:rPr>
      <w:t xml:space="preserve">Team Contribution Report  |  University of Colorado Boulder</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A8" w:sz="6" w:space="2"/>
      </w:pBdr>
      <w:spacing w:after="100" w:before="0"/>
      <w:jc w:val="right"/>
    </w:pPr>
    <w:r>
      <w:rPr>
        <w:rFonts w:ascii="Arial" w:cs="Arial" w:eastAsia="Arial" w:hAnsi="Arial"/>
        <w:color w:val="555555"/>
        <w:sz w:val="18"/>
        <w:szCs w:val="18"/>
      </w:rPr>
      <w:t xml:space="preserve">Grid Resilience &amp; Carbon Analytics  |  Group 4  |  Milestone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0A306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77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2026-04-13T21:46:10.809Z</dcterms:created>
  <dcterms:modified xsi:type="dcterms:W3CDTF">2026-04-13T21:46:10.809Z</dcterms:modified>
</cp:coreProperties>
</file>

<file path=docProps/custom.xml><?xml version="1.0" encoding="utf-8"?>
<Properties xmlns="http://schemas.openxmlformats.org/officeDocument/2006/custom-properties" xmlns:vt="http://schemas.openxmlformats.org/officeDocument/2006/docPropsVTypes"/>
</file>