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F3C82"/>
          <w:sz w:val="28"/>
        </w:rPr>
        <w:t>Grid Resilience &amp; Carbon Analytics — Milestone Summary (M0–M3)</w:t>
      </w:r>
    </w:p>
    <w:p>
      <w:pPr>
        <w:jc w:val="center"/>
      </w:pPr>
      <w:r>
        <w:rPr>
          <w:b w:val="0"/>
          <w:i w:val="0"/>
          <w:color w:val="646464"/>
          <w:sz w:val="19"/>
        </w:rPr>
        <w:t>Group 4  ·  Moulik Kumar  ·  Atharva Zodpe  ·  Pratik Patil  ·  April 2026</w:t>
      </w:r>
    </w:p>
    <w:p/>
    <w:p>
      <w:pPr>
        <w:spacing w:before="200" w:after="40"/>
      </w:pPr>
      <w:r>
        <w:rPr>
          <w:b/>
          <w:i w:val="0"/>
          <w:color w:val="0F3C82"/>
          <w:sz w:val="26"/>
        </w:rPr>
        <w:t>Milestone 0 — Project Proposal</w:t>
      </w:r>
    </w:p>
    <w:p>
      <w:pPr>
        <w:spacing w:before="20" w:after="60"/>
      </w:pPr>
      <w:r>
        <w:rPr>
          <w:b w:val="0"/>
          <w:i w:val="0"/>
          <w:sz w:val="21"/>
        </w:rPr>
        <w:t>Status: Approved. We proposed investigating how hazardous grid events (PSPS, extreme weather) affect electricity demand and marginal CO₂ emissions (MOER) using real-time APIs.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Research Question: </w:t>
      </w:r>
      <w:r>
        <w:rPr>
          <w:b w:val="0"/>
          <w:i w:val="0"/>
          <w:sz w:val="20"/>
        </w:rPr>
        <w:t>Can hazardous events be characterized by distinct demand &amp; CO₂ profiles?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Data Sources: </w:t>
      </w:r>
      <w:r>
        <w:rPr>
          <w:b w:val="0"/>
          <w:i w:val="0"/>
          <w:sz w:val="20"/>
        </w:rPr>
        <w:t>WattTime MOER API (5-min emissions) + EIA-930 Demand API (hourly)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Key Limitations Flagged: </w:t>
      </w:r>
      <w:r>
        <w:rPr>
          <w:b w:val="0"/>
          <w:i w:val="0"/>
          <w:sz w:val="20"/>
        </w:rPr>
        <w:t>18-day window, single region (CAISO), API rate limits</w:t>
      </w:r>
    </w:p>
    <w:p/>
    <w:p>
      <w:pPr>
        <w:spacing w:before="200" w:after="40"/>
      </w:pPr>
      <w:r>
        <w:rPr>
          <w:b/>
          <w:i w:val="0"/>
          <w:color w:val="0F3C82"/>
          <w:sz w:val="26"/>
        </w:rPr>
        <w:t>Milestone 1 — Project Framing &amp; Website Launch  (96/100)</w:t>
      </w:r>
    </w:p>
    <w:p>
      <w:pPr>
        <w:spacing w:before="20" w:after="60"/>
      </w:pPr>
      <w:r>
        <w:rPr>
          <w:b w:val="0"/>
          <w:i w:val="0"/>
          <w:sz w:val="21"/>
        </w:rPr>
        <w:t>Launched the project website (aazodpe.github.io) with Introduction, Team, and Proposal sections. Defined 10 research questions spanning event detection, emission profiling, and demand-carbon relationships.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Website: </w:t>
      </w:r>
      <w:r>
        <w:rPr>
          <w:b w:val="0"/>
          <w:i w:val="0"/>
          <w:sz w:val="20"/>
        </w:rPr>
        <w:t>aazodpe.github.io — publicly live, GitHub Pages hosted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Team Roles: </w:t>
      </w:r>
      <w:r>
        <w:rPr>
          <w:b w:val="0"/>
          <w:i w:val="0"/>
          <w:sz w:val="20"/>
        </w:rPr>
        <w:t>Moulik: Data Acquisition | Atharva: Website/Structuring | Pratik: EDA/Feature Engineering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Score: </w:t>
      </w:r>
      <w:r>
        <w:rPr>
          <w:b w:val="0"/>
          <w:i w:val="0"/>
          <w:sz w:val="20"/>
        </w:rPr>
        <w:t>96/100 (–4 pts on introduction depth, addressed in M2)</w:t>
      </w:r>
    </w:p>
    <w:p/>
    <w:p>
      <w:pPr>
        <w:spacing w:before="200" w:after="40"/>
      </w:pPr>
      <w:r>
        <w:rPr>
          <w:b/>
          <w:i w:val="0"/>
          <w:color w:val="0F3C82"/>
          <w:sz w:val="26"/>
        </w:rPr>
        <w:t>Milestone 2 — Data Collection &amp; Cleaning  (149/150)</w:t>
      </w:r>
    </w:p>
    <w:p>
      <w:pPr>
        <w:spacing w:before="20" w:after="60"/>
      </w:pPr>
      <w:r>
        <w:rPr>
          <w:b w:val="0"/>
          <w:i w:val="0"/>
          <w:sz w:val="21"/>
        </w:rPr>
        <w:t>Collected 52,711 emissions records and 4,416 demand records via live APIs (April 2024 onwards). Cleaned, merged at 15-min resolution, and produced 10 EDA visualizations.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Emissions: </w:t>
      </w:r>
      <w:r>
        <w:rPr>
          <w:b w:val="0"/>
          <w:i w:val="0"/>
          <w:sz w:val="20"/>
        </w:rPr>
        <w:t>WattTime MOER API — 52,711 rows, 5-min intervals, CAISO region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Demand: </w:t>
      </w:r>
      <w:r>
        <w:rPr>
          <w:b w:val="0"/>
          <w:i w:val="0"/>
          <w:sz w:val="20"/>
        </w:rPr>
        <w:t>EIA-930 API — 4,416 rows, hourly, forward-filled to 15-min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Cleaning: </w:t>
      </w:r>
      <w:r>
        <w:rPr>
          <w:b w:val="0"/>
          <w:i w:val="0"/>
          <w:sz w:val="20"/>
        </w:rPr>
        <w:t>Missing values forward-filled; outliers IQR-capped; timestamps UTC-normalized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Key EDA Finding: </w:t>
      </w:r>
      <w:r>
        <w:rPr>
          <w:b w:val="0"/>
          <w:i w:val="0"/>
          <w:sz w:val="20"/>
        </w:rPr>
        <w:t>r=0.92 baseline demand-emissions correlation weakens sharply during events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Score: </w:t>
      </w:r>
      <w:r>
        <w:rPr>
          <w:b w:val="0"/>
          <w:i w:val="0"/>
          <w:sz w:val="20"/>
        </w:rPr>
        <w:t>149/150 — near perfect</w:t>
      </w:r>
    </w:p>
    <w:p/>
    <w:p>
      <w:pPr>
        <w:spacing w:before="200" w:after="40"/>
      </w:pPr>
      <w:r>
        <w:rPr>
          <w:b/>
          <w:i w:val="0"/>
          <w:color w:val="0F3C82"/>
          <w:sz w:val="26"/>
        </w:rPr>
        <w:t>Milestone 3 — Model Implementation  (In Progress, Due Apr 13)</w:t>
      </w:r>
    </w:p>
    <w:p>
      <w:pPr>
        <w:spacing w:before="20" w:after="60"/>
      </w:pPr>
      <w:r>
        <w:rPr>
          <w:b w:val="0"/>
          <w:i w:val="0"/>
          <w:sz w:val="21"/>
        </w:rPr>
        <w:t>Implemented 4 ML models addressing complementary aspects of the grid resilience question. All code in models.py; figures in figures/; results in data/processed/model_results.json.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K-Means Clustering: </w:t>
      </w:r>
      <w:r>
        <w:rPr>
          <w:b w:val="0"/>
          <w:i w:val="0"/>
          <w:sz w:val="20"/>
        </w:rPr>
        <w:t>k=4 clusters (High-Stress, High-Emit, High-Demand, Low-Carbon). Silhouette=0.584, DBI=0.632. Low-Carbon cluster has 36% event overlap — confirms CAISO renewable surge during heat wave.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Logistic Regression: </w:t>
      </w:r>
      <w:r>
        <w:rPr>
          <w:b w:val="0"/>
          <w:i w:val="0"/>
          <w:sz w:val="20"/>
        </w:rPr>
        <w:t>Replaces original Random Forest (which had data leakage via rolling MOER features). Uses event_features.csv (23 event rows). CV Accuracy=0.48, F1=0.31, ROC-AUC=0.65. AUC&gt;0.5 confirms demand features carry real signal.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Linear Regression: </w:t>
      </w:r>
      <w:r>
        <w:rPr>
          <w:b w:val="0"/>
          <w:i w:val="0"/>
          <w:sz w:val="20"/>
        </w:rPr>
        <w:t>R²=0.237, RMSE=105.4 lbs CO₂/MWh. Intentionally low — validates that demand alone is a weak MOER predictor. Strongest covariate: hour (std coef=−49.3). Motivates non-linear models in M4.</w:t>
      </w:r>
    </w:p>
    <w:p>
      <w:pPr>
        <w:pStyle w:val="ListBullet"/>
        <w:spacing w:after="40"/>
      </w:pPr>
      <w:r>
        <w:rPr>
          <w:b/>
          <w:i w:val="0"/>
          <w:color w:val="0064B4"/>
          <w:sz w:val="20"/>
        </w:rPr>
        <w:t xml:space="preserve">FP-Growth: </w:t>
      </w:r>
      <w:r>
        <w:rPr>
          <w:b w:val="0"/>
          <w:i w:val="0"/>
          <w:sz w:val="20"/>
        </w:rPr>
        <w:t>min_support=0.30, 34 rules discovered. Top rule: {off_peak}→{high_demand} (lift=1.77, conf=0.88). Event states link to high_moer+weekday combos (lift≈1.3).</w:t>
      </w:r>
    </w:p>
    <w:p/>
    <w:p>
      <w:pPr>
        <w:spacing w:before="200" w:after="40"/>
      </w:pPr>
      <w:r>
        <w:rPr>
          <w:b/>
          <w:i w:val="0"/>
          <w:color w:val="0F3C82"/>
          <w:sz w:val="26"/>
        </w:rPr>
        <w:t>Deliverables Status</w:t>
      </w:r>
    </w:p>
    <w:p>
      <w:pPr>
        <w:pStyle w:val="ListBullet"/>
        <w:spacing w:after="40"/>
      </w:pPr>
      <w:r>
        <w:rPr>
          <w:b/>
          <w:i w:val="0"/>
          <w:color w:val="00823C"/>
          <w:sz w:val="20"/>
        </w:rPr>
        <w:t xml:space="preserve">Website: </w:t>
      </w:r>
      <w:r>
        <w:rPr>
          <w:b w:val="0"/>
          <w:i w:val="0"/>
          <w:sz w:val="20"/>
        </w:rPr>
        <w:t>Models Implemented tab added (index.html) with data.head() snapshots, metric explanations, and 'question answered' callouts for all 4 models</w:t>
      </w:r>
    </w:p>
    <w:p>
      <w:pPr>
        <w:pStyle w:val="ListBullet"/>
        <w:spacing w:after="40"/>
      </w:pPr>
      <w:r>
        <w:rPr>
          <w:b/>
          <w:i w:val="0"/>
          <w:color w:val="00823C"/>
          <w:sz w:val="20"/>
        </w:rPr>
        <w:t xml:space="preserve">Report: </w:t>
      </w:r>
      <w:r>
        <w:rPr>
          <w:b w:val="0"/>
          <w:i w:val="0"/>
          <w:sz w:val="20"/>
        </w:rPr>
        <w:t>Milestone3_Report_Group4.pdf — ACM format, 8 pages</w:t>
      </w:r>
    </w:p>
    <w:p>
      <w:pPr>
        <w:pStyle w:val="ListBullet"/>
        <w:spacing w:after="40"/>
      </w:pPr>
      <w:r>
        <w:rPr>
          <w:b/>
          <w:i w:val="0"/>
          <w:color w:val="00823C"/>
          <w:sz w:val="20"/>
        </w:rPr>
        <w:t xml:space="preserve">Poster: </w:t>
      </w:r>
      <w:r>
        <w:rPr>
          <w:b w:val="0"/>
          <w:i w:val="0"/>
          <w:sz w:val="20"/>
        </w:rPr>
        <w:t>Milestone3_Poster_Group4.pptx — dark theme, 4-column layout</w:t>
      </w:r>
    </w:p>
    <w:p>
      <w:pPr>
        <w:pStyle w:val="ListBullet"/>
        <w:spacing w:after="40"/>
      </w:pPr>
      <w:r>
        <w:rPr>
          <w:b/>
          <w:i w:val="0"/>
          <w:color w:val="00823C"/>
          <w:sz w:val="20"/>
        </w:rPr>
        <w:t xml:space="preserve">Code + Data: </w:t>
      </w:r>
      <w:r>
        <w:rPr>
          <w:b w:val="0"/>
          <w:i w:val="0"/>
          <w:sz w:val="20"/>
        </w:rPr>
        <w:t>models.py + data/raw/ updated with Pratik's new CSVs + event_features.csv</w:t>
      </w:r>
    </w:p>
    <w:p>
      <w:pPr>
        <w:pStyle w:val="ListBullet"/>
        <w:spacing w:after="40"/>
      </w:pPr>
      <w:r>
        <w:rPr>
          <w:b/>
          <w:i w:val="0"/>
          <w:color w:val="00823C"/>
          <w:sz w:val="20"/>
        </w:rPr>
        <w:t xml:space="preserve">Submission ZIP: </w:t>
      </w:r>
      <w:r>
        <w:rPr>
          <w:b w:val="0"/>
          <w:i w:val="0"/>
          <w:sz w:val="20"/>
        </w:rPr>
        <w:t>Milestone3_Submission_Group4.zip — code, figures, report, poster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