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5.0" w:type="dxa"/>
        <w:jc w:val="left"/>
        <w:tblLayout w:type="fixed"/>
        <w:tblLook w:val="0400"/>
      </w:tblPr>
      <w:tblGrid>
        <w:gridCol w:w="9355"/>
        <w:tblGridChange w:id="0">
          <w:tblGrid>
            <w:gridCol w:w="9355"/>
          </w:tblGrid>
        </w:tblGridChange>
      </w:tblGrid>
      <w:tr>
        <w:trPr>
          <w:cantSplit w:val="1"/>
          <w:trHeight w:val="18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after="0" w:before="60" w:lineRule="auto"/>
              <w:ind w:left="-284" w:firstLine="0"/>
              <w:jc w:val="center"/>
              <w:rPr>
                <w:smallCaps w:val="1"/>
              </w:rPr>
            </w:pPr>
            <w:r w:rsidDel="00000000" w:rsidR="00000000" w:rsidRPr="00000000">
              <w:rPr>
                <w:smallCaps w:val="1"/>
              </w:rPr>
              <w:drawing>
                <wp:inline distB="0" distT="0" distL="0" distR="0">
                  <wp:extent cx="990600" cy="1127760"/>
                  <wp:effectExtent b="0" l="0" r="0" t="0"/>
                  <wp:docPr id="2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277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after="0" w:lineRule="auto"/>
              <w:jc w:val="center"/>
              <w:rPr>
                <w:smallCaps w:val="1"/>
              </w:rPr>
            </w:pPr>
            <w:r w:rsidDel="00000000" w:rsidR="00000000" w:rsidRPr="00000000">
              <w:rPr>
                <w:smallCaps w:val="1"/>
                <w:sz w:val="24"/>
                <w:szCs w:val="24"/>
                <w:rtl w:val="0"/>
              </w:rPr>
              <w:t xml:space="preserve">МИНОБРНАУКИ РОССИИ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417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widowControl w:val="0"/>
              <w:spacing w:after="0" w:line="216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Федеральное государственное бюджетное образовательное учреждение</w:t>
              <w:br w:type="textWrapping"/>
              <w:t xml:space="preserve">высшего образования</w:t>
              <w:br w:type="textWrapping"/>
            </w: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«МИРЭА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1"/>
                <w:rtl w:val="0"/>
              </w:rPr>
              <w:t xml:space="preserve">−</w:t>
            </w: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 Российский технологический университет»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РТУ МИРЭА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Институт кибербезопасности и цифровых технологий</w:t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Кафедра КБ-9 «Предметно-ориентированные информационные системы»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Rule="auto"/>
        <w:jc w:val="center"/>
        <w:rPr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ОТЧЕТ ПО ПРАКТИЧЕСКИМ ЗАНЯТИЯМ № 15-16</w:t>
      </w:r>
    </w:p>
    <w:p w:rsidR="00000000" w:rsidDel="00000000" w:rsidP="00000000" w:rsidRDefault="00000000" w:rsidRPr="00000000" w14:paraId="0000000B">
      <w:pPr>
        <w:spacing w:after="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по дисциплине «Информационные технологии анализа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313.0" w:type="dxa"/>
        <w:jc w:val="left"/>
        <w:tblLayout w:type="fixed"/>
        <w:tblLook w:val="0400"/>
      </w:tblPr>
      <w:tblGrid>
        <w:gridCol w:w="3401"/>
        <w:gridCol w:w="2438"/>
        <w:gridCol w:w="1923"/>
        <w:gridCol w:w="2551"/>
        <w:tblGridChange w:id="0">
          <w:tblGrid>
            <w:gridCol w:w="3401"/>
            <w:gridCol w:w="2438"/>
            <w:gridCol w:w="1923"/>
            <w:gridCol w:w="255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Отчет представлен к</w:t>
            </w:r>
          </w:p>
          <w:p w:rsidR="00000000" w:rsidDel="00000000" w:rsidP="00000000" w:rsidRDefault="00000000" w:rsidRPr="00000000" w14:paraId="0000001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рассмотрению: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Студент группы БСБО-16-20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«18» декабря 2023 г.</w:t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bottom w:color="000000" w:space="1" w:sz="12" w:val="single"/>
              </w:pBd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Bdr>
                <w:bottom w:color="000000" w:space="1" w:sz="12" w:val="single"/>
              </w:pBd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(подпись)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Фамилия И.О.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Преподаватель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«18» декабря 2023 г.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Bdr>
                <w:bottom w:color="000000" w:space="1" w:sz="12" w:val="single"/>
              </w:pBd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(подпись)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Анфёров М.А.</w:t>
            </w:r>
          </w:p>
        </w:tc>
      </w:tr>
    </w:tbl>
    <w:p w:rsidR="00000000" w:rsidDel="00000000" w:rsidP="00000000" w:rsidRDefault="00000000" w:rsidRPr="00000000" w14:paraId="0000002A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jc w:val="center"/>
        <w:rPr/>
        <w:sectPr>
          <w:footerReference r:id="rId7" w:type="default"/>
          <w:pgSz w:h="16838" w:w="11906" w:orient="portrait"/>
          <w:pgMar w:bottom="1134" w:top="1134" w:left="1701" w:right="850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  <w:t xml:space="preserve">Москва, 2023 г.</w:t>
      </w:r>
    </w:p>
    <w:p w:rsidR="00000000" w:rsidDel="00000000" w:rsidP="00000000" w:rsidRDefault="00000000" w:rsidRPr="00000000" w14:paraId="0000002F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567" w:lineRule="auto"/>
        <w:ind w:left="709" w:firstLine="0"/>
        <w:jc w:val="center"/>
        <w:rPr>
          <w:rFonts w:ascii="Calibri" w:cs="Calibri" w:eastAsia="Calibri" w:hAnsi="Calibri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Раздел 1. Постановка задачи и подготовка исходных данных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Экономико-математическая постановка задачи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Получение исходных данных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3dy6vkm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Подготовка исходных данных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Раздел 2. Построение модели временного ряда с заданием линейного тренда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17dp8vu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Моделирование временного ряда в программе Deductor Academic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lnxbz9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Оценка качества моделирования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Выполнение прогнозных расчетов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Раздел 3. Построение модели временного ряда с заданием степенного тренда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44sinio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Моделирование временного ряда в программе Deductor Academic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2jxsxqh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Оценка качества моделирования</w:t>
            <w:tab/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z337ya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Выполнение прогнозных расчетов</w:t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Раздел 4. Спектральная обработка исходных данных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1y810tw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Спектральная обработка в программе Deductor Academic</w:t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4i7ojhp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Моделирование временного ряда в программе Deductor Academic</w:t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2xcytpi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Оценка качества моделирования</w:t>
            <w:tab/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1ci93xb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Выполнение прогнозных расчетов</w:t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4">
      <w:pPr>
        <w:spacing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ind w:left="0" w:firstLine="709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Раздел 1. Постановка задачи и подготовка исходных данных</w:t>
      </w:r>
    </w:p>
    <w:p w:rsidR="00000000" w:rsidDel="00000000" w:rsidP="00000000" w:rsidRDefault="00000000" w:rsidRPr="00000000" w14:paraId="00000046">
      <w:pPr>
        <w:pStyle w:val="Heading2"/>
        <w:numPr>
          <w:ilvl w:val="1"/>
          <w:numId w:val="3"/>
        </w:numPr>
        <w:ind w:left="1789" w:hanging="72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Экономико-математическая постановка задачи</w:t>
      </w:r>
    </w:p>
    <w:p w:rsidR="00000000" w:rsidDel="00000000" w:rsidP="00000000" w:rsidRDefault="00000000" w:rsidRPr="00000000" w14:paraId="00000047">
      <w:pPr>
        <w:ind w:firstLine="709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Многофункциональный центр государственных услуг одного из районов города осуществляет прием заявлений от населения на оказание соответствующих услуг. Требуется оценить возможную зависимость объема оказываемых услуг, выраженного в количестве поданных заявлений, от фактора времени. Для этого необходимо построить модель временного ряда, с помощью которой можно выполнить прогнозирование активности населения в обращении за госуслугами.</w:t>
      </w:r>
    </w:p>
    <w:p w:rsidR="00000000" w:rsidDel="00000000" w:rsidP="00000000" w:rsidRDefault="00000000" w:rsidRPr="00000000" w14:paraId="00000048">
      <w:pPr>
        <w:pStyle w:val="Heading2"/>
        <w:numPr>
          <w:ilvl w:val="1"/>
          <w:numId w:val="3"/>
        </w:numPr>
        <w:ind w:left="1789" w:hanging="72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Получение исходных данных</w:t>
      </w:r>
    </w:p>
    <w:p w:rsidR="00000000" w:rsidDel="00000000" w:rsidP="00000000" w:rsidRDefault="00000000" w:rsidRPr="00000000" w14:paraId="00000049">
      <w:pPr>
        <w:spacing w:after="0" w:lineRule="auto"/>
        <w:ind w:firstLine="709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Для решения данной задачи были получены исходные данные, содержащие разнообразную информацию по заявлениям. Исходные данные, полученные от преподавателя, представлены в Таблице 1. </w:t>
      </w:r>
    </w:p>
    <w:p w:rsidR="00000000" w:rsidDel="00000000" w:rsidP="00000000" w:rsidRDefault="00000000" w:rsidRPr="00000000" w14:paraId="0000004A">
      <w:pPr>
        <w:spacing w:after="0" w:lineRule="auto"/>
        <w:ind w:firstLine="709"/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Таблица 1 – Исходные данные </w:t>
      </w:r>
    </w:p>
    <w:tbl>
      <w:tblPr>
        <w:tblStyle w:val="Table3"/>
        <w:tblW w:w="6799.000000000001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56"/>
        <w:gridCol w:w="3543"/>
        <w:tblGridChange w:id="0">
          <w:tblGrid>
            <w:gridCol w:w="3256"/>
            <w:gridCol w:w="3543"/>
          </w:tblGrid>
        </w:tblGridChange>
      </w:tblGrid>
      <w:tr>
        <w:trPr>
          <w:cantSplit w:val="0"/>
          <w:trHeight w:val="3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Текущий номер квартала во временному ряду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Количество обращений за услугой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371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869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1015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357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471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992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390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992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ind w:firstLine="709"/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Таблица 1 – Исходные данные (продолжение)</w:t>
      </w:r>
    </w:p>
    <w:tbl>
      <w:tblPr>
        <w:tblStyle w:val="Table4"/>
        <w:tblW w:w="6799.000000000001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56"/>
        <w:gridCol w:w="3543"/>
        <w:tblGridChange w:id="0">
          <w:tblGrid>
            <w:gridCol w:w="3256"/>
            <w:gridCol w:w="354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905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461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454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927</w:t>
            </w:r>
          </w:p>
        </w:tc>
      </w:tr>
    </w:tbl>
    <w:p w:rsidR="00000000" w:rsidDel="00000000" w:rsidP="00000000" w:rsidRDefault="00000000" w:rsidRPr="00000000" w14:paraId="0000006F">
      <w:pPr>
        <w:pStyle w:val="Heading2"/>
        <w:numPr>
          <w:ilvl w:val="1"/>
          <w:numId w:val="3"/>
        </w:numPr>
        <w:ind w:left="1789" w:hanging="72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Подготовка исходных данных </w:t>
      </w:r>
    </w:p>
    <w:p w:rsidR="00000000" w:rsidDel="00000000" w:rsidP="00000000" w:rsidRDefault="00000000" w:rsidRPr="00000000" w14:paraId="00000070">
      <w:pPr>
        <w:spacing w:after="0" w:lineRule="auto"/>
        <w:ind w:firstLine="709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Для передачи исходных данных в аналитическую платформу требуется подготовить соответствующий файл в текстовом формате, скриншот представлен на Рисунке 1.</w:t>
      </w:r>
    </w:p>
    <w:p w:rsidR="00000000" w:rsidDel="00000000" w:rsidP="00000000" w:rsidRDefault="00000000" w:rsidRPr="00000000" w14:paraId="00000071">
      <w:pPr>
        <w:spacing w:after="0" w:lineRule="auto"/>
        <w:ind w:firstLine="709"/>
        <w:jc w:val="center"/>
        <w:rPr/>
      </w:pPr>
      <w:bookmarkStart w:colFirst="0" w:colLast="0" w:name="_4d34og8" w:id="8"/>
      <w:bookmarkEnd w:id="8"/>
      <w:r w:rsidDel="00000000" w:rsidR="00000000" w:rsidRPr="00000000">
        <w:rPr/>
        <w:drawing>
          <wp:inline distB="0" distT="0" distL="0" distR="0">
            <wp:extent cx="2734057" cy="3810532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810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1"/>
          <w:sz w:val="24"/>
          <w:szCs w:val="24"/>
        </w:rPr>
        <w:sectPr>
          <w:type w:val="nextPage"/>
          <w:pgSz w:h="16838" w:w="11906" w:orient="portrait"/>
          <w:pgMar w:bottom="1134" w:top="1134" w:left="1701" w:right="850" w:header="708" w:footer="708"/>
          <w:titlePg w:val="1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1 – Исходные данные в текстовом формате</w:t>
      </w:r>
    </w:p>
    <w:p w:rsidR="00000000" w:rsidDel="00000000" w:rsidP="00000000" w:rsidRDefault="00000000" w:rsidRPr="00000000" w14:paraId="00000073">
      <w:pPr>
        <w:pStyle w:val="Heading1"/>
        <w:ind w:firstLine="709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Раздел 2. Построение модели временного ряда с заданием линейного тренда</w:t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4"/>
        </w:numPr>
        <w:ind w:left="1789" w:hanging="72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Моделирование временного ряда в программе Deductor Academic</w:t>
      </w:r>
    </w:p>
    <w:p w:rsidR="00000000" w:rsidDel="00000000" w:rsidP="00000000" w:rsidRDefault="00000000" w:rsidRPr="00000000" w14:paraId="00000075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Необходимо запустить приложение Deductor Academic и создать новый проект. Далее необходимо кликнуть на пиктограмме «Мастер импорта». На первом шаге необходимо ввести имя файла, содержащего исходные данные, и отметить наличие заголовков в первой строке. Импортируемые данные будут отображаться в окне импорта. Первый шаг показан на Рисунке 2.</w:t>
      </w:r>
    </w:p>
    <w:p w:rsidR="00000000" w:rsidDel="00000000" w:rsidP="00000000" w:rsidRDefault="00000000" w:rsidRPr="00000000" w14:paraId="00000076">
      <w:pPr>
        <w:spacing w:after="0" w:lineRule="auto"/>
        <w:ind w:firstLine="709"/>
        <w:jc w:val="center"/>
        <w:rPr/>
      </w:pPr>
      <w:r w:rsidDel="00000000" w:rsidR="00000000" w:rsidRPr="00000000">
        <w:rPr/>
        <w:drawing>
          <wp:inline distB="0" distT="0" distL="0" distR="0">
            <wp:extent cx="3988024" cy="395758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8024" cy="395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b w:val="1"/>
          <w:sz w:val="24"/>
          <w:szCs w:val="24"/>
        </w:rPr>
      </w:pPr>
      <w:bookmarkStart w:colFirst="0" w:colLast="0" w:name="_3rdcrjn" w:id="11"/>
      <w:bookmarkEnd w:id="11"/>
      <w:r w:rsidDel="00000000" w:rsidR="00000000" w:rsidRPr="00000000">
        <w:rPr>
          <w:b w:val="1"/>
          <w:sz w:val="24"/>
          <w:szCs w:val="24"/>
          <w:rtl w:val="0"/>
        </w:rPr>
        <w:t xml:space="preserve">Рисунок 2 – Импорт текстового файла</w:t>
      </w:r>
    </w:p>
    <w:p w:rsidR="00000000" w:rsidDel="00000000" w:rsidP="00000000" w:rsidRDefault="00000000" w:rsidRPr="00000000" w14:paraId="00000078">
      <w:pPr>
        <w:spacing w:after="0" w:lineRule="auto"/>
        <w:ind w:firstLine="709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На пятом шаге необходимо определить тип и назначение данных в каждом столбце. Данные столбца содержащего значения уровней временного ряда определяется с вещественным типом и назначением «Измерение». Данные остальных столбцов определяются ка информационные строкового типа. Пятый шаг показан на Рисунках 3-4.</w:t>
      </w:r>
    </w:p>
    <w:p w:rsidR="00000000" w:rsidDel="00000000" w:rsidP="00000000" w:rsidRDefault="00000000" w:rsidRPr="00000000" w14:paraId="00000079">
      <w:pPr>
        <w:spacing w:after="0" w:line="240" w:lineRule="auto"/>
        <w:ind w:left="-993" w:right="-284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587159" cy="4569718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7159" cy="4569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3 – Идентификация данных (Количество)</w:t>
      </w:r>
    </w:p>
    <w:p w:rsidR="00000000" w:rsidDel="00000000" w:rsidP="00000000" w:rsidRDefault="00000000" w:rsidRPr="00000000" w14:paraId="0000007B">
      <w:pPr>
        <w:spacing w:after="0" w:line="240" w:lineRule="auto"/>
        <w:ind w:left="-993" w:right="-284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982270" cy="498227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982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4 – Идентификация данных (Квартал)</w:t>
      </w:r>
    </w:p>
    <w:p w:rsidR="00000000" w:rsidDel="00000000" w:rsidP="00000000" w:rsidRDefault="00000000" w:rsidRPr="00000000" w14:paraId="0000007D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После импорта исходных данных можно приступить построению нейронной сети. Для этого необходимо активизировать «Мастер обработки».</w:t>
      </w:r>
    </w:p>
    <w:p w:rsidR="00000000" w:rsidDel="00000000" w:rsidP="00000000" w:rsidRDefault="00000000" w:rsidRPr="00000000" w14:paraId="0000007E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В открывшемся окне «Мастер обработки» необходимо в разделе «Data Mining» выбрать «Декомпозиция временного ряда» и пройти по всем шагам мастера. Окно «Мастер обработки» показан на Рисунке 5.</w:t>
      </w:r>
    </w:p>
    <w:p w:rsidR="00000000" w:rsidDel="00000000" w:rsidP="00000000" w:rsidRDefault="00000000" w:rsidRPr="00000000" w14:paraId="0000007F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427349" cy="4435814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349" cy="4435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5 – Мастер обработки</w:t>
      </w:r>
    </w:p>
    <w:p w:rsidR="00000000" w:rsidDel="00000000" w:rsidP="00000000" w:rsidRDefault="00000000" w:rsidRPr="00000000" w14:paraId="00000081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На первом шаге необходимо для данных временного ряда (столбец «Количество») задать значение сезонной компоненты (значение 4), а также вид функции тренда, моделирующей тенденцию. Для рассматриваемого примера назначим линейный тренд. Первый шаг показан на Рисунке 6.</w:t>
      </w:r>
    </w:p>
    <w:p w:rsidR="00000000" w:rsidDel="00000000" w:rsidP="00000000" w:rsidRDefault="00000000" w:rsidRPr="00000000" w14:paraId="00000082">
      <w:pPr>
        <w:spacing w:after="0" w:lineRule="auto"/>
        <w:ind w:firstLine="709"/>
        <w:jc w:val="center"/>
        <w:rPr/>
      </w:pPr>
      <w:r w:rsidDel="00000000" w:rsidR="00000000" w:rsidRPr="00000000">
        <w:rPr/>
        <w:drawing>
          <wp:inline distB="0" distT="0" distL="0" distR="0">
            <wp:extent cx="3810860" cy="379637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860" cy="379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6 – Настройка назначения данных</w:t>
      </w:r>
    </w:p>
    <w:p w:rsidR="00000000" w:rsidDel="00000000" w:rsidP="00000000" w:rsidRDefault="00000000" w:rsidRPr="00000000" w14:paraId="00000084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На третьем шаге мастера обработки необходимо задать способы отображения результатов моделирования. Как минимум – это должны быть «Диаграмма декомпозиции», «Настройка тренда и сезонных индексов», «Таблица» и «Статистика». Третий шаг показан на Рисунке 7.</w:t>
      </w:r>
    </w:p>
    <w:p w:rsidR="00000000" w:rsidDel="00000000" w:rsidP="00000000" w:rsidRDefault="00000000" w:rsidRPr="00000000" w14:paraId="00000085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4217903" cy="4234002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7903" cy="4234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7 – Определение способов отображения</w:t>
      </w:r>
    </w:p>
    <w:p w:rsidR="00000000" w:rsidDel="00000000" w:rsidP="00000000" w:rsidRDefault="00000000" w:rsidRPr="00000000" w14:paraId="00000087">
      <w:pPr>
        <w:ind w:firstLine="709"/>
        <w:rPr/>
      </w:pPr>
      <w:r w:rsidDel="00000000" w:rsidR="00000000" w:rsidRPr="00000000">
        <w:rPr>
          <w:rtl w:val="0"/>
        </w:rPr>
        <w:t xml:space="preserve">«Диаграмма декомпозиции» позволяет наглядно графически увидеть отображение исходного временного ряда и его составляющих – тенденции (тренда) и сезонных компонентов. Также на вкладе показана диаграмма остатков, позволяющих оценить погрешность моделирования. «Диаграмма декомпозиции» показана на Рисунке 8.</w:t>
      </w:r>
    </w:p>
    <w:p w:rsidR="00000000" w:rsidDel="00000000" w:rsidP="00000000" w:rsidRDefault="00000000" w:rsidRPr="00000000" w14:paraId="00000088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320453" cy="3449337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0453" cy="3449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8 – Инструментальное средство «Диаграмма декомпозиции»</w:t>
      </w:r>
    </w:p>
    <w:p w:rsidR="00000000" w:rsidDel="00000000" w:rsidP="00000000" w:rsidRDefault="00000000" w:rsidRPr="00000000" w14:paraId="0000008A">
      <w:pPr>
        <w:ind w:firstLine="709"/>
        <w:rPr/>
      </w:pPr>
      <w:r w:rsidDel="00000000" w:rsidR="00000000" w:rsidRPr="00000000">
        <w:rPr>
          <w:rtl w:val="0"/>
        </w:rPr>
        <w:t xml:space="preserve">Вкладка «Настройка тренда и сезонных индексов» дает максимальную информацию для анализа полученной модели и выполнения прогнозных расчетов. Графически отображаются сезонные индексы по кварталам и тенденция в виде линии тренда, а также сумма этих рассчитанных составляющих временного ряда. На данный график наложена диаграмма исходного ряда для оценки расхождения найденной модели с реальными данными. «Настройка тренда и сезонных индексов» показана на Рисунке 9.</w:t>
      </w:r>
    </w:p>
    <w:p w:rsidR="00000000" w:rsidDel="00000000" w:rsidP="00000000" w:rsidRDefault="00000000" w:rsidRPr="00000000" w14:paraId="0000008B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672629" cy="3690999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629" cy="3690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9 – Инструментальное средство «Настройка тренда и сезонных индексов»</w:t>
      </w:r>
    </w:p>
    <w:p w:rsidR="00000000" w:rsidDel="00000000" w:rsidP="00000000" w:rsidRDefault="00000000" w:rsidRPr="00000000" w14:paraId="0000008D">
      <w:pPr>
        <w:ind w:firstLine="709"/>
        <w:rPr/>
      </w:pPr>
      <w:r w:rsidDel="00000000" w:rsidR="00000000" w:rsidRPr="00000000">
        <w:rPr>
          <w:rtl w:val="0"/>
        </w:rPr>
        <w:t xml:space="preserve">Вкладка «Статистика» представляет информацию, позволяющую оценить качество моделирования. «Статистика» показана на Рисунке 10.</w:t>
      </w:r>
    </w:p>
    <w:p w:rsidR="00000000" w:rsidDel="00000000" w:rsidP="00000000" w:rsidRDefault="00000000" w:rsidRPr="00000000" w14:paraId="0000008E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771848" cy="3599461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1848" cy="359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10 – Инструментальное средство «Статистика»</w:t>
      </w:r>
    </w:p>
    <w:p w:rsidR="00000000" w:rsidDel="00000000" w:rsidP="00000000" w:rsidRDefault="00000000" w:rsidRPr="00000000" w14:paraId="00000090">
      <w:pPr>
        <w:ind w:firstLine="709"/>
        <w:rPr/>
      </w:pPr>
      <w:r w:rsidDel="00000000" w:rsidR="00000000" w:rsidRPr="00000000">
        <w:rPr>
          <w:rtl w:val="0"/>
        </w:rPr>
        <w:t xml:space="preserve">На вкладке «Таблица» полученные результаты отображаются в виде таблицы, которая будет экспортирована в MS Excel для проведения дополнительного анализа. «Таблица» показана на Рисунке 11.</w:t>
      </w:r>
    </w:p>
    <w:p w:rsidR="00000000" w:rsidDel="00000000" w:rsidP="00000000" w:rsidRDefault="00000000" w:rsidRPr="00000000" w14:paraId="00000091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0425" cy="22987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11 – Инструментальное средство «Таблица»</w:t>
      </w:r>
    </w:p>
    <w:p w:rsidR="00000000" w:rsidDel="00000000" w:rsidP="00000000" w:rsidRDefault="00000000" w:rsidRPr="00000000" w14:paraId="00000093">
      <w:pPr>
        <w:pStyle w:val="Heading2"/>
        <w:numPr>
          <w:ilvl w:val="1"/>
          <w:numId w:val="4"/>
        </w:numPr>
        <w:ind w:left="1789" w:hanging="72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Оценка качества моделирования</w:t>
      </w:r>
    </w:p>
    <w:p w:rsidR="00000000" w:rsidDel="00000000" w:rsidP="00000000" w:rsidRDefault="00000000" w:rsidRPr="00000000" w14:paraId="00000094">
      <w:pPr>
        <w:ind w:firstLine="405"/>
        <w:rPr/>
      </w:pPr>
      <w:r w:rsidDel="00000000" w:rsidR="00000000" w:rsidRPr="00000000">
        <w:rPr>
          <w:rtl w:val="0"/>
        </w:rPr>
        <w:t xml:space="preserve">Расчет средней относительной ошибки для рассматриваемого примера показан на Рисунке 12. Для этого использован дополнительный столбец с промежуточными расчетам. Сама ошибка рассчитывается в MS Excel с использованием функции СРЗНАЧ.</w:t>
      </w:r>
    </w:p>
    <w:p w:rsidR="00000000" w:rsidDel="00000000" w:rsidP="00000000" w:rsidRDefault="00000000" w:rsidRPr="00000000" w14:paraId="00000095">
      <w:pPr>
        <w:ind w:firstLine="405"/>
        <w:rPr/>
      </w:pPr>
      <w:r w:rsidDel="00000000" w:rsidR="00000000" w:rsidRPr="00000000">
        <w:rPr>
          <w:rtl w:val="0"/>
        </w:rPr>
        <w:t xml:space="preserve">Точность моделирования временного ряда в данном примере составила 7%, что является достаточно хорошим результатом.</w:t>
      </w:r>
    </w:p>
    <w:p w:rsidR="00000000" w:rsidDel="00000000" w:rsidP="00000000" w:rsidRDefault="00000000" w:rsidRPr="00000000" w14:paraId="00000096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0425" cy="2273935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12 – Средняя относительная ошибка</w:t>
      </w:r>
    </w:p>
    <w:p w:rsidR="00000000" w:rsidDel="00000000" w:rsidP="00000000" w:rsidRDefault="00000000" w:rsidRPr="00000000" w14:paraId="00000098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Далее рассчитаем коэффициент детерминации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228600" cy="2286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В нашем случае значения представляют собой квадраты среднеквадратических отклонений уровней ряда и остатков, которые отображены на вкладке «Статистика» как стандартные отклонения:</w:t>
      </w:r>
      <m:oMath>
        <m:r>
          <w:rPr>
            <w:rFonts w:ascii="Cambria Math" w:cs="Cambria Math" w:eastAsia="Cambria Math" w:hAnsi="Cambria Math"/>
          </w:rPr>
          <m:t xml:space="preserve"> 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y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288,99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 и </w:t>
      </w:r>
      <m:oMath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e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50,27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. В результате вычислений по формуле: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=1-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</m:num>
          <m:den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</m:den>
        </m:f>
      </m:oMath>
      <w:r w:rsidDel="00000000" w:rsidR="00000000" w:rsidRPr="00000000">
        <w:rPr>
          <w:rtl w:val="0"/>
        </w:rPr>
        <w:t xml:space="preserve"> получаем значение коэффициента детерминации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=0,97</m:t>
        </m:r>
      </m:oMath>
      <w:r w:rsidDel="00000000" w:rsidR="00000000" w:rsidRPr="00000000">
        <w:rPr>
          <w:rtl w:val="0"/>
        </w:rPr>
        <w:t xml:space="preserve">, которое показывает высокое качество моделирования. Коэффициента детерминации показан на Рисунке 13.</w:t>
      </w:r>
    </w:p>
    <w:p w:rsidR="00000000" w:rsidDel="00000000" w:rsidP="00000000" w:rsidRDefault="00000000" w:rsidRPr="00000000" w14:paraId="00000099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3448026" cy="760108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26" cy="760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13 – Коэффициента детерминации</w:t>
      </w:r>
    </w:p>
    <w:p w:rsidR="00000000" w:rsidDel="00000000" w:rsidP="00000000" w:rsidRDefault="00000000" w:rsidRPr="00000000" w14:paraId="0000009B">
      <w:pPr>
        <w:pStyle w:val="Heading2"/>
        <w:numPr>
          <w:ilvl w:val="1"/>
          <w:numId w:val="4"/>
        </w:numPr>
        <w:ind w:left="1789" w:hanging="72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Выполнение прогнозных расчетов</w:t>
      </w:r>
    </w:p>
    <w:p w:rsidR="00000000" w:rsidDel="00000000" w:rsidP="00000000" w:rsidRDefault="00000000" w:rsidRPr="00000000" w14:paraId="0000009C">
      <w:pPr>
        <w:ind w:firstLine="709"/>
        <w:rPr>
          <w:i w:val="1"/>
        </w:rPr>
      </w:pPr>
      <w:r w:rsidDel="00000000" w:rsidR="00000000" w:rsidRPr="00000000">
        <w:rPr>
          <w:rtl w:val="0"/>
        </w:rPr>
        <w:t xml:space="preserve">На вкладке «Настройка тренда и сезонных индексов» показаны значения сезонной составляющей по кварталам. Для рассматриваемого примера – это 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= -292,32 для I квартала,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II</m:t>
            </m:r>
          </m:sub>
        </m:sSub>
      </m:oMath>
      <w:r w:rsidDel="00000000" w:rsidR="00000000" w:rsidRPr="00000000">
        <w:rPr>
          <w:rtl w:val="0"/>
        </w:rPr>
        <w:t xml:space="preserve"> = -266,81для II квартала,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III</m:t>
            </m:r>
          </m:sub>
        </m:sSub>
      </m:oMath>
      <w:r w:rsidDel="00000000" w:rsidR="00000000" w:rsidRPr="00000000">
        <w:rPr>
          <w:rtl w:val="0"/>
        </w:rPr>
        <w:t xml:space="preserve"> = 268,6 для III квартала 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IV</m:t>
            </m:r>
          </m:sub>
        </m:sSub>
      </m:oMath>
      <w:r w:rsidDel="00000000" w:rsidR="00000000" w:rsidRPr="00000000">
        <w:rPr>
          <w:rtl w:val="0"/>
        </w:rPr>
        <w:t xml:space="preserve"> = 290,56 для IV квартала. Функциональная зависимость тенденции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</w:rPr>
          <m:t xml:space="preserve">=0,92549*t+671,76</m:t>
        </m:r>
      </m:oMath>
      <w:r w:rsidDel="00000000" w:rsidR="00000000" w:rsidRPr="00000000">
        <w:rPr>
          <w:rtl w:val="0"/>
        </w:rPr>
        <w:t xml:space="preserve"> совместно с величинами сезонных индексов позволяет выполнить интересующие расчеты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17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17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18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18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II</m:t>
            </m:r>
          </m:sub>
        </m:sSub>
      </m:oMath>
      <w:r w:rsidDel="00000000" w:rsidR="00000000" w:rsidRPr="00000000">
        <w:rPr>
          <w:rtl w:val="0"/>
        </w:rPr>
        <w:t xml:space="preserve">. По результатам получаем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17</m:t>
            </m:r>
          </m:sub>
        </m:sSub>
        <m:r>
          <w:rPr>
            <w:rFonts w:ascii="Cambria Math" w:cs="Cambria Math" w:eastAsia="Cambria Math" w:hAnsi="Cambria Math"/>
          </w:rPr>
          <m:t xml:space="preserve">= 395,14</m:t>
        </m:r>
      </m:oMath>
      <w:r w:rsidDel="00000000" w:rsidR="00000000" w:rsidRPr="00000000">
        <w:rPr>
          <w:rtl w:val="0"/>
        </w:rPr>
        <w:t xml:space="preserve"> 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18</m:t>
            </m:r>
          </m:sub>
        </m:sSub>
        <m:r>
          <w:rPr>
            <w:rFonts w:ascii="Cambria Math" w:cs="Cambria Math" w:eastAsia="Cambria Math" w:hAnsi="Cambria Math"/>
          </w:rPr>
          <m:t xml:space="preserve">= 421,61</m:t>
        </m:r>
      </m:oMath>
      <w:r w:rsidDel="00000000" w:rsidR="00000000" w:rsidRPr="00000000">
        <w:rPr>
          <w:rtl w:val="0"/>
        </w:rPr>
        <w:t xml:space="preserve">. Прогнозный расчет показан на Рисунке 14.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405"/>
        <w:jc w:val="center"/>
        <w:rPr/>
      </w:pPr>
      <w:r w:rsidDel="00000000" w:rsidR="00000000" w:rsidRPr="00000000">
        <w:rPr/>
        <w:drawing>
          <wp:inline distB="0" distT="0" distL="0" distR="0">
            <wp:extent cx="1971950" cy="2124371"/>
            <wp:effectExtent b="0" l="0" r="0" t="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124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14 – Прогнозный расчет</w:t>
      </w:r>
    </w:p>
    <w:p w:rsidR="00000000" w:rsidDel="00000000" w:rsidP="00000000" w:rsidRDefault="00000000" w:rsidRPr="00000000" w14:paraId="0000009F">
      <w:pPr>
        <w:pStyle w:val="Heading1"/>
        <w:ind w:firstLine="709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Раздел 3. Построение модели временного ряда с заданием степенного тренда</w:t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1"/>
        </w:numPr>
        <w:ind w:left="1789" w:hanging="72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Моделирование временного ряда в программе Deductor Academic</w:t>
      </w:r>
    </w:p>
    <w:p w:rsidR="00000000" w:rsidDel="00000000" w:rsidP="00000000" w:rsidRDefault="00000000" w:rsidRPr="00000000" w14:paraId="000000A1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В открывшемся окне «Мастер обработки» необходимо в разделе «Data Mining» выбрать «Декомпозиция временного ряда» и пройти по всем шагам мастера. Окно «Мастер обработки» показан на Рисунке 15.</w:t>
      </w:r>
    </w:p>
    <w:p w:rsidR="00000000" w:rsidDel="00000000" w:rsidP="00000000" w:rsidRDefault="00000000" w:rsidRPr="00000000" w14:paraId="000000A2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427349" cy="4435814"/>
            <wp:effectExtent b="0" l="0" r="0" t="0"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349" cy="4435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15 – Мастер обработки</w:t>
      </w:r>
    </w:p>
    <w:p w:rsidR="00000000" w:rsidDel="00000000" w:rsidP="00000000" w:rsidRDefault="00000000" w:rsidRPr="00000000" w14:paraId="000000A4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На первом шаге необходимо для данных временного ряда (столбец «Количество») задать значение сезонной компоненты (значение 4), а также вид функции тренда, моделирующей тенденцию. Для рассматриваемого примера назначим степенной тренд. Первый шаг показан на Рисунке 16.</w:t>
      </w:r>
    </w:p>
    <w:p w:rsidR="00000000" w:rsidDel="00000000" w:rsidP="00000000" w:rsidRDefault="00000000" w:rsidRPr="00000000" w14:paraId="000000A5">
      <w:pPr>
        <w:spacing w:after="0" w:lineRule="auto"/>
        <w:ind w:firstLine="709"/>
        <w:jc w:val="center"/>
        <w:rPr/>
      </w:pPr>
      <w:r w:rsidDel="00000000" w:rsidR="00000000" w:rsidRPr="00000000">
        <w:rPr/>
        <w:drawing>
          <wp:inline distB="0" distT="0" distL="0" distR="0">
            <wp:extent cx="4397205" cy="4422672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205" cy="4422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16 – Настройка назначения данных</w:t>
      </w:r>
    </w:p>
    <w:p w:rsidR="00000000" w:rsidDel="00000000" w:rsidP="00000000" w:rsidRDefault="00000000" w:rsidRPr="00000000" w14:paraId="000000A7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На третьем шаге мастера обработки необходимо задать способы отображения результатов моделирования. Как минимум – это должны быть «Диаграмма декомпозиции», «Настройка тренда и сезонных индексов», «Таблица» и «Статистика». Третий шаг показан на Рисунке 17.</w:t>
      </w:r>
    </w:p>
    <w:p w:rsidR="00000000" w:rsidDel="00000000" w:rsidP="00000000" w:rsidRDefault="00000000" w:rsidRPr="00000000" w14:paraId="000000A8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4217903" cy="4234002"/>
            <wp:effectExtent b="0" l="0" r="0" t="0"/>
            <wp:docPr id="4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7903" cy="4234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17 – Определение способов отображения</w:t>
      </w:r>
    </w:p>
    <w:p w:rsidR="00000000" w:rsidDel="00000000" w:rsidP="00000000" w:rsidRDefault="00000000" w:rsidRPr="00000000" w14:paraId="000000AA">
      <w:pPr>
        <w:ind w:firstLine="709"/>
        <w:rPr/>
      </w:pPr>
      <w:r w:rsidDel="00000000" w:rsidR="00000000" w:rsidRPr="00000000">
        <w:rPr>
          <w:rtl w:val="0"/>
        </w:rPr>
        <w:t xml:space="preserve">«Диаграмма декомпозиции» позволяет наглядно графически увидеть отображение исходного временного ряда и его составляющих – тенденции (тренда) и сезонных компонентов. Также на вкладе показана диаграмма остатков, позволяющих оценить погрешность моделирования. «Диаграмма декомпозиции» показана на Рисунке 18.</w:t>
      </w:r>
    </w:p>
    <w:p w:rsidR="00000000" w:rsidDel="00000000" w:rsidP="00000000" w:rsidRDefault="00000000" w:rsidRPr="00000000" w14:paraId="000000AB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729168" cy="3731461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168" cy="3731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18 – Инструментальное средство «Диаграмма декомпозиции»</w:t>
      </w:r>
    </w:p>
    <w:p w:rsidR="00000000" w:rsidDel="00000000" w:rsidP="00000000" w:rsidRDefault="00000000" w:rsidRPr="00000000" w14:paraId="000000AD">
      <w:pPr>
        <w:ind w:firstLine="709"/>
        <w:rPr/>
      </w:pPr>
      <w:r w:rsidDel="00000000" w:rsidR="00000000" w:rsidRPr="00000000">
        <w:rPr>
          <w:rtl w:val="0"/>
        </w:rPr>
        <w:t xml:space="preserve">Вкладка «Настройка тренда и сезонных индексов» дает максимальную информацию для анализа полученной модели и выполнения прогнозных расчетов. Графически отображаются сезонные индексы по кварталам и тенденция в виде линии тренда, а также сумма этих рассчитанных составляющих временного ряда. На данный график наложена диаграмма исходного ряда для оценки расхождения найденной модели с реальными данными. «Настройка тренда и сезонных индексов» показана на Рисунке 19.</w:t>
      </w:r>
    </w:p>
    <w:p w:rsidR="00000000" w:rsidDel="00000000" w:rsidP="00000000" w:rsidRDefault="00000000" w:rsidRPr="00000000" w14:paraId="000000AE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598978" cy="3653251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8978" cy="3653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19 – Инструментальное средство «Настройка тренда и сезонных индексов»</w:t>
      </w:r>
    </w:p>
    <w:p w:rsidR="00000000" w:rsidDel="00000000" w:rsidP="00000000" w:rsidRDefault="00000000" w:rsidRPr="00000000" w14:paraId="000000B0">
      <w:pPr>
        <w:ind w:firstLine="709"/>
        <w:rPr/>
      </w:pPr>
      <w:r w:rsidDel="00000000" w:rsidR="00000000" w:rsidRPr="00000000">
        <w:rPr>
          <w:rtl w:val="0"/>
        </w:rPr>
        <w:t xml:space="preserve">Вкладка «Статистика» представляет информацию, позволяющую оценить качество моделирования. «Статистика» показана на Рисунке 20.</w:t>
      </w:r>
    </w:p>
    <w:p w:rsidR="00000000" w:rsidDel="00000000" w:rsidP="00000000" w:rsidRDefault="00000000" w:rsidRPr="00000000" w14:paraId="000000B1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769775" cy="3582133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775" cy="358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20 – Инструментальное средство «Статистика»</w:t>
      </w:r>
    </w:p>
    <w:p w:rsidR="00000000" w:rsidDel="00000000" w:rsidP="00000000" w:rsidRDefault="00000000" w:rsidRPr="00000000" w14:paraId="000000B3">
      <w:pPr>
        <w:ind w:firstLine="709"/>
        <w:rPr/>
      </w:pPr>
      <w:r w:rsidDel="00000000" w:rsidR="00000000" w:rsidRPr="00000000">
        <w:rPr>
          <w:rtl w:val="0"/>
        </w:rPr>
        <w:t xml:space="preserve">На вкладке «Таблица» полученные результаты отображаются в виде таблицы, которая будет экспортирована в MS Excel для проведения дополнительного анализа. «Таблица» показана на Рисунке 21.</w:t>
      </w:r>
    </w:p>
    <w:p w:rsidR="00000000" w:rsidDel="00000000" w:rsidP="00000000" w:rsidRDefault="00000000" w:rsidRPr="00000000" w14:paraId="000000B4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0425" cy="22606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21 – Инструментальное средство «Таблица»</w:t>
      </w:r>
    </w:p>
    <w:p w:rsidR="00000000" w:rsidDel="00000000" w:rsidP="00000000" w:rsidRDefault="00000000" w:rsidRPr="00000000" w14:paraId="000000B6">
      <w:pPr>
        <w:pStyle w:val="Heading2"/>
        <w:numPr>
          <w:ilvl w:val="1"/>
          <w:numId w:val="1"/>
        </w:numPr>
        <w:ind w:left="1789" w:hanging="72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Оценка качества моделирования</w:t>
      </w:r>
    </w:p>
    <w:p w:rsidR="00000000" w:rsidDel="00000000" w:rsidP="00000000" w:rsidRDefault="00000000" w:rsidRPr="00000000" w14:paraId="000000B7">
      <w:pPr>
        <w:ind w:firstLine="405"/>
        <w:rPr/>
      </w:pPr>
      <w:r w:rsidDel="00000000" w:rsidR="00000000" w:rsidRPr="00000000">
        <w:rPr>
          <w:rtl w:val="0"/>
        </w:rPr>
        <w:t xml:space="preserve">Расчет средней относительной ошибки для рассматриваемого примера показан на Рисунке 22. Для этого использован дополнительный столбец с промежуточными расчетам. Сама ошибка рассчитывается в MS Excel с использованием функции СРЗНАЧ.</w:t>
      </w:r>
    </w:p>
    <w:p w:rsidR="00000000" w:rsidDel="00000000" w:rsidP="00000000" w:rsidRDefault="00000000" w:rsidRPr="00000000" w14:paraId="000000B8">
      <w:pPr>
        <w:ind w:firstLine="405"/>
        <w:rPr/>
      </w:pPr>
      <w:r w:rsidDel="00000000" w:rsidR="00000000" w:rsidRPr="00000000">
        <w:rPr>
          <w:rtl w:val="0"/>
        </w:rPr>
        <w:t xml:space="preserve">Точность моделирования временного ряда в данном примере составила 7%, что является достаточно хорошим результатом.</w:t>
      </w:r>
    </w:p>
    <w:p w:rsidR="00000000" w:rsidDel="00000000" w:rsidP="00000000" w:rsidRDefault="00000000" w:rsidRPr="00000000" w14:paraId="000000B9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328290" cy="1890389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8290" cy="1890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22 – Средняя относительная ошибка</w:t>
      </w:r>
    </w:p>
    <w:p w:rsidR="00000000" w:rsidDel="00000000" w:rsidP="00000000" w:rsidRDefault="00000000" w:rsidRPr="00000000" w14:paraId="000000BB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Далее рассчитаем коэффициент детерминации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228600" cy="2286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В нашем случае значения представляют собой квадраты среднеквадратических отклонений уровней ряда и остатков, которые отображены на вкладке «Статистика» как стандартные отклонения:</w:t>
      </w:r>
      <m:oMath>
        <m:r>
          <w:rPr>
            <w:rFonts w:ascii="Cambria Math" w:cs="Cambria Math" w:eastAsia="Cambria Math" w:hAnsi="Cambria Math"/>
          </w:rPr>
          <m:t xml:space="preserve"> 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y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288,99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 и </w:t>
      </w:r>
      <m:oMath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e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49,64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. В результате вычислений по формуле: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=1-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</m:num>
          <m:den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</m:den>
        </m:f>
      </m:oMath>
      <w:r w:rsidDel="00000000" w:rsidR="00000000" w:rsidRPr="00000000">
        <w:rPr>
          <w:rtl w:val="0"/>
        </w:rPr>
        <w:t xml:space="preserve"> получаем значение коэффициента детерминации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=0,97</m:t>
        </m:r>
      </m:oMath>
      <w:r w:rsidDel="00000000" w:rsidR="00000000" w:rsidRPr="00000000">
        <w:rPr>
          <w:rtl w:val="0"/>
        </w:rPr>
        <w:t xml:space="preserve">, которое показывает высокое качество моделирования. Коэффициента детерминации показан на Рисунке 23.</w:t>
      </w:r>
    </w:p>
    <w:p w:rsidR="00000000" w:rsidDel="00000000" w:rsidP="00000000" w:rsidRDefault="00000000" w:rsidRPr="00000000" w14:paraId="000000BC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2922176" cy="833019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2176" cy="833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23 – Коэффициента детерминации</w:t>
      </w:r>
    </w:p>
    <w:p w:rsidR="00000000" w:rsidDel="00000000" w:rsidP="00000000" w:rsidRDefault="00000000" w:rsidRPr="00000000" w14:paraId="000000BE">
      <w:pPr>
        <w:pStyle w:val="Heading2"/>
        <w:numPr>
          <w:ilvl w:val="1"/>
          <w:numId w:val="1"/>
        </w:numPr>
        <w:ind w:left="1789" w:hanging="720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Выполнение прогнозных расчетов</w:t>
      </w:r>
    </w:p>
    <w:p w:rsidR="00000000" w:rsidDel="00000000" w:rsidP="00000000" w:rsidRDefault="00000000" w:rsidRPr="00000000" w14:paraId="000000BF">
      <w:pPr>
        <w:ind w:firstLine="709"/>
        <w:rPr>
          <w:i w:val="1"/>
        </w:rPr>
      </w:pPr>
      <w:r w:rsidDel="00000000" w:rsidR="00000000" w:rsidRPr="00000000">
        <w:rPr>
          <w:rtl w:val="0"/>
        </w:rPr>
        <w:t xml:space="preserve">На вкладке «Настройка тренда и сезонных индексов» показаны значения сезонной составляющей по кварталам. Для рассматриваемого примера – это 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= -292,32 для I квартала,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II</m:t>
            </m:r>
          </m:sub>
        </m:sSub>
      </m:oMath>
      <w:r w:rsidDel="00000000" w:rsidR="00000000" w:rsidRPr="00000000">
        <w:rPr>
          <w:rtl w:val="0"/>
        </w:rPr>
        <w:t xml:space="preserve"> = -266,81для II квартала,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III</m:t>
            </m:r>
          </m:sub>
        </m:sSub>
      </m:oMath>
      <w:r w:rsidDel="00000000" w:rsidR="00000000" w:rsidRPr="00000000">
        <w:rPr>
          <w:rtl w:val="0"/>
        </w:rPr>
        <w:t xml:space="preserve"> = 268,6 для III квартала 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IV</m:t>
            </m:r>
          </m:sub>
        </m:sSub>
      </m:oMath>
      <w:r w:rsidDel="00000000" w:rsidR="00000000" w:rsidRPr="00000000">
        <w:rPr>
          <w:rtl w:val="0"/>
        </w:rPr>
        <w:t xml:space="preserve"> = 290,56 для IV квартала. Функциональная зависимость тенденции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</w:rPr>
          <m:t xml:space="preserve">=0,92549*t+671,76</m:t>
        </m:r>
      </m:oMath>
      <w:r w:rsidDel="00000000" w:rsidR="00000000" w:rsidRPr="00000000">
        <w:rPr>
          <w:rtl w:val="0"/>
        </w:rPr>
        <w:t xml:space="preserve"> совместно с величинами сезонных индексов позволяет выполнить интересующие расчеты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17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17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18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18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II</m:t>
            </m:r>
          </m:sub>
        </m:sSub>
      </m:oMath>
      <w:r w:rsidDel="00000000" w:rsidR="00000000" w:rsidRPr="00000000">
        <w:rPr>
          <w:rtl w:val="0"/>
        </w:rPr>
        <w:t xml:space="preserve">. По результатам получаем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17</m:t>
            </m:r>
          </m:sub>
        </m:sSub>
        <m:r>
          <w:rPr>
            <w:rFonts w:ascii="Cambria Math" w:cs="Cambria Math" w:eastAsia="Cambria Math" w:hAnsi="Cambria Math"/>
          </w:rPr>
          <m:t xml:space="preserve">= 395,14</m:t>
        </m:r>
      </m:oMath>
      <w:r w:rsidDel="00000000" w:rsidR="00000000" w:rsidRPr="00000000">
        <w:rPr>
          <w:rtl w:val="0"/>
        </w:rPr>
        <w:t xml:space="preserve"> 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18</m:t>
            </m:r>
          </m:sub>
        </m:sSub>
        <m:r>
          <w:rPr>
            <w:rFonts w:ascii="Cambria Math" w:cs="Cambria Math" w:eastAsia="Cambria Math" w:hAnsi="Cambria Math"/>
          </w:rPr>
          <m:t xml:space="preserve">= 421,61</m:t>
        </m:r>
      </m:oMath>
      <w:r w:rsidDel="00000000" w:rsidR="00000000" w:rsidRPr="00000000">
        <w:rPr>
          <w:rtl w:val="0"/>
        </w:rPr>
        <w:t xml:space="preserve">. Прогнозный расчет показан на Рисунке 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firstLine="405"/>
        <w:jc w:val="center"/>
        <w:rPr/>
      </w:pPr>
      <w:r w:rsidDel="00000000" w:rsidR="00000000" w:rsidRPr="00000000">
        <w:rPr/>
        <w:drawing>
          <wp:inline distB="0" distT="0" distL="0" distR="0">
            <wp:extent cx="1971950" cy="2124371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124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b w:val="1"/>
          <w:sz w:val="24"/>
          <w:szCs w:val="24"/>
        </w:rPr>
        <w:sectPr>
          <w:type w:val="nextPage"/>
          <w:pgSz w:h="16838" w:w="11906" w:orient="portrait"/>
          <w:pgMar w:bottom="1134" w:top="1134" w:left="1701" w:right="850" w:header="708" w:footer="708"/>
          <w:titlePg w:val="1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24 – Прогнозный расчет</w:t>
      </w:r>
    </w:p>
    <w:p w:rsidR="00000000" w:rsidDel="00000000" w:rsidP="00000000" w:rsidRDefault="00000000" w:rsidRPr="00000000" w14:paraId="000000C2">
      <w:pPr>
        <w:pStyle w:val="Heading1"/>
        <w:ind w:firstLine="709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Раздел 4. Спектральная обработка исходных данных</w:t>
      </w:r>
    </w:p>
    <w:p w:rsidR="00000000" w:rsidDel="00000000" w:rsidP="00000000" w:rsidRDefault="00000000" w:rsidRPr="00000000" w14:paraId="000000C3">
      <w:pPr>
        <w:pStyle w:val="Heading2"/>
        <w:numPr>
          <w:ilvl w:val="1"/>
          <w:numId w:val="2"/>
        </w:numPr>
        <w:ind w:left="1789" w:hanging="720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Спектральная обработка в программе Deductor Academic</w:t>
      </w:r>
    </w:p>
    <w:p w:rsidR="00000000" w:rsidDel="00000000" w:rsidP="00000000" w:rsidRDefault="00000000" w:rsidRPr="00000000" w14:paraId="000000C4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В открывшемся окне «Мастер обработки» необходимо в разделе «Data Mining» выбрать «Декомпозиция временного ряда» и пройти по всем шагам мастера. Окно «Мастер обработки» показан на Рисунке 25.</w:t>
      </w:r>
    </w:p>
    <w:p w:rsidR="00000000" w:rsidDel="00000000" w:rsidP="00000000" w:rsidRDefault="00000000" w:rsidRPr="00000000" w14:paraId="000000C5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340170" cy="4356768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0170" cy="4356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25 – Мастер обработки</w:t>
      </w:r>
    </w:p>
    <w:p w:rsidR="00000000" w:rsidDel="00000000" w:rsidP="00000000" w:rsidRDefault="00000000" w:rsidRPr="00000000" w14:paraId="000000C7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На первом шаге необходимо для данных временного ряда (столбец «Количество») задать назначение «Используемое», выбрать для обработки «Фурье преобразование» и задать для него ширину частотной полосы пропускания – 80. Первый шаг показан на Рисунке 26.</w:t>
      </w:r>
    </w:p>
    <w:p w:rsidR="00000000" w:rsidDel="00000000" w:rsidP="00000000" w:rsidRDefault="00000000" w:rsidRPr="00000000" w14:paraId="000000C8">
      <w:pPr>
        <w:spacing w:after="0" w:lineRule="auto"/>
        <w:ind w:firstLine="709"/>
        <w:jc w:val="center"/>
        <w:rPr/>
      </w:pPr>
      <w:r w:rsidDel="00000000" w:rsidR="00000000" w:rsidRPr="00000000">
        <w:rPr/>
        <w:drawing>
          <wp:inline distB="0" distT="0" distL="0" distR="0">
            <wp:extent cx="4548306" cy="4548306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306" cy="4548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26 – Установление параметров преобразования</w:t>
      </w:r>
    </w:p>
    <w:p w:rsidR="00000000" w:rsidDel="00000000" w:rsidP="00000000" w:rsidRDefault="00000000" w:rsidRPr="00000000" w14:paraId="000000CA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На третьем шаге задаем способы отображения полученных результатов в виде таблицы с показом статистики и диаграмма. Третий шаг показан на Рисунке 27.</w:t>
      </w:r>
    </w:p>
    <w:p w:rsidR="00000000" w:rsidDel="00000000" w:rsidP="00000000" w:rsidRDefault="00000000" w:rsidRPr="00000000" w14:paraId="000000CB">
      <w:pPr>
        <w:spacing w:after="0" w:lineRule="auto"/>
        <w:ind w:firstLine="709"/>
        <w:jc w:val="center"/>
        <w:rPr/>
      </w:pPr>
      <w:r w:rsidDel="00000000" w:rsidR="00000000" w:rsidRPr="00000000">
        <w:rPr/>
        <w:drawing>
          <wp:inline distB="0" distT="0" distL="0" distR="0">
            <wp:extent cx="4561673" cy="4614819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1673" cy="4614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27 – Способы отображения результатов спектральной обработки</w:t>
      </w:r>
    </w:p>
    <w:p w:rsidR="00000000" w:rsidDel="00000000" w:rsidP="00000000" w:rsidRDefault="00000000" w:rsidRPr="00000000" w14:paraId="000000CD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С помощью диаграммы можно качественно сравнить отфильтрованные спектральной обработкой данные с исходными. Диаграмма показана на Рисунке 28.</w:t>
      </w:r>
    </w:p>
    <w:p w:rsidR="00000000" w:rsidDel="00000000" w:rsidP="00000000" w:rsidRDefault="00000000" w:rsidRPr="00000000" w14:paraId="000000CE">
      <w:pPr>
        <w:spacing w:after="0" w:lineRule="auto"/>
        <w:ind w:firstLine="709"/>
        <w:jc w:val="center"/>
        <w:rPr/>
      </w:pPr>
      <w:r w:rsidDel="00000000" w:rsidR="00000000" w:rsidRPr="00000000">
        <w:rPr/>
        <w:drawing>
          <wp:inline distB="0" distT="0" distL="0" distR="0">
            <wp:extent cx="5152824" cy="3265751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2824" cy="3265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28 – Диаграмма отфильтрованных данных</w:t>
      </w:r>
    </w:p>
    <w:p w:rsidR="00000000" w:rsidDel="00000000" w:rsidP="00000000" w:rsidRDefault="00000000" w:rsidRPr="00000000" w14:paraId="000000D0">
      <w:pPr>
        <w:pStyle w:val="Heading2"/>
        <w:numPr>
          <w:ilvl w:val="1"/>
          <w:numId w:val="2"/>
        </w:numPr>
        <w:ind w:left="1789" w:hanging="720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Моделирование временного ряда в программе Deductor Academic</w:t>
      </w:r>
    </w:p>
    <w:p w:rsidR="00000000" w:rsidDel="00000000" w:rsidP="00000000" w:rsidRDefault="00000000" w:rsidRPr="00000000" w14:paraId="000000D1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В открывшемся окне «Мастер обработки» необходимо в разделе «Data Mining» выбрать «Декомпозиция временного ряда» и пройти по всем шагам мастера. Окно «Мастер обработки» показан на Рисунке 29.</w:t>
      </w:r>
    </w:p>
    <w:p w:rsidR="00000000" w:rsidDel="00000000" w:rsidP="00000000" w:rsidRDefault="00000000" w:rsidRPr="00000000" w14:paraId="000000D2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427349" cy="443581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349" cy="4435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29 – Мастер обработки</w:t>
      </w:r>
    </w:p>
    <w:p w:rsidR="00000000" w:rsidDel="00000000" w:rsidP="00000000" w:rsidRDefault="00000000" w:rsidRPr="00000000" w14:paraId="000000D4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На первом шаге необходимо для данных временного ряда (столбец «Количество») задать значение сезонной компоненты (значение 4), а также вид функции тренда, моделирующей тенденцию. Для рассматриваемого примера назначим линейный тренд. Первый шаг показан на Рисунке 30.</w:t>
      </w:r>
    </w:p>
    <w:p w:rsidR="00000000" w:rsidDel="00000000" w:rsidP="00000000" w:rsidRDefault="00000000" w:rsidRPr="00000000" w14:paraId="000000D5">
      <w:pPr>
        <w:spacing w:after="0" w:lineRule="auto"/>
        <w:ind w:firstLine="709"/>
        <w:jc w:val="center"/>
        <w:rPr/>
      </w:pPr>
      <w:r w:rsidDel="00000000" w:rsidR="00000000" w:rsidRPr="00000000">
        <w:rPr/>
        <w:drawing>
          <wp:inline distB="0" distT="0" distL="0" distR="0">
            <wp:extent cx="4636889" cy="466374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6889" cy="4663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30 – Настройка назначения данных</w:t>
      </w:r>
    </w:p>
    <w:p w:rsidR="00000000" w:rsidDel="00000000" w:rsidP="00000000" w:rsidRDefault="00000000" w:rsidRPr="00000000" w14:paraId="000000D7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На третьем шаге мастера обработки необходимо задать способы отображения результатов моделирования. Как минимум – это должны быть «Диаграмма декомпозиции», «Настройка тренда и сезонных индексов», «Таблица» и «Статистика». Третий шаг показан на Рисунке 31.</w:t>
      </w:r>
    </w:p>
    <w:p w:rsidR="00000000" w:rsidDel="00000000" w:rsidP="00000000" w:rsidRDefault="00000000" w:rsidRPr="00000000" w14:paraId="000000D8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4217903" cy="4234002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7903" cy="4234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31 – Определение способов отображения</w:t>
      </w:r>
    </w:p>
    <w:p w:rsidR="00000000" w:rsidDel="00000000" w:rsidP="00000000" w:rsidRDefault="00000000" w:rsidRPr="00000000" w14:paraId="000000DA">
      <w:pPr>
        <w:ind w:firstLine="709"/>
        <w:rPr/>
      </w:pPr>
      <w:r w:rsidDel="00000000" w:rsidR="00000000" w:rsidRPr="00000000">
        <w:rPr>
          <w:rtl w:val="0"/>
        </w:rPr>
        <w:t xml:space="preserve">«Диаграмма декомпозиции» позволяет наглядно графически увидеть отображение исходного временного ряда и его составляющих – тенденции (тренда) и сезонных компонентов. Также на вкладе показана диаграмма остатков, позволяющих оценить погрешность моделирования. «Диаграмма декомпозиции» показана на Рисунке 32.</w:t>
      </w:r>
    </w:p>
    <w:p w:rsidR="00000000" w:rsidDel="00000000" w:rsidP="00000000" w:rsidRDefault="00000000" w:rsidRPr="00000000" w14:paraId="000000DB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0425" cy="388302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32 – Инструментальное средство «Диаграмма декомпозиции»</w:t>
      </w:r>
    </w:p>
    <w:p w:rsidR="00000000" w:rsidDel="00000000" w:rsidP="00000000" w:rsidRDefault="00000000" w:rsidRPr="00000000" w14:paraId="000000DD">
      <w:pPr>
        <w:ind w:firstLine="709"/>
        <w:rPr/>
      </w:pPr>
      <w:r w:rsidDel="00000000" w:rsidR="00000000" w:rsidRPr="00000000">
        <w:rPr>
          <w:rtl w:val="0"/>
        </w:rPr>
        <w:t xml:space="preserve">Вкладка «Настройка тренда и сезонных индексов» дает максимальную информацию для анализа полученной модели и выполнения прогнозных расчетов. Графически отображаются сезонные индексы по кварталам и тенденция в виде линии тренда, а также сумма этих рассчитанных составляющих временного ряда. На данный график наложена диаграмма исходного ряда для оценки расхождения найденной модели с реальными данными. «Настройка тренда и сезонных индексов» показана на Рисунке 33.</w:t>
      </w:r>
    </w:p>
    <w:p w:rsidR="00000000" w:rsidDel="00000000" w:rsidP="00000000" w:rsidRDefault="00000000" w:rsidRPr="00000000" w14:paraId="000000DE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789401" cy="3723659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9401" cy="3723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33 – Инструментальное средство «Настройка тренда и сезонных индексов»</w:t>
      </w:r>
    </w:p>
    <w:p w:rsidR="00000000" w:rsidDel="00000000" w:rsidP="00000000" w:rsidRDefault="00000000" w:rsidRPr="00000000" w14:paraId="000000E0">
      <w:pPr>
        <w:ind w:firstLine="709"/>
        <w:rPr/>
      </w:pPr>
      <w:r w:rsidDel="00000000" w:rsidR="00000000" w:rsidRPr="00000000">
        <w:rPr>
          <w:rtl w:val="0"/>
        </w:rPr>
        <w:t xml:space="preserve">Вкладка «Статистика» представляет информацию, позволяющую оценить качество моделирования. «Статистика» показана на Рисунке 34.</w:t>
      </w:r>
    </w:p>
    <w:p w:rsidR="00000000" w:rsidDel="00000000" w:rsidP="00000000" w:rsidRDefault="00000000" w:rsidRPr="00000000" w14:paraId="000000E1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714597" cy="3525273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597" cy="3525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34 – Инструментальное средство «Статистика»</w:t>
      </w:r>
    </w:p>
    <w:p w:rsidR="00000000" w:rsidDel="00000000" w:rsidP="00000000" w:rsidRDefault="00000000" w:rsidRPr="00000000" w14:paraId="000000E3">
      <w:pPr>
        <w:ind w:firstLine="709"/>
        <w:rPr/>
      </w:pPr>
      <w:r w:rsidDel="00000000" w:rsidR="00000000" w:rsidRPr="00000000">
        <w:rPr>
          <w:rtl w:val="0"/>
        </w:rPr>
        <w:t xml:space="preserve">На вкладке «Таблица» полученные результаты отображаются в виде таблицы, которая будет экспортирована в MS Excel для проведения дополнительного анализа. «Таблица» показана на Рисунке 35.</w:t>
      </w:r>
    </w:p>
    <w:p w:rsidR="00000000" w:rsidDel="00000000" w:rsidP="00000000" w:rsidRDefault="00000000" w:rsidRPr="00000000" w14:paraId="000000E4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0425" cy="227266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35 – Инструментальное средство «Таблица»</w:t>
      </w:r>
    </w:p>
    <w:p w:rsidR="00000000" w:rsidDel="00000000" w:rsidP="00000000" w:rsidRDefault="00000000" w:rsidRPr="00000000" w14:paraId="000000E6">
      <w:pPr>
        <w:pStyle w:val="Heading2"/>
        <w:numPr>
          <w:ilvl w:val="1"/>
          <w:numId w:val="2"/>
        </w:numPr>
        <w:ind w:left="1789" w:hanging="720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Оценка качества моделирования</w:t>
      </w:r>
    </w:p>
    <w:p w:rsidR="00000000" w:rsidDel="00000000" w:rsidP="00000000" w:rsidRDefault="00000000" w:rsidRPr="00000000" w14:paraId="000000E7">
      <w:pPr>
        <w:ind w:firstLine="405"/>
        <w:rPr/>
      </w:pPr>
      <w:r w:rsidDel="00000000" w:rsidR="00000000" w:rsidRPr="00000000">
        <w:rPr>
          <w:rtl w:val="0"/>
        </w:rPr>
        <w:t xml:space="preserve">Расчет средней относительной ошибки для рассматриваемого примера показан на Рисунке 36. Для этого использован дополнительный столбец с промежуточными расчетам. Сама ошибка рассчитывается в MS Excel с использованием функции СРЗНАЧ.</w:t>
      </w:r>
    </w:p>
    <w:p w:rsidR="00000000" w:rsidDel="00000000" w:rsidP="00000000" w:rsidRDefault="00000000" w:rsidRPr="00000000" w14:paraId="000000E8">
      <w:pPr>
        <w:ind w:firstLine="405"/>
        <w:rPr/>
      </w:pPr>
      <w:r w:rsidDel="00000000" w:rsidR="00000000" w:rsidRPr="00000000">
        <w:rPr>
          <w:rtl w:val="0"/>
        </w:rPr>
        <w:t xml:space="preserve">Точность моделирования временного ряда в данном примере составила 5,8%, что является достаточно хорошим результатом.</w:t>
      </w:r>
    </w:p>
    <w:p w:rsidR="00000000" w:rsidDel="00000000" w:rsidP="00000000" w:rsidRDefault="00000000" w:rsidRPr="00000000" w14:paraId="000000E9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6275784" cy="222252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5784" cy="2222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36 – Средняя относительная ошибка</w:t>
      </w:r>
    </w:p>
    <w:p w:rsidR="00000000" w:rsidDel="00000000" w:rsidP="00000000" w:rsidRDefault="00000000" w:rsidRPr="00000000" w14:paraId="000000EB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Далее рассчитаем коэффициент детерминации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228600" cy="2286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В нашем случае значения представляют собой квадраты среднеквадратических отклонений уровней ряда и остатков, которые отображены на вкладке «Статистика» как стандартные отклонения:</w:t>
      </w:r>
      <m:oMath>
        <m:r>
          <w:rPr>
            <w:rFonts w:ascii="Cambria Math" w:cs="Cambria Math" w:eastAsia="Cambria Math" w:hAnsi="Cambria Math"/>
          </w:rPr>
          <m:t xml:space="preserve"> 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y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287,53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 и </w:t>
      </w:r>
      <m:oMath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e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41,87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. В результате вычислений по формуле: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=1-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</m:num>
          <m:den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</m:den>
        </m:f>
      </m:oMath>
      <w:r w:rsidDel="00000000" w:rsidR="00000000" w:rsidRPr="00000000">
        <w:rPr>
          <w:rtl w:val="0"/>
        </w:rPr>
        <w:t xml:space="preserve"> получаем значение коэффициента детерминации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=0,98</m:t>
        </m:r>
      </m:oMath>
      <w:r w:rsidDel="00000000" w:rsidR="00000000" w:rsidRPr="00000000">
        <w:rPr>
          <w:rtl w:val="0"/>
        </w:rPr>
        <w:t xml:space="preserve">, которое показывает высокое качество моделирования. Коэффициента детерминации показан на Рисунке 37.</w:t>
      </w:r>
    </w:p>
    <w:p w:rsidR="00000000" w:rsidDel="00000000" w:rsidP="00000000" w:rsidRDefault="00000000" w:rsidRPr="00000000" w14:paraId="000000EC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3672209" cy="711491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209" cy="711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37 – Коэффициента детерминации</w:t>
      </w:r>
    </w:p>
    <w:p w:rsidR="00000000" w:rsidDel="00000000" w:rsidP="00000000" w:rsidRDefault="00000000" w:rsidRPr="00000000" w14:paraId="000000EE">
      <w:pPr>
        <w:pStyle w:val="Heading2"/>
        <w:numPr>
          <w:ilvl w:val="1"/>
          <w:numId w:val="2"/>
        </w:numPr>
        <w:ind w:left="1789" w:hanging="720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Выполнение прогнозных расчетов</w:t>
      </w:r>
    </w:p>
    <w:p w:rsidR="00000000" w:rsidDel="00000000" w:rsidP="00000000" w:rsidRDefault="00000000" w:rsidRPr="00000000" w14:paraId="000000EF">
      <w:pPr>
        <w:ind w:firstLine="709"/>
        <w:rPr>
          <w:i w:val="1"/>
        </w:rPr>
      </w:pPr>
      <w:r w:rsidDel="00000000" w:rsidR="00000000" w:rsidRPr="00000000">
        <w:rPr>
          <w:rtl w:val="0"/>
        </w:rPr>
        <w:t xml:space="preserve">На вкладке «Настройка тренда и сезонных индексов» показаны значения сезонной составляющей по кварталам. Для рассматриваемого примера – это 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= -294,23 для I квартала,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II</m:t>
            </m:r>
          </m:sub>
        </m:sSub>
      </m:oMath>
      <w:r w:rsidDel="00000000" w:rsidR="00000000" w:rsidRPr="00000000">
        <w:rPr>
          <w:rtl w:val="0"/>
        </w:rPr>
        <w:t xml:space="preserve"> = -264,81для II квартала,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III</m:t>
            </m:r>
          </m:sub>
        </m:sSub>
      </m:oMath>
      <w:r w:rsidDel="00000000" w:rsidR="00000000" w:rsidRPr="00000000">
        <w:rPr>
          <w:rtl w:val="0"/>
        </w:rPr>
        <w:t xml:space="preserve"> = 276,84 для III квартала 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IV</m:t>
            </m:r>
          </m:sub>
        </m:sSub>
      </m:oMath>
      <w:r w:rsidDel="00000000" w:rsidR="00000000" w:rsidRPr="00000000">
        <w:rPr>
          <w:rtl w:val="0"/>
        </w:rPr>
        <w:t xml:space="preserve"> = 282,2 для IV квартала. Функциональная зависимость тенденции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</w:rPr>
          <m:t xml:space="preserve">=0,92549*t+671,76</m:t>
        </m:r>
      </m:oMath>
      <w:r w:rsidDel="00000000" w:rsidR="00000000" w:rsidRPr="00000000">
        <w:rPr>
          <w:rtl w:val="0"/>
        </w:rPr>
        <w:t xml:space="preserve"> совместно с величинами сезонных индексов позволяет выполнить интересующие расчеты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17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17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18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18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II</m:t>
            </m:r>
          </m:sub>
        </m:sSub>
      </m:oMath>
      <w:r w:rsidDel="00000000" w:rsidR="00000000" w:rsidRPr="00000000">
        <w:rPr>
          <w:rtl w:val="0"/>
        </w:rPr>
        <w:t xml:space="preserve">. По результатам получаем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17</m:t>
            </m:r>
          </m:sub>
        </m:sSub>
        <m:r>
          <w:rPr>
            <w:rFonts w:ascii="Cambria Math" w:cs="Cambria Math" w:eastAsia="Cambria Math" w:hAnsi="Cambria Math"/>
          </w:rPr>
          <m:t xml:space="preserve">= 393,26</m:t>
        </m:r>
      </m:oMath>
      <w:r w:rsidDel="00000000" w:rsidR="00000000" w:rsidRPr="00000000">
        <w:rPr>
          <w:rtl w:val="0"/>
        </w:rPr>
        <w:t xml:space="preserve"> 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18</m:t>
            </m:r>
          </m:sub>
        </m:sSub>
        <m:r>
          <w:rPr>
            <w:rFonts w:ascii="Cambria Math" w:cs="Cambria Math" w:eastAsia="Cambria Math" w:hAnsi="Cambria Math"/>
          </w:rPr>
          <m:t xml:space="preserve">= 423,61</m:t>
        </m:r>
      </m:oMath>
      <w:r w:rsidDel="00000000" w:rsidR="00000000" w:rsidRPr="00000000">
        <w:rPr>
          <w:rtl w:val="0"/>
        </w:rPr>
        <w:t xml:space="preserve">. Прогнозный расчет показан на Рисунке 38.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firstLine="405"/>
        <w:jc w:val="center"/>
        <w:rPr/>
      </w:pPr>
      <w:r w:rsidDel="00000000" w:rsidR="00000000" w:rsidRPr="00000000">
        <w:rPr/>
        <w:drawing>
          <wp:inline distB="0" distT="0" distL="0" distR="0">
            <wp:extent cx="5940425" cy="119189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Рисунок 38 – Прогнозный расчет</w:t>
      </w:r>
    </w:p>
    <w:p w:rsidR="00000000" w:rsidDel="00000000" w:rsidP="00000000" w:rsidRDefault="00000000" w:rsidRPr="00000000" w14:paraId="000000F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ind w:firstLine="709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F4">
      <w:pPr>
        <w:ind w:firstLine="709"/>
        <w:rPr/>
      </w:pPr>
      <w:r w:rsidDel="00000000" w:rsidR="00000000" w:rsidRPr="00000000">
        <w:rPr>
          <w:rtl w:val="0"/>
        </w:rPr>
        <w:t xml:space="preserve">Исследуя возможности «Декомпозиция временного ряда» в функции «Data Mining» были построены модели рядов линейных и степенных. При сравнении моделей, было выявлено, что самым наилучшим оказался степенной тренд временного ряда. Также была проведена спектральная обработка данных, после которой результат моделирования временного ряда улучшился. </w:t>
      </w:r>
    </w:p>
    <w:p w:rsidR="00000000" w:rsidDel="00000000" w:rsidP="00000000" w:rsidRDefault="00000000" w:rsidRPr="00000000" w14:paraId="000000F5">
      <w:pPr>
        <w:ind w:firstLine="709"/>
        <w:rPr/>
      </w:pPr>
      <w:r w:rsidDel="00000000" w:rsidR="00000000" w:rsidRPr="00000000">
        <w:rPr>
          <w:rtl w:val="0"/>
        </w:rPr>
        <w:t xml:space="preserve">Deductor Studio Academic является мощным инструментом анализа данных, обладает способностью обрабатывать большие объемы информации, выявлять закономерности и делать выводы.</w:t>
      </w:r>
    </w:p>
    <w:sectPr>
      <w:type w:val="nextPage"/>
      <w:pgSz w:h="16838" w:w="11906" w:orient="portrait"/>
      <w:pgMar w:bottom="1134" w:top="1134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libri"/>
  <w:font w:name="Times New Roman"/>
  <w:font w:name="Cambria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3"/>
      <w:numFmt w:val="decimal"/>
      <w:lvlText w:val="%1"/>
      <w:lvlJc w:val="left"/>
      <w:pPr>
        <w:ind w:left="405" w:hanging="405"/>
      </w:pPr>
      <w:rPr/>
    </w:lvl>
    <w:lvl w:ilvl="1">
      <w:start w:val="1"/>
      <w:numFmt w:val="decimal"/>
      <w:lvlText w:val="%1.%2"/>
      <w:lvlJc w:val="left"/>
      <w:pPr>
        <w:ind w:left="1789" w:hanging="720"/>
      </w:pPr>
      <w:rPr/>
    </w:lvl>
    <w:lvl w:ilvl="2">
      <w:start w:val="1"/>
      <w:numFmt w:val="decimal"/>
      <w:lvlText w:val="%1.%2.%3"/>
      <w:lvlJc w:val="left"/>
      <w:pPr>
        <w:ind w:left="2858" w:hanging="720"/>
      </w:pPr>
      <w:rPr/>
    </w:lvl>
    <w:lvl w:ilvl="3">
      <w:start w:val="1"/>
      <w:numFmt w:val="decimal"/>
      <w:lvlText w:val="%1.%2.%3.%4"/>
      <w:lvlJc w:val="left"/>
      <w:pPr>
        <w:ind w:left="4287" w:hanging="1080"/>
      </w:pPr>
      <w:rPr/>
    </w:lvl>
    <w:lvl w:ilvl="4">
      <w:start w:val="1"/>
      <w:numFmt w:val="decimal"/>
      <w:lvlText w:val="%1.%2.%3.%4.%5"/>
      <w:lvlJc w:val="left"/>
      <w:pPr>
        <w:ind w:left="5716" w:hanging="1440"/>
      </w:pPr>
      <w:rPr/>
    </w:lvl>
    <w:lvl w:ilvl="5">
      <w:start w:val="1"/>
      <w:numFmt w:val="decimal"/>
      <w:lvlText w:val="%1.%2.%3.%4.%5.%6"/>
      <w:lvlJc w:val="left"/>
      <w:pPr>
        <w:ind w:left="6785" w:hanging="1440"/>
      </w:pPr>
      <w:rPr/>
    </w:lvl>
    <w:lvl w:ilvl="6">
      <w:start w:val="1"/>
      <w:numFmt w:val="decimal"/>
      <w:lvlText w:val="%1.%2.%3.%4.%5.%6.%7"/>
      <w:lvlJc w:val="left"/>
      <w:pPr>
        <w:ind w:left="8214" w:hanging="1800"/>
      </w:pPr>
      <w:rPr/>
    </w:lvl>
    <w:lvl w:ilvl="7">
      <w:start w:val="1"/>
      <w:numFmt w:val="decimal"/>
      <w:lvlText w:val="%1.%2.%3.%4.%5.%6.%7.%8"/>
      <w:lvlJc w:val="left"/>
      <w:pPr>
        <w:ind w:left="9643" w:hanging="2160"/>
      </w:pPr>
      <w:rPr/>
    </w:lvl>
    <w:lvl w:ilvl="8">
      <w:start w:val="1"/>
      <w:numFmt w:val="decimal"/>
      <w:lvlText w:val="%1.%2.%3.%4.%5.%6.%7.%8.%9"/>
      <w:lvlJc w:val="left"/>
      <w:pPr>
        <w:ind w:left="10712" w:hanging="2160"/>
      </w:pPr>
      <w:rPr/>
    </w:lvl>
  </w:abstractNum>
  <w:abstractNum w:abstractNumId="2">
    <w:lvl w:ilvl="0">
      <w:start w:val="4"/>
      <w:numFmt w:val="decimal"/>
      <w:lvlText w:val="%1"/>
      <w:lvlJc w:val="left"/>
      <w:pPr>
        <w:ind w:left="405" w:hanging="405"/>
      </w:pPr>
      <w:rPr/>
    </w:lvl>
    <w:lvl w:ilvl="1">
      <w:start w:val="1"/>
      <w:numFmt w:val="decimal"/>
      <w:lvlText w:val="%1.%2"/>
      <w:lvlJc w:val="left"/>
      <w:pPr>
        <w:ind w:left="1789" w:hanging="720"/>
      </w:pPr>
      <w:rPr/>
    </w:lvl>
    <w:lvl w:ilvl="2">
      <w:start w:val="1"/>
      <w:numFmt w:val="decimal"/>
      <w:lvlText w:val="%1.%2.%3"/>
      <w:lvlJc w:val="left"/>
      <w:pPr>
        <w:ind w:left="2858" w:hanging="720"/>
      </w:pPr>
      <w:rPr/>
    </w:lvl>
    <w:lvl w:ilvl="3">
      <w:start w:val="1"/>
      <w:numFmt w:val="decimal"/>
      <w:lvlText w:val="%1.%2.%3.%4"/>
      <w:lvlJc w:val="left"/>
      <w:pPr>
        <w:ind w:left="4287" w:hanging="1080"/>
      </w:pPr>
      <w:rPr/>
    </w:lvl>
    <w:lvl w:ilvl="4">
      <w:start w:val="1"/>
      <w:numFmt w:val="decimal"/>
      <w:lvlText w:val="%1.%2.%3.%4.%5"/>
      <w:lvlJc w:val="left"/>
      <w:pPr>
        <w:ind w:left="5716" w:hanging="1440"/>
      </w:pPr>
      <w:rPr/>
    </w:lvl>
    <w:lvl w:ilvl="5">
      <w:start w:val="1"/>
      <w:numFmt w:val="decimal"/>
      <w:lvlText w:val="%1.%2.%3.%4.%5.%6"/>
      <w:lvlJc w:val="left"/>
      <w:pPr>
        <w:ind w:left="6785" w:hanging="1440"/>
      </w:pPr>
      <w:rPr/>
    </w:lvl>
    <w:lvl w:ilvl="6">
      <w:start w:val="1"/>
      <w:numFmt w:val="decimal"/>
      <w:lvlText w:val="%1.%2.%3.%4.%5.%6.%7"/>
      <w:lvlJc w:val="left"/>
      <w:pPr>
        <w:ind w:left="8214" w:hanging="1800"/>
      </w:pPr>
      <w:rPr/>
    </w:lvl>
    <w:lvl w:ilvl="7">
      <w:start w:val="1"/>
      <w:numFmt w:val="decimal"/>
      <w:lvlText w:val="%1.%2.%3.%4.%5.%6.%7.%8"/>
      <w:lvlJc w:val="left"/>
      <w:pPr>
        <w:ind w:left="9643" w:hanging="2160"/>
      </w:pPr>
      <w:rPr/>
    </w:lvl>
    <w:lvl w:ilvl="8">
      <w:start w:val="1"/>
      <w:numFmt w:val="decimal"/>
      <w:lvlText w:val="%1.%2.%3.%4.%5.%6.%7.%8.%9"/>
      <w:lvlJc w:val="left"/>
      <w:pPr>
        <w:ind w:left="10712" w:hanging="2160"/>
      </w:pPr>
      <w:rPr/>
    </w:lvl>
  </w:abstractNum>
  <w:abstractNum w:abstractNumId="3">
    <w:lvl w:ilvl="0">
      <w:start w:val="1"/>
      <w:numFmt w:val="decimal"/>
      <w:lvlText w:val="%1"/>
      <w:lvlJc w:val="left"/>
      <w:pPr>
        <w:ind w:left="405" w:hanging="405"/>
      </w:pPr>
      <w:rPr/>
    </w:lvl>
    <w:lvl w:ilvl="1">
      <w:start w:val="1"/>
      <w:numFmt w:val="decimal"/>
      <w:lvlText w:val="%1.%2"/>
      <w:lvlJc w:val="left"/>
      <w:pPr>
        <w:ind w:left="1789" w:hanging="720"/>
      </w:pPr>
      <w:rPr/>
    </w:lvl>
    <w:lvl w:ilvl="2">
      <w:start w:val="1"/>
      <w:numFmt w:val="decimal"/>
      <w:lvlText w:val="%1.%2.%3"/>
      <w:lvlJc w:val="left"/>
      <w:pPr>
        <w:ind w:left="2858" w:hanging="720"/>
      </w:pPr>
      <w:rPr/>
    </w:lvl>
    <w:lvl w:ilvl="3">
      <w:start w:val="1"/>
      <w:numFmt w:val="decimal"/>
      <w:lvlText w:val="%1.%2.%3.%4"/>
      <w:lvlJc w:val="left"/>
      <w:pPr>
        <w:ind w:left="4287" w:hanging="1080"/>
      </w:pPr>
      <w:rPr/>
    </w:lvl>
    <w:lvl w:ilvl="4">
      <w:start w:val="1"/>
      <w:numFmt w:val="decimal"/>
      <w:lvlText w:val="%1.%2.%3.%4.%5"/>
      <w:lvlJc w:val="left"/>
      <w:pPr>
        <w:ind w:left="5716" w:hanging="1440"/>
      </w:pPr>
      <w:rPr/>
    </w:lvl>
    <w:lvl w:ilvl="5">
      <w:start w:val="1"/>
      <w:numFmt w:val="decimal"/>
      <w:lvlText w:val="%1.%2.%3.%4.%5.%6"/>
      <w:lvlJc w:val="left"/>
      <w:pPr>
        <w:ind w:left="6785" w:hanging="1440"/>
      </w:pPr>
      <w:rPr/>
    </w:lvl>
    <w:lvl w:ilvl="6">
      <w:start w:val="1"/>
      <w:numFmt w:val="decimal"/>
      <w:lvlText w:val="%1.%2.%3.%4.%5.%6.%7"/>
      <w:lvlJc w:val="left"/>
      <w:pPr>
        <w:ind w:left="8214" w:hanging="1800"/>
      </w:pPr>
      <w:rPr/>
    </w:lvl>
    <w:lvl w:ilvl="7">
      <w:start w:val="1"/>
      <w:numFmt w:val="decimal"/>
      <w:lvlText w:val="%1.%2.%3.%4.%5.%6.%7.%8"/>
      <w:lvlJc w:val="left"/>
      <w:pPr>
        <w:ind w:left="9643" w:hanging="2160"/>
      </w:pPr>
      <w:rPr/>
    </w:lvl>
    <w:lvl w:ilvl="8">
      <w:start w:val="1"/>
      <w:numFmt w:val="decimal"/>
      <w:lvlText w:val="%1.%2.%3.%4.%5.%6.%7.%8.%9"/>
      <w:lvlJc w:val="left"/>
      <w:pPr>
        <w:ind w:left="10712" w:hanging="2160"/>
      </w:pPr>
      <w:rPr/>
    </w:lvl>
  </w:abstractNum>
  <w:abstractNum w:abstractNumId="4">
    <w:lvl w:ilvl="0">
      <w:start w:val="2"/>
      <w:numFmt w:val="decimal"/>
      <w:lvlText w:val="%1"/>
      <w:lvlJc w:val="left"/>
      <w:pPr>
        <w:ind w:left="405" w:hanging="405"/>
      </w:pPr>
      <w:rPr/>
    </w:lvl>
    <w:lvl w:ilvl="1">
      <w:start w:val="1"/>
      <w:numFmt w:val="decimal"/>
      <w:lvlText w:val="%1.%2"/>
      <w:lvlJc w:val="left"/>
      <w:pPr>
        <w:ind w:left="1789" w:hanging="720"/>
      </w:pPr>
      <w:rPr/>
    </w:lvl>
    <w:lvl w:ilvl="2">
      <w:start w:val="1"/>
      <w:numFmt w:val="decimal"/>
      <w:lvlText w:val="%1.%2.%3"/>
      <w:lvlJc w:val="left"/>
      <w:pPr>
        <w:ind w:left="2858" w:hanging="720"/>
      </w:pPr>
      <w:rPr/>
    </w:lvl>
    <w:lvl w:ilvl="3">
      <w:start w:val="1"/>
      <w:numFmt w:val="decimal"/>
      <w:lvlText w:val="%1.%2.%3.%4"/>
      <w:lvlJc w:val="left"/>
      <w:pPr>
        <w:ind w:left="4287" w:hanging="1080"/>
      </w:pPr>
      <w:rPr/>
    </w:lvl>
    <w:lvl w:ilvl="4">
      <w:start w:val="1"/>
      <w:numFmt w:val="decimal"/>
      <w:lvlText w:val="%1.%2.%3.%4.%5"/>
      <w:lvlJc w:val="left"/>
      <w:pPr>
        <w:ind w:left="5716" w:hanging="1440"/>
      </w:pPr>
      <w:rPr/>
    </w:lvl>
    <w:lvl w:ilvl="5">
      <w:start w:val="1"/>
      <w:numFmt w:val="decimal"/>
      <w:lvlText w:val="%1.%2.%3.%4.%5.%6"/>
      <w:lvlJc w:val="left"/>
      <w:pPr>
        <w:ind w:left="6785" w:hanging="1440"/>
      </w:pPr>
      <w:rPr/>
    </w:lvl>
    <w:lvl w:ilvl="6">
      <w:start w:val="1"/>
      <w:numFmt w:val="decimal"/>
      <w:lvlText w:val="%1.%2.%3.%4.%5.%6.%7"/>
      <w:lvlJc w:val="left"/>
      <w:pPr>
        <w:ind w:left="8214" w:hanging="1800"/>
      </w:pPr>
      <w:rPr/>
    </w:lvl>
    <w:lvl w:ilvl="7">
      <w:start w:val="1"/>
      <w:numFmt w:val="decimal"/>
      <w:lvlText w:val="%1.%2.%3.%4.%5.%6.%7.%8"/>
      <w:lvlJc w:val="left"/>
      <w:pPr>
        <w:ind w:left="9643" w:hanging="2160"/>
      </w:pPr>
      <w:rPr/>
    </w:lvl>
    <w:lvl w:ilvl="8">
      <w:start w:val="1"/>
      <w:numFmt w:val="decimal"/>
      <w:lvlText w:val="%1.%2.%3.%4.%5.%6.%7.%8.%9"/>
      <w:lvlJc w:val="left"/>
      <w:pPr>
        <w:ind w:left="10712" w:hanging="21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6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567" w:lineRule="auto"/>
      <w:ind w:left="709"/>
    </w:pPr>
    <w:rPr>
      <w:b w:val="1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567" w:before="851" w:lineRule="auto"/>
      <w:ind w:left="709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20" Type="http://schemas.openxmlformats.org/officeDocument/2006/relationships/image" Target="media/image17.png"/><Relationship Id="rId41" Type="http://schemas.openxmlformats.org/officeDocument/2006/relationships/image" Target="media/image12.png"/><Relationship Id="rId22" Type="http://schemas.openxmlformats.org/officeDocument/2006/relationships/image" Target="media/image6.png"/><Relationship Id="rId21" Type="http://schemas.openxmlformats.org/officeDocument/2006/relationships/image" Target="media/image25.png"/><Relationship Id="rId24" Type="http://schemas.openxmlformats.org/officeDocument/2006/relationships/image" Target="media/image34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26" Type="http://schemas.openxmlformats.org/officeDocument/2006/relationships/image" Target="media/image7.png"/><Relationship Id="rId25" Type="http://schemas.openxmlformats.org/officeDocument/2006/relationships/image" Target="media/image2.png"/><Relationship Id="rId28" Type="http://schemas.openxmlformats.org/officeDocument/2006/relationships/image" Target="media/image14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8.png"/><Relationship Id="rId7" Type="http://schemas.openxmlformats.org/officeDocument/2006/relationships/footer" Target="footer1.xml"/><Relationship Id="rId8" Type="http://schemas.openxmlformats.org/officeDocument/2006/relationships/image" Target="media/image33.png"/><Relationship Id="rId31" Type="http://schemas.openxmlformats.org/officeDocument/2006/relationships/image" Target="media/image20.png"/><Relationship Id="rId30" Type="http://schemas.openxmlformats.org/officeDocument/2006/relationships/image" Target="media/image9.png"/><Relationship Id="rId11" Type="http://schemas.openxmlformats.org/officeDocument/2006/relationships/image" Target="media/image23.png"/><Relationship Id="rId33" Type="http://schemas.openxmlformats.org/officeDocument/2006/relationships/image" Target="media/image13.png"/><Relationship Id="rId10" Type="http://schemas.openxmlformats.org/officeDocument/2006/relationships/image" Target="media/image26.png"/><Relationship Id="rId32" Type="http://schemas.openxmlformats.org/officeDocument/2006/relationships/image" Target="media/image24.png"/><Relationship Id="rId13" Type="http://schemas.openxmlformats.org/officeDocument/2006/relationships/image" Target="media/image29.png"/><Relationship Id="rId35" Type="http://schemas.openxmlformats.org/officeDocument/2006/relationships/image" Target="media/image15.png"/><Relationship Id="rId12" Type="http://schemas.openxmlformats.org/officeDocument/2006/relationships/image" Target="media/image4.png"/><Relationship Id="rId34" Type="http://schemas.openxmlformats.org/officeDocument/2006/relationships/image" Target="media/image5.png"/><Relationship Id="rId15" Type="http://schemas.openxmlformats.org/officeDocument/2006/relationships/image" Target="media/image27.png"/><Relationship Id="rId37" Type="http://schemas.openxmlformats.org/officeDocument/2006/relationships/image" Target="media/image1.png"/><Relationship Id="rId14" Type="http://schemas.openxmlformats.org/officeDocument/2006/relationships/image" Target="media/image16.png"/><Relationship Id="rId36" Type="http://schemas.openxmlformats.org/officeDocument/2006/relationships/image" Target="media/image3.png"/><Relationship Id="rId17" Type="http://schemas.openxmlformats.org/officeDocument/2006/relationships/image" Target="media/image22.png"/><Relationship Id="rId39" Type="http://schemas.openxmlformats.org/officeDocument/2006/relationships/image" Target="media/image10.png"/><Relationship Id="rId16" Type="http://schemas.openxmlformats.org/officeDocument/2006/relationships/image" Target="media/image31.png"/><Relationship Id="rId38" Type="http://schemas.openxmlformats.org/officeDocument/2006/relationships/image" Target="media/image8.png"/><Relationship Id="rId19" Type="http://schemas.openxmlformats.org/officeDocument/2006/relationships/image" Target="media/image30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