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sz w:val="24"/>
          <w:szCs w:val="24"/>
        </w:rPr>
      </w:pPr>
      <w:bookmarkStart w:colFirst="0" w:colLast="0" w:name="_dzpib86jv9ws" w:id="0"/>
      <w:bookmarkEnd w:id="0"/>
      <w:r w:rsidDel="00000000" w:rsidR="00000000" w:rsidRPr="00000000">
        <w:rPr>
          <w:rFonts w:ascii="Google Sans" w:cs="Google Sans" w:eastAsia="Google Sans" w:hAnsi="Google Sans"/>
          <w:rtl w:val="0"/>
        </w:rPr>
        <w:t xml:space="preserve">Stakeholder Memorandum</w:t>
      </w:r>
      <w:r w:rsidDel="00000000" w:rsidR="00000000" w:rsidRPr="00000000">
        <w:rPr>
          <w:rtl w:val="0"/>
        </w:rPr>
      </w:r>
    </w:p>
    <w:p w:rsidR="00000000" w:rsidDel="00000000" w:rsidP="00000000" w:rsidRDefault="00000000" w:rsidRPr="00000000" w14:paraId="00000002">
      <w:pPr>
        <w:ind w:left="0" w:firstLine="0"/>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4">
      <w:pPr>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jc w:val="both"/>
        <w:rPr>
          <w:rFonts w:ascii="Google Sans" w:cs="Google Sans" w:eastAsia="Google Sans" w:hAnsi="Google Sans"/>
          <w:color w:val="666666"/>
          <w:sz w:val="24"/>
          <w:szCs w:val="24"/>
        </w:rPr>
      </w:pPr>
      <w:r w:rsidDel="00000000" w:rsidR="00000000" w:rsidRPr="00000000">
        <w:rPr>
          <w:rtl w:val="0"/>
        </w:rPr>
      </w:r>
    </w:p>
    <w:p w:rsidR="00000000" w:rsidDel="00000000" w:rsidP="00000000" w:rsidRDefault="00000000" w:rsidRPr="00000000" w14:paraId="00000006">
      <w:pPr>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b w:val="1"/>
          <w:bCs w:val="1"/>
          <w:color w:val="000000"/>
          <w:sz w:val="24"/>
          <w:szCs w:val="24"/>
          <w:rtl w:val="0"/>
        </w:rPr>
        <w:t xml:space="preserve">TO:</w:t>
      </w:r>
      <w:r w:rsidDel="00000000" w:rsidR="00000000" w:rsidRPr="00000000">
        <w:rPr>
          <w:rFonts w:ascii="Google Sans" w:cs="Google Sans" w:eastAsia="Google Sans" w:hAnsi="Google Sans"/>
          <w:color w:val="000000"/>
          <w:sz w:val="24"/>
          <w:szCs w:val="24"/>
          <w:rtl w:val="0"/>
        </w:rPr>
        <w:t xml:space="preserve"> IT Manager, Stakeholders</w:t>
      </w:r>
    </w:p>
    <w:p w:rsidR="00000000" w:rsidDel="00000000" w:rsidP="00000000" w:rsidRDefault="00000000" w:rsidRPr="00000000" w14:paraId="00000007">
      <w:pPr>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b w:val="1"/>
          <w:bCs w:val="1"/>
          <w:color w:val="000000"/>
          <w:sz w:val="24"/>
          <w:szCs w:val="24"/>
          <w:rtl w:val="0"/>
        </w:rPr>
        <w:t xml:space="preserve">FROM:</w:t>
      </w:r>
      <w:r w:rsidDel="00000000" w:rsidR="00000000" w:rsidRPr="00000000">
        <w:rPr>
          <w:rFonts w:ascii="Google Sans" w:cs="Google Sans" w:eastAsia="Google Sans" w:hAnsi="Google Sans"/>
          <w:color w:val="000000"/>
          <w:sz w:val="24"/>
          <w:szCs w:val="24"/>
          <w:rtl w:val="0"/>
        </w:rPr>
        <w:t xml:space="preserve"> </w:t>
      </w:r>
      <w:r w:rsidDel="00000000" w:rsidR="00000000" w:rsidRPr="00000000">
        <w:rPr>
          <w:rFonts w:ascii="Google Sans" w:cs="Google Sans" w:eastAsia="Google Sans" w:hAnsi="Google Sans"/>
          <w:sz w:val="24"/>
          <w:szCs w:val="24"/>
          <w:rtl w:val="0"/>
        </w:rPr>
        <w:t xml:space="preserve">Ali Burhan</w:t>
      </w:r>
      <w:r w:rsidDel="00000000" w:rsidR="00000000" w:rsidRPr="00000000">
        <w:rPr>
          <w:rFonts w:ascii="Google Sans" w:cs="Google Sans" w:eastAsia="Google Sans" w:hAnsi="Google Sans"/>
          <w:color w:val="000000"/>
          <w:sz w:val="24"/>
          <w:szCs w:val="24"/>
          <w:rtl w:val="0"/>
        </w:rPr>
        <w:br w:type="textWrapping"/>
      </w:r>
      <w:r w:rsidDel="00000000" w:rsidR="00000000" w:rsidRPr="00000000">
        <w:rPr>
          <w:rFonts w:ascii="Google Sans" w:cs="Google Sans" w:eastAsia="Google Sans" w:hAnsi="Google Sans"/>
          <w:b w:val="1"/>
          <w:bCs w:val="1"/>
          <w:color w:val="000000"/>
          <w:sz w:val="24"/>
          <w:szCs w:val="24"/>
          <w:rtl w:val="0"/>
        </w:rPr>
        <w:t xml:space="preserve">DATE:</w:t>
      </w:r>
      <w:r w:rsidDel="00000000" w:rsidR="00000000" w:rsidRPr="00000000">
        <w:rPr>
          <w:rFonts w:ascii="Google Sans" w:cs="Google Sans" w:eastAsia="Google Sans" w:hAnsi="Google Sans"/>
          <w:color w:val="000000"/>
          <w:sz w:val="24"/>
          <w:szCs w:val="24"/>
          <w:rtl w:val="0"/>
        </w:rPr>
        <w:t xml:space="preserve"> </w:t>
      </w:r>
      <w:r w:rsidDel="00000000" w:rsidR="00000000" w:rsidRPr="00000000">
        <w:rPr>
          <w:rFonts w:ascii="Google Sans" w:cs="Google Sans" w:eastAsia="Google Sans" w:hAnsi="Google Sans"/>
          <w:sz w:val="24"/>
          <w:szCs w:val="24"/>
          <w:rtl w:val="0"/>
        </w:rPr>
        <w:t xml:space="preserve">22</w:t>
      </w:r>
      <w:r w:rsidDel="00000000" w:rsidR="00000000" w:rsidRPr="00000000">
        <w:rPr>
          <w:rFonts w:ascii="Google Sans" w:cs="Google Sans" w:eastAsia="Google Sans" w:hAnsi="Google Sans"/>
          <w:color w:val="000000"/>
          <w:sz w:val="24"/>
          <w:szCs w:val="24"/>
          <w:rtl w:val="0"/>
        </w:rPr>
        <w:t xml:space="preserve">/</w:t>
      </w:r>
      <w:r w:rsidDel="00000000" w:rsidR="00000000" w:rsidRPr="00000000">
        <w:rPr>
          <w:rFonts w:ascii="Google Sans" w:cs="Google Sans" w:eastAsia="Google Sans" w:hAnsi="Google Sans"/>
          <w:sz w:val="24"/>
          <w:szCs w:val="24"/>
          <w:rtl w:val="0"/>
        </w:rPr>
        <w:t xml:space="preserve">07</w:t>
      </w:r>
      <w:r w:rsidDel="00000000" w:rsidR="00000000" w:rsidRPr="00000000">
        <w:rPr>
          <w:rFonts w:ascii="Google Sans" w:cs="Google Sans" w:eastAsia="Google Sans" w:hAnsi="Google Sans"/>
          <w:color w:val="000000"/>
          <w:sz w:val="24"/>
          <w:szCs w:val="24"/>
          <w:rtl w:val="0"/>
        </w:rPr>
        <w:t xml:space="preserve">/202</w:t>
      </w:r>
      <w:r w:rsidDel="00000000" w:rsidR="00000000" w:rsidRPr="00000000">
        <w:rPr>
          <w:rFonts w:ascii="Google Sans" w:cs="Google Sans" w:eastAsia="Google Sans" w:hAnsi="Google Sans"/>
          <w:sz w:val="24"/>
          <w:szCs w:val="24"/>
          <w:rtl w:val="0"/>
        </w:rPr>
        <w:t xml:space="preserve">6</w:t>
      </w:r>
      <w:r w:rsidDel="00000000" w:rsidR="00000000" w:rsidRPr="00000000">
        <w:rPr>
          <w:rFonts w:ascii="Google Sans" w:cs="Google Sans" w:eastAsia="Google Sans" w:hAnsi="Google Sans"/>
          <w:color w:val="000000"/>
          <w:sz w:val="24"/>
          <w:szCs w:val="24"/>
          <w:rtl w:val="0"/>
        </w:rPr>
        <w:br w:type="textWrapping"/>
      </w:r>
      <w:r w:rsidDel="00000000" w:rsidR="00000000" w:rsidRPr="00000000">
        <w:rPr>
          <w:rFonts w:ascii="Google Sans" w:cs="Google Sans" w:eastAsia="Google Sans" w:hAnsi="Google Sans"/>
          <w:b w:val="1"/>
          <w:bCs w:val="1"/>
          <w:color w:val="000000"/>
          <w:sz w:val="24"/>
          <w:szCs w:val="24"/>
          <w:rtl w:val="0"/>
        </w:rPr>
        <w:t xml:space="preserve">SUBJECT:</w:t>
      </w:r>
      <w:r w:rsidDel="00000000" w:rsidR="00000000" w:rsidRPr="00000000">
        <w:rPr>
          <w:rFonts w:ascii="Google Sans" w:cs="Google Sans" w:eastAsia="Google Sans" w:hAnsi="Google Sans"/>
          <w:color w:val="000000"/>
          <w:sz w:val="24"/>
          <w:szCs w:val="24"/>
          <w:rtl w:val="0"/>
        </w:rPr>
        <w:t xml:space="preserve"> Internal IT Audit Findings and Recommendations</w:t>
      </w:r>
    </w:p>
    <w:p w:rsidR="00000000" w:rsidDel="00000000" w:rsidP="00000000" w:rsidRDefault="00000000" w:rsidRPr="00000000" w14:paraId="00000008">
      <w:pPr>
        <w:jc w:val="both"/>
        <w:rPr>
          <w:rFonts w:ascii="Google Sans" w:cs="Google Sans" w:eastAsia="Google Sans" w:hAnsi="Google Sans"/>
          <w:color w:val="000000"/>
          <w:sz w:val="24"/>
          <w:szCs w:val="24"/>
        </w:rPr>
      </w:pPr>
      <w:r w:rsidDel="00000000" w:rsidR="00000000" w:rsidRPr="00000000">
        <w:rPr>
          <w:rtl w:val="0"/>
        </w:rPr>
      </w:r>
    </w:p>
    <w:p w:rsidR="00000000" w:rsidDel="00000000" w:rsidP="00000000" w:rsidRDefault="00000000" w:rsidRPr="00000000" w14:paraId="00000009">
      <w:pPr>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Dear Colleagues,</w:t>
      </w:r>
    </w:p>
    <w:p w:rsidR="00000000" w:rsidDel="00000000" w:rsidP="00000000" w:rsidRDefault="00000000" w:rsidRPr="00000000" w14:paraId="0000000A">
      <w:pPr>
        <w:jc w:val="both"/>
        <w:rPr>
          <w:rFonts w:ascii="Google Sans" w:cs="Google Sans" w:eastAsia="Google Sans" w:hAnsi="Google Sans"/>
          <w:color w:val="000000"/>
          <w:sz w:val="24"/>
          <w:szCs w:val="24"/>
        </w:rPr>
      </w:pPr>
      <w:r w:rsidDel="00000000" w:rsidR="00000000" w:rsidRPr="00000000">
        <w:rPr>
          <w:rtl w:val="0"/>
        </w:rPr>
      </w:r>
    </w:p>
    <w:p w:rsidR="00000000" w:rsidDel="00000000" w:rsidP="00000000" w:rsidRDefault="00000000" w:rsidRPr="00000000" w14:paraId="0000000B">
      <w:pPr>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Please review the following information regarding the Botium Toys internal audit scope, goals, critical findings, summary and recommendations.</w:t>
      </w:r>
    </w:p>
    <w:p w:rsidR="00000000" w:rsidDel="00000000" w:rsidP="00000000" w:rsidRDefault="00000000" w:rsidRPr="00000000" w14:paraId="0000000C">
      <w:pPr>
        <w:jc w:val="both"/>
        <w:rPr>
          <w:rFonts w:ascii="Google Sans" w:cs="Google Sans" w:eastAsia="Google Sans" w:hAnsi="Google Sans"/>
          <w:color w:val="000000"/>
          <w:sz w:val="24"/>
          <w:szCs w:val="24"/>
        </w:rPr>
      </w:pPr>
      <w:r w:rsidDel="00000000" w:rsidR="00000000" w:rsidRPr="00000000">
        <w:rPr>
          <w:rtl w:val="0"/>
        </w:rPr>
      </w:r>
    </w:p>
    <w:p w:rsidR="00000000" w:rsidDel="00000000" w:rsidP="00000000" w:rsidRDefault="00000000" w:rsidRPr="00000000" w14:paraId="0000000D">
      <w:pPr>
        <w:jc w:val="both"/>
        <w:rPr>
          <w:rFonts w:ascii="Google Sans" w:cs="Google Sans" w:eastAsia="Google Sans" w:hAnsi="Google Sans"/>
          <w:b w:val="1"/>
          <w:bCs w:val="1"/>
          <w:color w:val="000000"/>
          <w:sz w:val="24"/>
          <w:szCs w:val="24"/>
        </w:rPr>
      </w:pPr>
      <w:r w:rsidDel="00000000" w:rsidR="00000000" w:rsidRPr="00000000">
        <w:rPr>
          <w:rFonts w:ascii="Google Sans" w:cs="Google Sans" w:eastAsia="Google Sans" w:hAnsi="Google Sans"/>
          <w:b w:val="1"/>
          <w:bCs w:val="1"/>
          <w:color w:val="000000"/>
          <w:sz w:val="24"/>
          <w:szCs w:val="24"/>
          <w:rtl w:val="0"/>
        </w:rPr>
        <w:t xml:space="preserve">Scope: </w:t>
      </w:r>
    </w:p>
    <w:p w:rsidR="00000000" w:rsidDel="00000000" w:rsidP="00000000" w:rsidRDefault="00000000" w:rsidRPr="00000000" w14:paraId="0000000E">
      <w:pPr>
        <w:jc w:val="both"/>
        <w:rPr>
          <w:rFonts w:ascii="Google Sans" w:cs="Google Sans" w:eastAsia="Google Sans" w:hAnsi="Google Sans"/>
          <w:b w:val="1"/>
          <w:bCs w:val="1"/>
          <w:color w:val="000000"/>
          <w:sz w:val="24"/>
          <w:szCs w:val="24"/>
        </w:rPr>
      </w:pPr>
      <w:r w:rsidDel="00000000" w:rsidR="00000000" w:rsidRPr="00000000">
        <w:rPr>
          <w:rFonts w:ascii="Google Sans" w:cs="Google Sans" w:eastAsia="Google Sans" w:hAnsi="Google Sans"/>
          <w:b w:val="1"/>
          <w:bCs w:val="1"/>
          <w:color w:val="000000"/>
          <w:sz w:val="24"/>
          <w:szCs w:val="24"/>
          <w:rtl w:val="0"/>
        </w:rPr>
        <w:tab/>
      </w:r>
    </w:p>
    <w:p w:rsidR="00000000" w:rsidDel="00000000" w:rsidP="00000000" w:rsidRDefault="00000000" w:rsidRPr="00000000" w14:paraId="0000000F">
      <w:pPr>
        <w:ind w:left="72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The scope of this audit will assess Botium Toys current user permissions, implemented controls, procedures, and protocols in the following systems: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Accounting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End point detection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Firewalls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Intrusion Detection Systems (IDSs)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Security Information and Event Management (SIEM) tools</w:t>
      </w:r>
    </w:p>
    <w:p w:rsidR="00000000" w:rsidDel="00000000" w:rsidP="00000000" w:rsidRDefault="00000000" w:rsidRPr="00000000" w14:paraId="00000015">
      <w:pPr>
        <w:ind w:left="720" w:firstLine="0"/>
        <w:jc w:val="both"/>
        <w:rPr/>
      </w:pPr>
      <w:r w:rsidDel="00000000" w:rsidR="00000000" w:rsidRPr="00000000">
        <w:rPr>
          <w:rFonts w:ascii="Google Sans" w:cs="Google Sans" w:eastAsia="Google Sans" w:hAnsi="Google Sans"/>
          <w:color w:val="000000"/>
          <w:sz w:val="24"/>
          <w:szCs w:val="24"/>
          <w:rtl w:val="0"/>
        </w:rPr>
        <w:t xml:space="preserve">The audit will also ensure that these elements align with any compliances that are required of Botium Toys. Additionally, all of Botium Toys’ current technology will be accounted for during this audit – both hardware and system access. </w:t>
      </w:r>
      <w:r w:rsidDel="00000000" w:rsidR="00000000" w:rsidRPr="00000000">
        <w:rPr>
          <w:rtl w:val="0"/>
        </w:rPr>
      </w:r>
    </w:p>
    <w:p w:rsidR="00000000" w:rsidDel="00000000" w:rsidP="00000000" w:rsidRDefault="00000000" w:rsidRPr="00000000" w14:paraId="00000016">
      <w:pPr>
        <w:jc w:val="both"/>
        <w:rPr>
          <w:rFonts w:ascii="Google Sans" w:cs="Google Sans" w:eastAsia="Google Sans" w:hAnsi="Google Sans"/>
          <w:color w:val="000000"/>
          <w:sz w:val="24"/>
          <w:szCs w:val="24"/>
        </w:rPr>
      </w:pPr>
      <w:r w:rsidDel="00000000" w:rsidR="00000000" w:rsidRPr="00000000">
        <w:rPr>
          <w:rtl w:val="0"/>
        </w:rPr>
      </w:r>
    </w:p>
    <w:p w:rsidR="00000000" w:rsidDel="00000000" w:rsidP="00000000" w:rsidRDefault="00000000" w:rsidRPr="00000000" w14:paraId="00000017">
      <w:pPr>
        <w:jc w:val="both"/>
        <w:rPr>
          <w:rFonts w:ascii="Google Sans" w:cs="Google Sans" w:eastAsia="Google Sans" w:hAnsi="Google Sans"/>
          <w:b w:val="1"/>
          <w:bCs w:val="1"/>
          <w:color w:val="000000"/>
          <w:sz w:val="24"/>
          <w:szCs w:val="24"/>
        </w:rPr>
      </w:pPr>
      <w:r w:rsidDel="00000000" w:rsidR="00000000" w:rsidRPr="00000000">
        <w:rPr>
          <w:rFonts w:ascii="Google Sans" w:cs="Google Sans" w:eastAsia="Google Sans" w:hAnsi="Google Sans"/>
          <w:b w:val="1"/>
          <w:bCs w:val="1"/>
          <w:color w:val="000000"/>
          <w:sz w:val="24"/>
          <w:szCs w:val="24"/>
          <w:rtl w:val="0"/>
        </w:rPr>
        <w:t xml:space="preserve">Goals:</w:t>
      </w:r>
    </w:p>
    <w:p w:rsidR="00000000" w:rsidDel="00000000" w:rsidP="00000000" w:rsidRDefault="00000000" w:rsidRPr="00000000" w14:paraId="00000018">
      <w:pPr>
        <w:jc w:val="both"/>
        <w:rPr>
          <w:rFonts w:ascii="Google Sans" w:cs="Google Sans" w:eastAsia="Google Sans" w:hAnsi="Google Sans"/>
          <w:b w:val="1"/>
          <w:bCs w:val="1"/>
          <w:color w:val="000000"/>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Implement the National Institute of Standards and Technology Cybersecurity Framework (NIST CSF)</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Ensure that Botium Toys adheres to any required compliances and establish a better process for their systems to ensure compliance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Identify assets and the current controls that are protecting them, as well as required controls to be implemented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Establish policies and procedures such as playbooks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Implement the principle of least privilege for user credential management </w:t>
      </w:r>
    </w:p>
    <w:p w:rsidR="00000000" w:rsidDel="00000000" w:rsidP="00000000" w:rsidRDefault="00000000" w:rsidRPr="00000000" w14:paraId="0000001E">
      <w:pPr>
        <w:jc w:val="both"/>
        <w:rPr>
          <w:rFonts w:ascii="Google Sans" w:cs="Google Sans" w:eastAsia="Google Sans" w:hAnsi="Google Sans"/>
          <w:color w:val="000000"/>
          <w:sz w:val="24"/>
          <w:szCs w:val="24"/>
        </w:rPr>
      </w:pPr>
      <w:r w:rsidDel="00000000" w:rsidR="00000000" w:rsidRPr="00000000">
        <w:rPr>
          <w:rtl w:val="0"/>
        </w:rPr>
      </w:r>
    </w:p>
    <w:p w:rsidR="00000000" w:rsidDel="00000000" w:rsidP="00000000" w:rsidRDefault="00000000" w:rsidRPr="00000000" w14:paraId="0000001F">
      <w:pPr>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b w:val="1"/>
          <w:bCs w:val="1"/>
          <w:color w:val="ff3131"/>
          <w:sz w:val="24"/>
          <w:szCs w:val="24"/>
          <w:rtl w:val="0"/>
        </w:rPr>
        <w:t xml:space="preserve">Critical findings</w:t>
      </w:r>
      <w:r w:rsidDel="00000000" w:rsidR="00000000" w:rsidRPr="00000000">
        <w:rPr>
          <w:rFonts w:ascii="Google Sans" w:cs="Google Sans" w:eastAsia="Google Sans" w:hAnsi="Google Sans"/>
          <w:color w:val="000000"/>
          <w:sz w:val="24"/>
          <w:szCs w:val="24"/>
          <w:rtl w:val="0"/>
        </w:rPr>
        <w:t xml:space="preserve"> (must be addressed immediately): </w:t>
      </w:r>
    </w:p>
    <w:p w:rsidR="00000000" w:rsidDel="00000000" w:rsidP="00000000" w:rsidRDefault="00000000" w:rsidRPr="00000000" w14:paraId="00000020">
      <w:pPr>
        <w:jc w:val="both"/>
        <w:rPr>
          <w:rFonts w:ascii="Google Sans" w:cs="Google Sans" w:eastAsia="Google Sans" w:hAnsi="Google Sans"/>
          <w:color w:val="000000"/>
          <w:sz w:val="24"/>
          <w:szCs w:val="24"/>
        </w:rPr>
      </w:pPr>
      <w:r w:rsidDel="00000000" w:rsidR="00000000" w:rsidRPr="00000000">
        <w:rPr>
          <w:rtl w:val="0"/>
        </w:rPr>
      </w:r>
    </w:p>
    <w:p w:rsidR="00000000" w:rsidDel="00000000" w:rsidP="00000000" w:rsidRDefault="00000000" w:rsidRPr="00000000" w14:paraId="00000021">
      <w:pPr>
        <w:ind w:left="72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The following compliances will need to be implemented: </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System and Organizations Controls (SOC type 1, SOC type 2)</w:t>
      </w:r>
    </w:p>
    <w:p w:rsidR="00000000" w:rsidDel="00000000" w:rsidP="00000000" w:rsidRDefault="00000000" w:rsidRPr="00000000" w14:paraId="0000002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Required to protect PII of personnel and customers</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Payment Card Industry Data Security Standard (PCI DSS)</w:t>
      </w:r>
    </w:p>
    <w:p w:rsidR="00000000" w:rsidDel="00000000" w:rsidP="00000000" w:rsidRDefault="00000000" w:rsidRPr="00000000" w14:paraId="0000002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Required when handling payment data</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General Data Protection Regulation (GDPR)</w:t>
      </w:r>
    </w:p>
    <w:p w:rsidR="00000000" w:rsidDel="00000000" w:rsidP="00000000" w:rsidRDefault="00000000" w:rsidRPr="00000000" w14:paraId="0000002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This only applies to when Botium Toys begins to do business in E.U. countries</w:t>
      </w:r>
    </w:p>
    <w:p w:rsidR="00000000" w:rsidDel="00000000" w:rsidP="00000000" w:rsidRDefault="00000000" w:rsidRPr="00000000" w14:paraId="00000028">
      <w:pPr>
        <w:ind w:left="720" w:firstLine="0"/>
        <w:jc w:val="both"/>
        <w:rPr>
          <w:rFonts w:ascii="Google Sans" w:cs="Google Sans" w:eastAsia="Google Sans" w:hAnsi="Google Sans"/>
          <w:color w:val="000000"/>
          <w:sz w:val="24"/>
          <w:szCs w:val="24"/>
        </w:rPr>
      </w:pPr>
      <w:r w:rsidDel="00000000" w:rsidR="00000000" w:rsidRPr="00000000">
        <w:rPr>
          <w:rtl w:val="0"/>
        </w:rPr>
      </w:r>
    </w:p>
    <w:p w:rsidR="00000000" w:rsidDel="00000000" w:rsidP="00000000" w:rsidRDefault="00000000" w:rsidRPr="00000000" w14:paraId="00000029">
      <w:pPr>
        <w:ind w:left="72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There are many high priority security controls that will need to be implemented in order to ensure good security posture, business continuity, and safety. Most of the controls that need to be addressed immediately are admin and technology related, such as implementing the principle of least privilege, creating a disaster recovery plan, setting up firewalls, and using Intrusion Detection Systems (IDS) and Security Information and Event Management (SIEM) tools. </w:t>
      </w:r>
    </w:p>
    <w:p w:rsidR="00000000" w:rsidDel="00000000" w:rsidP="00000000" w:rsidRDefault="00000000" w:rsidRPr="00000000" w14:paraId="0000002A">
      <w:pPr>
        <w:ind w:left="720" w:firstLine="0"/>
        <w:jc w:val="both"/>
        <w:rPr>
          <w:rFonts w:ascii="Google Sans" w:cs="Google Sans" w:eastAsia="Google Sans" w:hAnsi="Google Sans"/>
          <w:color w:val="000000"/>
          <w:sz w:val="24"/>
          <w:szCs w:val="24"/>
        </w:rPr>
      </w:pPr>
      <w:r w:rsidDel="00000000" w:rsidR="00000000" w:rsidRPr="00000000">
        <w:rPr>
          <w:rtl w:val="0"/>
        </w:rPr>
      </w:r>
    </w:p>
    <w:p w:rsidR="00000000" w:rsidDel="00000000" w:rsidP="00000000" w:rsidRDefault="00000000" w:rsidRPr="00000000" w14:paraId="0000002B">
      <w:pPr>
        <w:ind w:left="72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Please see the full controls assessment for individual priority scores of the controls. </w:t>
      </w:r>
    </w:p>
    <w:p w:rsidR="00000000" w:rsidDel="00000000" w:rsidP="00000000" w:rsidRDefault="00000000" w:rsidRPr="00000000" w14:paraId="0000002C">
      <w:pPr>
        <w:jc w:val="both"/>
        <w:rPr>
          <w:rFonts w:ascii="Google Sans" w:cs="Google Sans" w:eastAsia="Google Sans" w:hAnsi="Google Sans"/>
          <w:color w:val="000000"/>
          <w:sz w:val="24"/>
          <w:szCs w:val="24"/>
        </w:rPr>
      </w:pPr>
      <w:r w:rsidDel="00000000" w:rsidR="00000000" w:rsidRPr="00000000">
        <w:rPr>
          <w:rtl w:val="0"/>
        </w:rPr>
      </w:r>
    </w:p>
    <w:p w:rsidR="00000000" w:rsidDel="00000000" w:rsidP="00000000" w:rsidRDefault="00000000" w:rsidRPr="00000000" w14:paraId="0000002D">
      <w:pPr>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b w:val="1"/>
          <w:bCs w:val="1"/>
          <w:color w:val="ffd120"/>
          <w:sz w:val="24"/>
          <w:szCs w:val="24"/>
          <w:rtl w:val="0"/>
        </w:rPr>
        <w:t xml:space="preserve">Findings</w:t>
      </w:r>
      <w:r w:rsidDel="00000000" w:rsidR="00000000" w:rsidRPr="00000000">
        <w:rPr>
          <w:rFonts w:ascii="Google Sans" w:cs="Google Sans" w:eastAsia="Google Sans" w:hAnsi="Google Sans"/>
          <w:color w:val="000000"/>
          <w:sz w:val="24"/>
          <w:szCs w:val="24"/>
          <w:rtl w:val="0"/>
        </w:rPr>
        <w:t xml:space="preserve"> (should be addressed, but no immediate need): </w:t>
      </w:r>
    </w:p>
    <w:p w:rsidR="00000000" w:rsidDel="00000000" w:rsidP="00000000" w:rsidRDefault="00000000" w:rsidRPr="00000000" w14:paraId="0000002E">
      <w:pPr>
        <w:jc w:val="both"/>
        <w:rPr>
          <w:rFonts w:ascii="Google Sans" w:cs="Google Sans" w:eastAsia="Google Sans" w:hAnsi="Google Sans"/>
          <w:color w:val="000000"/>
          <w:sz w:val="24"/>
          <w:szCs w:val="24"/>
        </w:rPr>
      </w:pPr>
      <w:r w:rsidDel="00000000" w:rsidR="00000000" w:rsidRPr="00000000">
        <w:rPr>
          <w:rtl w:val="0"/>
        </w:rPr>
      </w:r>
    </w:p>
    <w:p w:rsidR="00000000" w:rsidDel="00000000" w:rsidP="00000000" w:rsidRDefault="00000000" w:rsidRPr="00000000" w14:paraId="0000002F">
      <w:pPr>
        <w:ind w:left="72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Adhering to the NIST CSF will help in completing many of the desired security goals and compliances, so implementing further security frameworks can likely be addressed later on in Botium Toys’ growth. </w:t>
      </w:r>
    </w:p>
    <w:p w:rsidR="00000000" w:rsidDel="00000000" w:rsidP="00000000" w:rsidRDefault="00000000" w:rsidRPr="00000000" w14:paraId="00000030">
      <w:pPr>
        <w:ind w:left="720" w:firstLine="0"/>
        <w:jc w:val="both"/>
        <w:rPr>
          <w:rFonts w:ascii="Google Sans" w:cs="Google Sans" w:eastAsia="Google Sans" w:hAnsi="Google Sans"/>
          <w:color w:val="000000"/>
          <w:sz w:val="24"/>
          <w:szCs w:val="24"/>
        </w:rPr>
      </w:pPr>
      <w:r w:rsidDel="00000000" w:rsidR="00000000" w:rsidRPr="00000000">
        <w:rPr>
          <w:rtl w:val="0"/>
        </w:rPr>
      </w:r>
    </w:p>
    <w:p w:rsidR="00000000" w:rsidDel="00000000" w:rsidP="00000000" w:rsidRDefault="00000000" w:rsidRPr="00000000" w14:paraId="00000031">
      <w:pPr>
        <w:ind w:left="72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Since Botium Toys is a quickly scaling small business, most security controls need to be implemented immediately. However, some physical controls such as safes, lighting, and signage aren’t as timely as the others. </w:t>
      </w:r>
    </w:p>
    <w:p w:rsidR="00000000" w:rsidDel="00000000" w:rsidP="00000000" w:rsidRDefault="00000000" w:rsidRPr="00000000" w14:paraId="00000032">
      <w:pPr>
        <w:jc w:val="both"/>
        <w:rPr>
          <w:rFonts w:ascii="Google Sans" w:cs="Google Sans" w:eastAsia="Google Sans" w:hAnsi="Google Sans"/>
          <w:color w:val="000000"/>
          <w:sz w:val="24"/>
          <w:szCs w:val="24"/>
        </w:rPr>
      </w:pPr>
      <w:r w:rsidDel="00000000" w:rsidR="00000000" w:rsidRPr="00000000">
        <w:rPr>
          <w:rtl w:val="0"/>
        </w:rPr>
      </w:r>
    </w:p>
    <w:p w:rsidR="00000000" w:rsidDel="00000000" w:rsidP="00000000" w:rsidRDefault="00000000" w:rsidRPr="00000000" w14:paraId="00000033">
      <w:pPr>
        <w:jc w:val="both"/>
        <w:rPr>
          <w:rFonts w:ascii="Google Sans" w:cs="Google Sans" w:eastAsia="Google Sans" w:hAnsi="Google Sans"/>
          <w:color w:val="434343"/>
          <w:sz w:val="24"/>
          <w:szCs w:val="24"/>
        </w:rPr>
      </w:pPr>
      <w:r w:rsidDel="00000000" w:rsidR="00000000" w:rsidRPr="00000000">
        <w:rPr>
          <w:rFonts w:ascii="Google Sans" w:cs="Google Sans" w:eastAsia="Google Sans" w:hAnsi="Google Sans"/>
          <w:b w:val="1"/>
          <w:bCs w:val="1"/>
          <w:color w:val="000000"/>
          <w:sz w:val="24"/>
          <w:szCs w:val="24"/>
          <w:rtl w:val="0"/>
        </w:rPr>
        <w:t xml:space="preserve">Summary/Recommendations:</w:t>
      </w:r>
      <w:r w:rsidDel="00000000" w:rsidR="00000000" w:rsidRPr="00000000">
        <w:rPr>
          <w:rFonts w:ascii="Google Sans" w:cs="Google Sans" w:eastAsia="Google Sans" w:hAnsi="Google Sans"/>
          <w:color w:val="434343"/>
          <w:sz w:val="24"/>
          <w:szCs w:val="24"/>
          <w:rtl w:val="0"/>
        </w:rPr>
        <w:t xml:space="preserve"> </w:t>
      </w:r>
    </w:p>
    <w:p w:rsidR="00000000" w:rsidDel="00000000" w:rsidP="00000000" w:rsidRDefault="00000000" w:rsidRPr="00000000" w14:paraId="00000034">
      <w:pPr>
        <w:jc w:val="both"/>
        <w:rPr>
          <w:rFonts w:ascii="Google Sans" w:cs="Google Sans" w:eastAsia="Google Sans" w:hAnsi="Google Sans"/>
          <w:color w:val="434343"/>
          <w:sz w:val="24"/>
          <w:szCs w:val="24"/>
        </w:rPr>
      </w:pPr>
      <w:r w:rsidDel="00000000" w:rsidR="00000000" w:rsidRPr="00000000">
        <w:rPr>
          <w:rtl w:val="0"/>
        </w:rPr>
      </w:r>
    </w:p>
    <w:p w:rsidR="00000000" w:rsidDel="00000000" w:rsidP="00000000" w:rsidRDefault="00000000" w:rsidRPr="00000000" w14:paraId="00000035">
      <w:pPr>
        <w:ind w:left="720" w:firstLine="0"/>
        <w:jc w:val="both"/>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This audit has highlighted many crucial security controls and compliances that Botium Toys will need to implement immediately so that the organization’s security goals can be met alongside their rapid growth. The key areas of focus for improving security posture are aligning with the required compliances (GDPR, PCI DSS, SOC type 1 and SOC type 2), identifying/categorizing all current assets, and implementing crucial security controls. </w:t>
      </w:r>
    </w:p>
    <w:p w:rsidR="00000000" w:rsidDel="00000000" w:rsidP="00000000" w:rsidRDefault="00000000" w:rsidRPr="00000000" w14:paraId="00000036">
      <w:pPr>
        <w:jc w:val="both"/>
        <w:rPr>
          <w:rFonts w:ascii="Google Sans" w:cs="Google Sans" w:eastAsia="Google Sans" w:hAnsi="Google Sans"/>
          <w:color w:val="434343"/>
          <w:sz w:val="24"/>
          <w:szCs w:val="24"/>
        </w:rPr>
      </w:pPr>
      <w:r w:rsidDel="00000000" w:rsidR="00000000" w:rsidRPr="00000000">
        <w:rPr>
          <w:rtl w:val="0"/>
        </w:rPr>
      </w:r>
    </w:p>
    <w:p w:rsidR="00000000" w:rsidDel="00000000" w:rsidP="00000000" w:rsidRDefault="00000000" w:rsidRPr="00000000" w14:paraId="00000037">
      <w:pPr>
        <w:ind w:left="720" w:firstLine="0"/>
        <w:jc w:val="both"/>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Completing many of these tasks will be made easier through adherence to the NIST CSF, which has been identified as one of the security goals. As Botium Toys continues to grow as a business, disaster recovery plans and controls related to business continuity will become increasingly important to refine. Please see the full controls assessment and compliance checklist for detailed items to improve security posture. For additional recommendations, please consider implementing the NIST Risk Management Framework as doing so in the early stages of the business can be extremely beneficial in completing security goals.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