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78" w:rsidRPr="00592D49" w:rsidRDefault="00592D49">
      <w:pPr>
        <w:rPr>
          <w:b/>
        </w:rPr>
      </w:pPr>
      <w:r>
        <w:rPr>
          <w:b/>
        </w:rPr>
        <w:t>Zad. 1.</w:t>
      </w:r>
      <w:r w:rsidR="00EE4078">
        <w:t>Wyznaczyć rzędy następujących macierzy.</w:t>
      </w:r>
    </w:p>
    <w:p w:rsidR="00EE4078" w:rsidRDefault="00EE4078"/>
    <w:p w:rsidR="00EE4078" w:rsidRDefault="00EE4078">
      <w:pPr>
        <w:numPr>
          <w:ilvl w:val="0"/>
          <w:numId w:val="1"/>
        </w:numPr>
        <w:sectPr w:rsidR="00EE4078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4078" w:rsidRDefault="00EE4078">
      <w:pPr>
        <w:numPr>
          <w:ilvl w:val="0"/>
          <w:numId w:val="1"/>
        </w:numPr>
      </w:pPr>
      <w:r w:rsidRPr="00300A0F">
        <w:rPr>
          <w:position w:val="-50"/>
        </w:rPr>
        <w:object w:dxaOrig="10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5pt;height:55.75pt" o:ole="">
            <v:imagedata r:id="rId10" o:title=""/>
          </v:shape>
          <o:OLEObject Type="Embed" ProgID="Equation.3" ShapeID="_x0000_i1025" DrawAspect="Content" ObjectID="_1631636874" r:id="rId11"/>
        </w:object>
      </w:r>
    </w:p>
    <w:p w:rsidR="00EE4078" w:rsidRDefault="00EE4078">
      <w:pPr>
        <w:numPr>
          <w:ilvl w:val="0"/>
          <w:numId w:val="1"/>
        </w:numPr>
      </w:pPr>
      <w:r w:rsidRPr="00300A0F">
        <w:rPr>
          <w:position w:val="-50"/>
        </w:rPr>
        <w:object w:dxaOrig="1400" w:dyaOrig="1120">
          <v:shape id="_x0000_i1026" type="#_x0000_t75" style="width:69.9pt;height:55.75pt" o:ole="">
            <v:imagedata r:id="rId12" o:title=""/>
          </v:shape>
          <o:OLEObject Type="Embed" ProgID="Equation.3" ShapeID="_x0000_i1026" DrawAspect="Content" ObjectID="_1631636875" r:id="rId13"/>
        </w:object>
      </w:r>
    </w:p>
    <w:p w:rsidR="00EE4078" w:rsidRDefault="00EE4078">
      <w:pPr>
        <w:numPr>
          <w:ilvl w:val="0"/>
          <w:numId w:val="1"/>
        </w:numPr>
      </w:pPr>
      <w:r w:rsidRPr="00300A0F">
        <w:rPr>
          <w:position w:val="-84"/>
        </w:rPr>
        <w:object w:dxaOrig="1740" w:dyaOrig="1800">
          <v:shape id="_x0000_i1027" type="#_x0000_t75" style="width:86.8pt;height:90.35pt" o:ole="">
            <v:imagedata r:id="rId14" o:title=""/>
          </v:shape>
          <o:OLEObject Type="Embed" ProgID="Equation.3" ShapeID="_x0000_i1027" DrawAspect="Content" ObjectID="_1631636876" r:id="rId15"/>
        </w:object>
      </w:r>
    </w:p>
    <w:p w:rsidR="00EE4078" w:rsidRDefault="00EE4078">
      <w:pPr>
        <w:numPr>
          <w:ilvl w:val="0"/>
          <w:numId w:val="1"/>
        </w:numPr>
      </w:pPr>
      <w:r w:rsidRPr="00300A0F">
        <w:rPr>
          <w:position w:val="-50"/>
        </w:rPr>
        <w:object w:dxaOrig="2320" w:dyaOrig="1120">
          <v:shape id="_x0000_i1028" type="#_x0000_t75" style="width:115.75pt;height:55.75pt" o:ole="">
            <v:imagedata r:id="rId16" o:title=""/>
          </v:shape>
          <o:OLEObject Type="Embed" ProgID="Equation.3" ShapeID="_x0000_i1028" DrawAspect="Content" ObjectID="_1631636877" r:id="rId17"/>
        </w:object>
      </w:r>
    </w:p>
    <w:p w:rsidR="00EE4078" w:rsidRDefault="00EE4078">
      <w:pPr>
        <w:numPr>
          <w:ilvl w:val="0"/>
          <w:numId w:val="1"/>
        </w:numPr>
      </w:pPr>
      <w:r w:rsidRPr="00300A0F">
        <w:rPr>
          <w:position w:val="-66"/>
        </w:rPr>
        <w:object w:dxaOrig="2079" w:dyaOrig="1440">
          <v:shape id="_x0000_i1029" type="#_x0000_t75" style="width:103.75pt;height:1in" o:ole="">
            <v:imagedata r:id="rId18" o:title=""/>
          </v:shape>
          <o:OLEObject Type="Embed" ProgID="Equation.3" ShapeID="_x0000_i1029" DrawAspect="Content" ObjectID="_1631636878" r:id="rId19"/>
        </w:object>
      </w:r>
    </w:p>
    <w:p w:rsidR="00EE4078" w:rsidRDefault="00EE4078">
      <w:pPr>
        <w:numPr>
          <w:ilvl w:val="0"/>
          <w:numId w:val="1"/>
        </w:numPr>
      </w:pPr>
      <w:r w:rsidRPr="00300A0F">
        <w:rPr>
          <w:position w:val="-66"/>
        </w:rPr>
        <w:object w:dxaOrig="1939" w:dyaOrig="1440">
          <v:shape id="_x0000_i1030" type="#_x0000_t75" style="width:96.7pt;height:1in" o:ole="">
            <v:imagedata r:id="rId20" o:title=""/>
          </v:shape>
          <o:OLEObject Type="Embed" ProgID="Equation.3" ShapeID="_x0000_i1030" DrawAspect="Content" ObjectID="_1631636879" r:id="rId21"/>
        </w:object>
      </w:r>
    </w:p>
    <w:p w:rsidR="00EE4078" w:rsidRDefault="00EE4078">
      <w:pPr>
        <w:numPr>
          <w:ilvl w:val="0"/>
          <w:numId w:val="1"/>
        </w:numPr>
      </w:pPr>
      <w:r w:rsidRPr="00300A0F">
        <w:rPr>
          <w:position w:val="-84"/>
        </w:rPr>
        <w:object w:dxaOrig="2280" w:dyaOrig="1800">
          <v:shape id="_x0000_i1031" type="#_x0000_t75" style="width:114.35pt;height:90.35pt" o:ole="">
            <v:imagedata r:id="rId22" o:title=""/>
          </v:shape>
          <o:OLEObject Type="Embed" ProgID="Equation.3" ShapeID="_x0000_i1031" DrawAspect="Content" ObjectID="_1631636880" r:id="rId23"/>
        </w:object>
      </w:r>
    </w:p>
    <w:p w:rsidR="00EE4078" w:rsidRDefault="00EE4078">
      <w:pPr>
        <w:sectPr w:rsidR="00EE407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EE4078" w:rsidRDefault="00EE4078"/>
    <w:p w:rsidR="00EE4078" w:rsidRDefault="00EE4078">
      <w:r>
        <w:rPr>
          <w:b/>
        </w:rPr>
        <w:t>Zad. 2.</w:t>
      </w:r>
      <w:r>
        <w:t xml:space="preserve"> Wykorzystując macierz </w:t>
      </w:r>
      <w:r w:rsidRPr="00300A0F">
        <w:rPr>
          <w:position w:val="-50"/>
        </w:rPr>
        <w:object w:dxaOrig="1800" w:dyaOrig="1120">
          <v:shape id="_x0000_i1032" type="#_x0000_t75" style="width:90.35pt;height:55.75pt" o:ole="">
            <v:imagedata r:id="rId24" o:title=""/>
          </v:shape>
          <o:OLEObject Type="Embed" ProgID="Equation.3" ShapeID="_x0000_i1032" DrawAspect="Content" ObjectID="_1631636881" r:id="rId25"/>
        </w:object>
      </w:r>
      <w:r>
        <w:t>:</w:t>
      </w:r>
    </w:p>
    <w:p w:rsidR="00A46757" w:rsidRDefault="00A46757"/>
    <w:p w:rsidR="00EE4078" w:rsidRDefault="00EE4078">
      <w:pPr>
        <w:numPr>
          <w:ilvl w:val="0"/>
          <w:numId w:val="3"/>
        </w:numPr>
      </w:pPr>
      <w:r>
        <w:t>Znaleźć minory i dopełnienia algebraiczne dla każdego elementu drugiego wiersza,</w:t>
      </w:r>
    </w:p>
    <w:p w:rsidR="00EE4078" w:rsidRDefault="00EE4078">
      <w:pPr>
        <w:numPr>
          <w:ilvl w:val="0"/>
          <w:numId w:val="3"/>
        </w:numPr>
      </w:pPr>
      <w:r>
        <w:t>Znaleźć minory i dopełnienia algebraiczne dla każdego elementu trzeciego wiersza,</w:t>
      </w:r>
    </w:p>
    <w:p w:rsidR="00EE4078" w:rsidRDefault="00EE4078">
      <w:pPr>
        <w:numPr>
          <w:ilvl w:val="0"/>
          <w:numId w:val="3"/>
        </w:numPr>
      </w:pPr>
      <w:r>
        <w:t>Znaleźć minory i dopełnienia algebraiczne dla każdego elementu pierwszej kolumny,</w:t>
      </w:r>
    </w:p>
    <w:p w:rsidR="00EE4078" w:rsidRDefault="00EE4078">
      <w:pPr>
        <w:numPr>
          <w:ilvl w:val="0"/>
          <w:numId w:val="3"/>
        </w:numPr>
      </w:pPr>
      <w:r>
        <w:t>Znaleźć minory i dopełnienia algebraiczne dla każdego elementu trzeciej kolumny,</w:t>
      </w:r>
    </w:p>
    <w:p w:rsidR="00EE4078" w:rsidRDefault="00EE4078">
      <w:pPr>
        <w:numPr>
          <w:ilvl w:val="0"/>
          <w:numId w:val="3"/>
        </w:numPr>
      </w:pPr>
      <w:r>
        <w:t xml:space="preserve">Obliczyć </w:t>
      </w:r>
      <w:r w:rsidRPr="00300A0F">
        <w:rPr>
          <w:position w:val="-14"/>
        </w:rPr>
        <w:object w:dxaOrig="300" w:dyaOrig="400">
          <v:shape id="_x0000_i1033" type="#_x0000_t75" style="width:14.8pt;height:19.75pt" o:ole="">
            <v:imagedata r:id="rId26" o:title=""/>
          </v:shape>
          <o:OLEObject Type="Embed" ProgID="Equation.3" ShapeID="_x0000_i1033" DrawAspect="Content" ObjectID="_1631636882" r:id="rId27"/>
        </w:object>
      </w:r>
      <w:r>
        <w:t>przez rozwinięcie względem drugiego wiersza,</w:t>
      </w:r>
    </w:p>
    <w:p w:rsidR="00EE4078" w:rsidRDefault="00EE4078">
      <w:pPr>
        <w:numPr>
          <w:ilvl w:val="0"/>
          <w:numId w:val="3"/>
        </w:numPr>
      </w:pPr>
      <w:r>
        <w:t xml:space="preserve">Obliczyć </w:t>
      </w:r>
      <w:r w:rsidRPr="00300A0F">
        <w:rPr>
          <w:position w:val="-14"/>
        </w:rPr>
        <w:object w:dxaOrig="300" w:dyaOrig="400">
          <v:shape id="_x0000_i1034" type="#_x0000_t75" style="width:14.8pt;height:19.75pt" o:ole="">
            <v:imagedata r:id="rId28" o:title=""/>
          </v:shape>
          <o:OLEObject Type="Embed" ProgID="Equation.3" ShapeID="_x0000_i1034" DrawAspect="Content" ObjectID="_1631636883" r:id="rId29"/>
        </w:object>
      </w:r>
      <w:r>
        <w:t>przez rozwinięcie względem trzeciego wiersza,</w:t>
      </w:r>
    </w:p>
    <w:p w:rsidR="00EE4078" w:rsidRDefault="00EE4078">
      <w:pPr>
        <w:numPr>
          <w:ilvl w:val="0"/>
          <w:numId w:val="3"/>
        </w:numPr>
      </w:pPr>
      <w:r>
        <w:t xml:space="preserve">Obliczyć </w:t>
      </w:r>
      <w:r w:rsidRPr="00300A0F">
        <w:rPr>
          <w:position w:val="-14"/>
        </w:rPr>
        <w:object w:dxaOrig="300" w:dyaOrig="400">
          <v:shape id="_x0000_i1035" type="#_x0000_t75" style="width:14.8pt;height:19.75pt" o:ole="">
            <v:imagedata r:id="rId28" o:title=""/>
          </v:shape>
          <o:OLEObject Type="Embed" ProgID="Equation.3" ShapeID="_x0000_i1035" DrawAspect="Content" ObjectID="_1631636884" r:id="rId30"/>
        </w:object>
      </w:r>
      <w:r>
        <w:t>przez rozwinięcie względem pierwszej kolumny,</w:t>
      </w:r>
    </w:p>
    <w:p w:rsidR="00EE4078" w:rsidRDefault="00EE4078">
      <w:pPr>
        <w:numPr>
          <w:ilvl w:val="0"/>
          <w:numId w:val="3"/>
        </w:numPr>
      </w:pPr>
      <w:r>
        <w:t xml:space="preserve">Obliczyć </w:t>
      </w:r>
      <w:r w:rsidRPr="00300A0F">
        <w:rPr>
          <w:position w:val="-14"/>
        </w:rPr>
        <w:object w:dxaOrig="300" w:dyaOrig="400">
          <v:shape id="_x0000_i1036" type="#_x0000_t75" style="width:14.8pt;height:19.75pt" o:ole="">
            <v:imagedata r:id="rId28" o:title=""/>
          </v:shape>
          <o:OLEObject Type="Embed" ProgID="Equation.3" ShapeID="_x0000_i1036" DrawAspect="Content" ObjectID="_1631636885" r:id="rId31"/>
        </w:object>
      </w:r>
      <w:r>
        <w:t>przez rozwinięcie względem trzeciej kolumny.</w:t>
      </w:r>
    </w:p>
    <w:p w:rsidR="00EE4078" w:rsidRDefault="00EE4078"/>
    <w:p w:rsidR="00EE4078" w:rsidRPr="00592D49" w:rsidRDefault="00592D49">
      <w:pPr>
        <w:rPr>
          <w:b/>
        </w:rPr>
      </w:pPr>
      <w:r>
        <w:rPr>
          <w:b/>
        </w:rPr>
        <w:t xml:space="preserve">Zad. 3. </w:t>
      </w:r>
      <w:r w:rsidR="00EE4078">
        <w:t>Obliczyć:</w:t>
      </w:r>
    </w:p>
    <w:p w:rsidR="00EE4078" w:rsidRDefault="00EE4078">
      <w:pPr>
        <w:numPr>
          <w:ilvl w:val="0"/>
          <w:numId w:val="4"/>
        </w:numPr>
        <w:sectPr w:rsidR="00EE40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4078" w:rsidRDefault="00EE4078">
      <w:pPr>
        <w:numPr>
          <w:ilvl w:val="0"/>
          <w:numId w:val="4"/>
        </w:numPr>
      </w:pPr>
      <w:r w:rsidRPr="00300A0F">
        <w:rPr>
          <w:position w:val="-50"/>
        </w:rPr>
        <w:object w:dxaOrig="1240" w:dyaOrig="1120">
          <v:shape id="_x0000_i1037" type="#_x0000_t75" style="width:62.1pt;height:55.75pt" o:ole="">
            <v:imagedata r:id="rId32" o:title=""/>
          </v:shape>
          <o:OLEObject Type="Embed" ProgID="Equation.3" ShapeID="_x0000_i1037" DrawAspect="Content" ObjectID="_1631636886" r:id="rId33"/>
        </w:object>
      </w:r>
    </w:p>
    <w:p w:rsidR="00EE4078" w:rsidRDefault="00EE4078">
      <w:pPr>
        <w:numPr>
          <w:ilvl w:val="0"/>
          <w:numId w:val="4"/>
        </w:numPr>
      </w:pPr>
      <w:r w:rsidRPr="00300A0F">
        <w:rPr>
          <w:position w:val="-50"/>
        </w:rPr>
        <w:object w:dxaOrig="1120" w:dyaOrig="1120">
          <v:shape id="_x0000_i1038" type="#_x0000_t75" style="width:55.75pt;height:55.75pt" o:ole="">
            <v:imagedata r:id="rId34" o:title=""/>
          </v:shape>
          <o:OLEObject Type="Embed" ProgID="Equation.3" ShapeID="_x0000_i1038" DrawAspect="Content" ObjectID="_1631636887" r:id="rId35"/>
        </w:object>
      </w:r>
    </w:p>
    <w:p w:rsidR="00EE4078" w:rsidRDefault="00EE4078">
      <w:pPr>
        <w:numPr>
          <w:ilvl w:val="0"/>
          <w:numId w:val="4"/>
        </w:numPr>
      </w:pPr>
      <w:r w:rsidRPr="00300A0F">
        <w:rPr>
          <w:position w:val="-50"/>
        </w:rPr>
        <w:object w:dxaOrig="1100" w:dyaOrig="1120">
          <v:shape id="_x0000_i1039" type="#_x0000_t75" style="width:55.05pt;height:55.75pt" o:ole="">
            <v:imagedata r:id="rId36" o:title=""/>
          </v:shape>
          <o:OLEObject Type="Embed" ProgID="Equation.3" ShapeID="_x0000_i1039" DrawAspect="Content" ObjectID="_1631636888" r:id="rId37"/>
        </w:object>
      </w:r>
    </w:p>
    <w:p w:rsidR="00EE4078" w:rsidRDefault="00EE4078">
      <w:pPr>
        <w:numPr>
          <w:ilvl w:val="0"/>
          <w:numId w:val="4"/>
        </w:numPr>
      </w:pPr>
      <w:r w:rsidRPr="00300A0F">
        <w:rPr>
          <w:position w:val="-50"/>
        </w:rPr>
        <w:object w:dxaOrig="1320" w:dyaOrig="1120">
          <v:shape id="_x0000_i1040" type="#_x0000_t75" style="width:66.35pt;height:55.75pt" o:ole="">
            <v:imagedata r:id="rId38" o:title=""/>
          </v:shape>
          <o:OLEObject Type="Embed" ProgID="Equation.3" ShapeID="_x0000_i1040" DrawAspect="Content" ObjectID="_1631636889" r:id="rId39"/>
        </w:object>
      </w:r>
    </w:p>
    <w:p w:rsidR="00EE4078" w:rsidRDefault="00EE4078">
      <w:pPr>
        <w:numPr>
          <w:ilvl w:val="0"/>
          <w:numId w:val="4"/>
        </w:numPr>
      </w:pPr>
      <w:r w:rsidRPr="00300A0F">
        <w:rPr>
          <w:position w:val="-50"/>
        </w:rPr>
        <w:object w:dxaOrig="1120" w:dyaOrig="1120">
          <v:shape id="_x0000_i1041" type="#_x0000_t75" style="width:55.75pt;height:55.75pt" o:ole="">
            <v:imagedata r:id="rId40" o:title=""/>
          </v:shape>
          <o:OLEObject Type="Embed" ProgID="Equation.3" ShapeID="_x0000_i1041" DrawAspect="Content" ObjectID="_1631636890" r:id="rId41"/>
        </w:object>
      </w:r>
    </w:p>
    <w:p w:rsidR="00EE4078" w:rsidRDefault="00EE4078">
      <w:pPr>
        <w:numPr>
          <w:ilvl w:val="0"/>
          <w:numId w:val="4"/>
        </w:numPr>
      </w:pPr>
      <w:r w:rsidRPr="00300A0F">
        <w:rPr>
          <w:position w:val="-50"/>
        </w:rPr>
        <w:object w:dxaOrig="1100" w:dyaOrig="1120">
          <v:shape id="_x0000_i1042" type="#_x0000_t75" style="width:55.05pt;height:55.75pt" o:ole="">
            <v:imagedata r:id="rId42" o:title=""/>
          </v:shape>
          <o:OLEObject Type="Embed" ProgID="Equation.3" ShapeID="_x0000_i1042" DrawAspect="Content" ObjectID="_1631636891" r:id="rId43"/>
        </w:object>
      </w:r>
    </w:p>
    <w:p w:rsidR="00EE4078" w:rsidRDefault="00EE4078">
      <w:pPr>
        <w:sectPr w:rsidR="00EE407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EE4078" w:rsidRDefault="00EE4078"/>
    <w:p w:rsidR="00EE4078" w:rsidRDefault="00EE4078" w:rsidP="00592D49">
      <w:r>
        <w:rPr>
          <w:b/>
        </w:rPr>
        <w:t>Zad. 4.</w:t>
      </w:r>
      <w:r>
        <w:t>Stosując operacje na wierszach i kolumnach oraz rozwinięcia względem wierszy lub kolumn obliczyć wyznaczniki:</w:t>
      </w:r>
    </w:p>
    <w:p w:rsidR="00EE4078" w:rsidRDefault="00EE4078">
      <w:pPr>
        <w:numPr>
          <w:ilvl w:val="0"/>
          <w:numId w:val="5"/>
        </w:numPr>
        <w:sectPr w:rsidR="00EE40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4078" w:rsidRDefault="00EE4078">
      <w:pPr>
        <w:numPr>
          <w:ilvl w:val="0"/>
          <w:numId w:val="5"/>
        </w:numPr>
        <w:spacing w:after="240"/>
        <w:ind w:left="777" w:hanging="357"/>
      </w:pPr>
      <w:r w:rsidRPr="00300A0F">
        <w:rPr>
          <w:position w:val="-66"/>
        </w:rPr>
        <w:object w:dxaOrig="1920" w:dyaOrig="1440">
          <v:shape id="_x0000_i1043" type="#_x0000_t75" style="width:96pt;height:1in" o:ole="">
            <v:imagedata r:id="rId44" o:title=""/>
          </v:shape>
          <o:OLEObject Type="Embed" ProgID="Equation.3" ShapeID="_x0000_i1043" DrawAspect="Content" ObjectID="_1631636892" r:id="rId45"/>
        </w:object>
      </w:r>
      <w:r>
        <w:t>,</w:t>
      </w:r>
    </w:p>
    <w:p w:rsidR="00EE4078" w:rsidRDefault="00EE4078">
      <w:pPr>
        <w:numPr>
          <w:ilvl w:val="0"/>
          <w:numId w:val="5"/>
        </w:numPr>
        <w:spacing w:after="240"/>
        <w:ind w:left="777" w:hanging="357"/>
      </w:pPr>
      <w:r w:rsidRPr="00300A0F">
        <w:rPr>
          <w:position w:val="-66"/>
        </w:rPr>
        <w:object w:dxaOrig="1800" w:dyaOrig="1440">
          <v:shape id="_x0000_i1044" type="#_x0000_t75" style="width:90.35pt;height:1in" o:ole="">
            <v:imagedata r:id="rId46" o:title=""/>
          </v:shape>
          <o:OLEObject Type="Embed" ProgID="Equation.3" ShapeID="_x0000_i1044" DrawAspect="Content" ObjectID="_1631636893" r:id="rId47"/>
        </w:object>
      </w:r>
    </w:p>
    <w:p w:rsidR="00A46757" w:rsidRDefault="00A46757">
      <w:pPr>
        <w:numPr>
          <w:ilvl w:val="0"/>
          <w:numId w:val="5"/>
        </w:numPr>
        <w:spacing w:after="240"/>
        <w:ind w:left="777" w:hanging="357"/>
      </w:pPr>
      <w:r w:rsidRPr="00300A0F">
        <w:rPr>
          <w:position w:val="-66"/>
        </w:rPr>
        <w:object w:dxaOrig="1860" w:dyaOrig="1440">
          <v:shape id="_x0000_i1045" type="#_x0000_t75" style="width:93.2pt;height:1in" o:ole="">
            <v:imagedata r:id="rId48" o:title=""/>
          </v:shape>
          <o:OLEObject Type="Embed" ProgID="Equation.3" ShapeID="_x0000_i1045" DrawAspect="Content" ObjectID="_1631636894" r:id="rId49"/>
        </w:object>
      </w:r>
    </w:p>
    <w:p w:rsidR="00A46757" w:rsidRDefault="00A46757">
      <w:pPr>
        <w:numPr>
          <w:ilvl w:val="0"/>
          <w:numId w:val="5"/>
        </w:numPr>
        <w:spacing w:after="240"/>
        <w:ind w:left="777" w:hanging="357"/>
      </w:pPr>
      <w:r w:rsidRPr="00300A0F">
        <w:rPr>
          <w:position w:val="-66"/>
        </w:rPr>
        <w:object w:dxaOrig="1980" w:dyaOrig="1440">
          <v:shape id="_x0000_i1046" type="#_x0000_t75" style="width:98.8pt;height:1in" o:ole="">
            <v:imagedata r:id="rId50" o:title=""/>
          </v:shape>
          <o:OLEObject Type="Embed" ProgID="Equation.3" ShapeID="_x0000_i1046" DrawAspect="Content" ObjectID="_1631636895" r:id="rId51"/>
        </w:object>
      </w:r>
    </w:p>
    <w:p w:rsidR="00A46757" w:rsidRDefault="00454AEB">
      <w:pPr>
        <w:numPr>
          <w:ilvl w:val="0"/>
          <w:numId w:val="5"/>
        </w:numPr>
        <w:spacing w:after="240"/>
        <w:ind w:left="777" w:hanging="357"/>
      </w:pPr>
      <w:r w:rsidRPr="00300A0F">
        <w:rPr>
          <w:position w:val="-66"/>
        </w:rPr>
        <w:object w:dxaOrig="1980" w:dyaOrig="1440">
          <v:shape id="_x0000_i1047" type="#_x0000_t75" style="width:98.8pt;height:1in" o:ole="">
            <v:imagedata r:id="rId52" o:title=""/>
          </v:shape>
          <o:OLEObject Type="Embed" ProgID="Equation.3" ShapeID="_x0000_i1047" DrawAspect="Content" ObjectID="_1631636896" r:id="rId53"/>
        </w:object>
      </w:r>
    </w:p>
    <w:p w:rsidR="00EE4078" w:rsidRDefault="00EE4078">
      <w:pPr>
        <w:numPr>
          <w:ilvl w:val="0"/>
          <w:numId w:val="5"/>
        </w:numPr>
        <w:spacing w:after="240"/>
        <w:ind w:left="777" w:hanging="357"/>
      </w:pPr>
      <w:r w:rsidRPr="00300A0F">
        <w:rPr>
          <w:position w:val="-84"/>
        </w:rPr>
        <w:object w:dxaOrig="2180" w:dyaOrig="1800">
          <v:shape id="_x0000_i1048" type="#_x0000_t75" style="width:108.7pt;height:90.35pt" o:ole="">
            <v:imagedata r:id="rId54" o:title=""/>
          </v:shape>
          <o:OLEObject Type="Embed" ProgID="Equation.3" ShapeID="_x0000_i1048" DrawAspect="Content" ObjectID="_1631636897" r:id="rId55"/>
        </w:object>
      </w:r>
    </w:p>
    <w:p w:rsidR="00EE4078" w:rsidRDefault="00EE4078">
      <w:pPr>
        <w:numPr>
          <w:ilvl w:val="0"/>
          <w:numId w:val="5"/>
        </w:numPr>
        <w:spacing w:after="240"/>
        <w:ind w:left="777" w:hanging="357"/>
      </w:pPr>
      <w:r w:rsidRPr="00300A0F">
        <w:rPr>
          <w:position w:val="-84"/>
        </w:rPr>
        <w:object w:dxaOrig="2140" w:dyaOrig="1800">
          <v:shape id="_x0000_i1049" type="#_x0000_t75" style="width:107.3pt;height:90.35pt" o:ole="">
            <v:imagedata r:id="rId56" o:title=""/>
          </v:shape>
          <o:OLEObject Type="Embed" ProgID="Equation.3" ShapeID="_x0000_i1049" DrawAspect="Content" ObjectID="_1631636898" r:id="rId57"/>
        </w:object>
      </w:r>
    </w:p>
    <w:p w:rsidR="00EE4078" w:rsidRDefault="00EE4078">
      <w:pPr>
        <w:sectPr w:rsidR="00EE407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EE4078" w:rsidRDefault="00EE4078"/>
    <w:p w:rsidR="00EE4078" w:rsidRDefault="00EE4078"/>
    <w:sectPr w:rsidR="00EE4078" w:rsidSect="00300A0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16C" w:rsidRDefault="0024016C">
      <w:r>
        <w:separator/>
      </w:r>
    </w:p>
  </w:endnote>
  <w:endnote w:type="continuationSeparator" w:id="0">
    <w:p w:rsidR="0024016C" w:rsidRDefault="00240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078" w:rsidRDefault="00300A0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EE4078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EE4078" w:rsidRDefault="00EE4078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078" w:rsidRDefault="00300A0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EE4078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156034">
      <w:rPr>
        <w:rStyle w:val="Numerstrony"/>
        <w:noProof/>
      </w:rPr>
      <w:t>1</w:t>
    </w:r>
    <w:r>
      <w:rPr>
        <w:rStyle w:val="Numerstrony"/>
      </w:rPr>
      <w:fldChar w:fldCharType="end"/>
    </w:r>
  </w:p>
  <w:p w:rsidR="00EE4078" w:rsidRDefault="00EE4078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16C" w:rsidRDefault="0024016C">
      <w:r>
        <w:separator/>
      </w:r>
    </w:p>
  </w:footnote>
  <w:footnote w:type="continuationSeparator" w:id="0">
    <w:p w:rsidR="0024016C" w:rsidRDefault="00240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FC6" w:rsidRDefault="00B12FC6" w:rsidP="00B12FC6">
    <w:pPr>
      <w:pStyle w:val="Tytu"/>
      <w:spacing w:line="276" w:lineRule="auto"/>
      <w:ind w:left="1416" w:hanging="1274"/>
      <w:jc w:val="both"/>
      <w:rPr>
        <w:sz w:val="28"/>
        <w:szCs w:val="28"/>
      </w:rPr>
    </w:pPr>
    <w:r>
      <w:rPr>
        <w:sz w:val="28"/>
        <w:szCs w:val="28"/>
      </w:rPr>
      <w:t>OC</w:t>
    </w:r>
    <w:r w:rsidR="00156034">
      <w:rPr>
        <w:sz w:val="28"/>
        <w:szCs w:val="28"/>
      </w:rPr>
      <w:t>HRONA ŚRODOWISKA- Ćwiczenia 25</w:t>
    </w:r>
  </w:p>
  <w:p w:rsidR="00B12FC6" w:rsidRDefault="00B12FC6" w:rsidP="00B12FC6">
    <w:pPr>
      <w:jc w:val="center"/>
      <w:rPr>
        <w:b/>
      </w:rPr>
    </w:pPr>
    <w:r>
      <w:rPr>
        <w:b/>
      </w:rPr>
      <w:t>Rząd macierzy, minory i wyznaczniki.</w:t>
    </w:r>
  </w:p>
  <w:p w:rsidR="00B12FC6" w:rsidRDefault="00B12FC6" w:rsidP="00B12FC6">
    <w:pPr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66F"/>
    <w:multiLevelType w:val="hybridMultilevel"/>
    <w:tmpl w:val="65780E7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1947B8"/>
    <w:multiLevelType w:val="hybridMultilevel"/>
    <w:tmpl w:val="8CF86B64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B41074"/>
    <w:multiLevelType w:val="hybridMultilevel"/>
    <w:tmpl w:val="C3E6D22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9755CA"/>
    <w:multiLevelType w:val="multilevel"/>
    <w:tmpl w:val="AA08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D13A6E"/>
    <w:multiLevelType w:val="hybridMultilevel"/>
    <w:tmpl w:val="C5D4DA2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0A5CD2"/>
    <w:multiLevelType w:val="hybridMultilevel"/>
    <w:tmpl w:val="6A8E660A"/>
    <w:lvl w:ilvl="0" w:tplc="04150017">
      <w:start w:val="1"/>
      <w:numFmt w:val="lowerLetter"/>
      <w:lvlText w:val="%1)"/>
      <w:lvlJc w:val="left"/>
      <w:pPr>
        <w:tabs>
          <w:tab w:val="num" w:pos="781"/>
        </w:tabs>
        <w:ind w:left="781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</w:lvl>
  </w:abstractNum>
  <w:abstractNum w:abstractNumId="6">
    <w:nsid w:val="640B5526"/>
    <w:multiLevelType w:val="hybridMultilevel"/>
    <w:tmpl w:val="D7429E9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5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757"/>
    <w:rsid w:val="00156034"/>
    <w:rsid w:val="0024016C"/>
    <w:rsid w:val="00300A0F"/>
    <w:rsid w:val="00454AEB"/>
    <w:rsid w:val="004C6759"/>
    <w:rsid w:val="005251E9"/>
    <w:rsid w:val="00592D49"/>
    <w:rsid w:val="00595A72"/>
    <w:rsid w:val="006E15EF"/>
    <w:rsid w:val="00822B5F"/>
    <w:rsid w:val="008756E7"/>
    <w:rsid w:val="00885A06"/>
    <w:rsid w:val="008B5E5F"/>
    <w:rsid w:val="008C6D10"/>
    <w:rsid w:val="008E2FC8"/>
    <w:rsid w:val="00A46757"/>
    <w:rsid w:val="00B12FC6"/>
    <w:rsid w:val="00DF0CA7"/>
    <w:rsid w:val="00EE4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0A0F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rsid w:val="00300A0F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300A0F"/>
  </w:style>
  <w:style w:type="paragraph" w:styleId="Nagwek">
    <w:name w:val="header"/>
    <w:basedOn w:val="Normalny"/>
    <w:link w:val="NagwekZnak"/>
    <w:uiPriority w:val="99"/>
    <w:unhideWhenUsed/>
    <w:rsid w:val="00B12FC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12FC6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2FC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B12FC6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B12FC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B12FC6"/>
    <w:rPr>
      <w:rFonts w:ascii="Cambria" w:hAnsi="Cambria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4.bin"/><Relationship Id="rId7" Type="http://schemas.openxmlformats.org/officeDocument/2006/relationships/header" Target="header1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8" Type="http://schemas.openxmlformats.org/officeDocument/2006/relationships/footer" Target="footer1.xml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21</vt:lpstr>
    </vt:vector>
  </TitlesOfParts>
  <Company>AR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21</dc:title>
  <dc:creator>AR</dc:creator>
  <cp:lastModifiedBy>Ryszard Walkowiak</cp:lastModifiedBy>
  <cp:revision>2</cp:revision>
  <cp:lastPrinted>2013-09-29T17:05:00Z</cp:lastPrinted>
  <dcterms:created xsi:type="dcterms:W3CDTF">2019-10-03T17:23:00Z</dcterms:created>
  <dcterms:modified xsi:type="dcterms:W3CDTF">2019-10-03T17:23:00Z</dcterms:modified>
</cp:coreProperties>
</file>