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color w:val="1F3A5F"/>
          <w:sz w:val="56"/>
        </w:rPr>
        <w:t>算法组招新任务实验报告</w:t>
      </w:r>
    </w:p>
    <w:p>
      <w:pPr>
        <w:jc w:val="center"/>
      </w:pPr>
      <w:r>
        <w:rPr>
          <w:rFonts w:ascii="微软雅黑" w:hAnsi="微软雅黑" w:eastAsia="微软雅黑"/>
          <w:b w:val="0"/>
          <w:color w:val="444444"/>
          <w:sz w:val="25"/>
        </w:rPr>
        <w:t>OpenCV 图像处理 · MLP 手写数字识别 · YOLO 无人机目标检测与量化</w:t>
      </w:r>
    </w:p>
    <w:p/>
    <w:p/>
    <w:p/>
    <w:tbl>
      <w:tblPr>
        <w:tblW w:type="auto" w:w="0"/>
        <w:jc w:val="center"/>
        <w:tblLayout w:type="fixed"/>
        <w:tblLook w:firstColumn="1" w:firstRow="1" w:lastColumn="0" w:lastRow="0" w:noHBand="0" w:noVBand="1" w:val="04A0"/>
      </w:tblPr>
      <w:tblGrid>
        <w:gridCol w:w="4507"/>
        <w:gridCol w:w="4507"/>
      </w:tblGrid>
      <w:tr>
        <w:tc>
          <w:tcPr>
            <w:tcW w:type="dxa" w:w="2268"/>
          </w:tcPr>
          <w:p>
            <w:pPr>
              <w:jc w:val="right"/>
            </w:pPr>
            <w:r/>
            <w:r>
              <w:rPr>
                <w:rFonts w:ascii="微软雅黑" w:hAnsi="微软雅黑" w:eastAsia="微软雅黑"/>
                <w:b/>
                <w:color w:val="333333"/>
                <w:sz w:val="22"/>
              </w:rPr>
              <w:t>姓    名</w:t>
            </w:r>
          </w:p>
        </w:tc>
        <w:tc>
          <w:tcPr>
            <w:tcW w:type="dxa" w:w="4252"/>
          </w:tcPr>
          <w:p>
            <w:pPr>
              <w:jc w:val="left"/>
            </w:pPr>
            <w:r/>
            <w:r>
              <w:rPr>
                <w:rFonts w:ascii="微软雅黑" w:hAnsi="微软雅黑" w:eastAsia="微软雅黑"/>
                <w:b w:val="0"/>
                <w:color w:val="333333"/>
                <w:sz w:val="22"/>
              </w:rPr>
              <w:t>陶童</w:t>
            </w:r>
          </w:p>
        </w:tc>
      </w:tr>
      <w:tr>
        <w:tc>
          <w:tcPr>
            <w:tcW w:type="dxa" w:w="2268"/>
          </w:tcPr>
          <w:p>
            <w:pPr>
              <w:jc w:val="right"/>
            </w:pPr>
            <w:r/>
            <w:r>
              <w:rPr>
                <w:rFonts w:ascii="微软雅黑" w:hAnsi="微软雅黑" w:eastAsia="微软雅黑"/>
                <w:b/>
                <w:color w:val="333333"/>
                <w:sz w:val="22"/>
              </w:rPr>
              <w:t>学    号</w:t>
            </w:r>
          </w:p>
        </w:tc>
        <w:tc>
          <w:tcPr>
            <w:tcW w:type="dxa" w:w="4252"/>
          </w:tcPr>
          <w:p>
            <w:pPr>
              <w:jc w:val="left"/>
            </w:pPr>
            <w:r/>
            <w:r>
              <w:rPr>
                <w:rFonts w:ascii="微软雅黑" w:hAnsi="微软雅黑" w:eastAsia="微软雅黑"/>
                <w:b w:val="0"/>
                <w:color w:val="333333"/>
                <w:sz w:val="22"/>
              </w:rPr>
              <w:t>U202614308</w:t>
            </w:r>
          </w:p>
        </w:tc>
      </w:tr>
      <w:tr>
        <w:tc>
          <w:tcPr>
            <w:tcW w:type="dxa" w:w="2268"/>
          </w:tcPr>
          <w:p>
            <w:pPr>
              <w:jc w:val="right"/>
            </w:pPr>
            <w:r/>
            <w:r>
              <w:rPr>
                <w:rFonts w:ascii="微软雅黑" w:hAnsi="微软雅黑" w:eastAsia="微软雅黑"/>
                <w:b/>
                <w:color w:val="333333"/>
                <w:sz w:val="22"/>
              </w:rPr>
              <w:t>班    级</w:t>
            </w:r>
          </w:p>
        </w:tc>
        <w:tc>
          <w:tcPr>
            <w:tcW w:type="dxa" w:w="4252"/>
          </w:tcPr>
          <w:p>
            <w:pPr>
              <w:jc w:val="left"/>
            </w:pPr>
            <w:r/>
            <w:r>
              <w:rPr>
                <w:rFonts w:ascii="微软雅黑" w:hAnsi="微软雅黑" w:eastAsia="微软雅黑"/>
                <w:b w:val="0"/>
                <w:color w:val="333333"/>
                <w:sz w:val="22"/>
              </w:rPr>
              <w:t>光电2611</w:t>
            </w:r>
          </w:p>
        </w:tc>
      </w:tr>
      <w:tr>
        <w:tc>
          <w:tcPr>
            <w:tcW w:type="dxa" w:w="2268"/>
          </w:tcPr>
          <w:p>
            <w:pPr>
              <w:jc w:val="right"/>
            </w:pPr>
            <w:r/>
            <w:r>
              <w:rPr>
                <w:rFonts w:ascii="微软雅黑" w:hAnsi="微软雅黑" w:eastAsia="微软雅黑"/>
                <w:b/>
                <w:color w:val="333333"/>
                <w:sz w:val="22"/>
              </w:rPr>
              <w:t>完成内容</w:t>
            </w:r>
          </w:p>
        </w:tc>
        <w:tc>
          <w:tcPr>
            <w:tcW w:type="dxa" w:w="4252"/>
          </w:tcPr>
          <w:p>
            <w:pPr>
              <w:jc w:val="left"/>
            </w:pPr>
            <w:r/>
            <w:r>
              <w:rPr>
                <w:rFonts w:ascii="微软雅黑" w:hAnsi="微软雅黑" w:eastAsia="微软雅黑"/>
                <w:b w:val="0"/>
                <w:color w:val="333333"/>
                <w:sz w:val="22"/>
              </w:rPr>
              <w:t>task-2 / task-3 / task-4（题目一）</w:t>
            </w:r>
          </w:p>
        </w:tc>
      </w:tr>
      <w:tr>
        <w:tc>
          <w:tcPr>
            <w:tcW w:type="dxa" w:w="2268"/>
          </w:tcPr>
          <w:p>
            <w:pPr>
              <w:jc w:val="right"/>
            </w:pPr>
            <w:r/>
            <w:r>
              <w:rPr>
                <w:rFonts w:ascii="微软雅黑" w:hAnsi="微软雅黑" w:eastAsia="微软雅黑"/>
                <w:b/>
                <w:color w:val="333333"/>
                <w:sz w:val="22"/>
              </w:rPr>
              <w:t>日    期</w:t>
            </w:r>
          </w:p>
        </w:tc>
        <w:tc>
          <w:tcPr>
            <w:tcW w:type="dxa" w:w="4252"/>
          </w:tcPr>
          <w:p>
            <w:pPr>
              <w:jc w:val="left"/>
            </w:pPr>
            <w:r/>
            <w:r>
              <w:rPr>
                <w:rFonts w:ascii="微软雅黑" w:hAnsi="微软雅黑" w:eastAsia="微软雅黑"/>
                <w:b w:val="0"/>
                <w:color w:val="333333"/>
                <w:sz w:val="22"/>
              </w:rPr>
              <w:t>2026 年 10 月</w:t>
            </w:r>
          </w:p>
        </w:tc>
      </w:tr>
    </w:tbl>
    <w:p>
      <w:r>
        <w:br w:type="page"/>
      </w:r>
    </w:p>
    <w:p>
      <w:pPr>
        <w:pStyle w:val="Heading1"/>
      </w:pPr>
      <w:r>
        <w:rPr>
          <w:rFonts w:ascii="微软雅黑" w:hAnsi="微软雅黑" w:eastAsia="微软雅黑"/>
          <w:b/>
          <w:color w:val="1F3A5F"/>
          <w:sz w:val="32"/>
        </w:rPr>
        <w:t>摘  要</w:t>
      </w:r>
    </w:p>
    <w:p>
      <w:pPr>
        <w:spacing w:after="60"/>
        <w:ind w:firstLine="420"/>
      </w:pPr>
      <w:r>
        <w:rPr>
          <w:rFonts w:ascii="宋体" w:hAnsi="宋体" w:eastAsia="宋体"/>
          <w:b w:val="0"/>
          <w:sz w:val="21"/>
        </w:rPr>
        <w:t>本报告完成了 2026 年算法组招新题目中的 task-2、task-3 与 task-4（题目一）。task-2 使用 OpenCV 与 Pillow 完成图像读写、通道分离、缩放/旋转/平移/翻转、目标轮廓检测、MOG2 与帧差法运动目标检测，以及 CSRT/KCF/MOSSE 三种相关滤波跟踪器的小球追踪实验；task-3 在理解深度学习基本概念的基础上，用 PyTorch 自动求导与梯度下降完成二元函数最小二乘拟合，并搭建 MLP 在 MNIST 上取得 98.62% 的测试准确率；task-4 题目一使用 YOLO11n 官方预训练权重完成 COCO 图像推理，基于无人机数据集与给定 drone.pt 微调出无人机检测模型，完成视频推理、mAP/混淆矩阵/速度指标分析，并进一步导出 ONNX、进行 FP16 与 INT8 量化，比较模型体积、精度与推理速度。</w:t>
      </w:r>
    </w:p>
    <w:p>
      <w:pPr>
        <w:spacing w:after="60"/>
      </w:pPr>
      <w:r>
        <w:rPr>
          <w:rFonts w:ascii="宋体" w:hAnsi="宋体" w:eastAsia="宋体"/>
          <w:b/>
          <w:sz w:val="21"/>
        </w:rPr>
        <w:t>关键词：OpenCV；背景减除；目标跟踪；MLP；MNIST；YOLO11；无人机检测；模型量化；ONNX</w:t>
      </w:r>
    </w:p>
    <w:p>
      <w:pPr>
        <w:pStyle w:val="Heading1"/>
      </w:pPr>
      <w:r>
        <w:rPr>
          <w:rFonts w:ascii="微软雅黑" w:hAnsi="微软雅黑" w:eastAsia="微软雅黑"/>
          <w:b/>
          <w:color w:val="1F3A5F"/>
          <w:sz w:val="32"/>
        </w:rPr>
        <w:t>1  环境配置（task-1）</w:t>
      </w:r>
    </w:p>
    <w:p>
      <w:pPr>
        <w:spacing w:after="60"/>
        <w:ind w:firstLine="420"/>
      </w:pPr>
      <w:r>
        <w:rPr>
          <w:rFonts w:ascii="宋体" w:hAnsi="宋体" w:eastAsia="宋体"/>
          <w:b w:val="0"/>
          <w:sz w:val="21"/>
        </w:rPr>
        <w:t>task-1 要求完成 Python / CUDA / PyTorch 环境配置。本项目在 Windows 11、Python 3.13 下创建独立虚拟环境，安装 CUDA 12.8 版 PyTorch 与 ultralytics，并使用 NVIDIA GeForce RTX 4060 Laptop GPU（8 GB 显存）完成训练与推理。环境验证命令与结果如下：</w:t>
      </w:r>
    </w:p>
    <w:p>
      <w:pPr>
        <w:spacing w:before="60" w:after="80"/>
        <w:ind w:left="340"/>
        <w:shd w:val="clear" w:fill="F2F2F2"/>
      </w:pPr>
      <w:r>
        <w:rPr>
          <w:rFonts w:ascii="Consolas" w:hAnsi="Consolas" w:eastAsia="Consolas"/>
          <w:color w:val="333333"/>
          <w:sz w:val="17"/>
        </w:rPr>
        <w:t>python -c "import torch; print(torch.__version__, torch.cuda.is_available())"</w:t>
        <w:br/>
        <w:t>&gt;&gt;&gt; 2.11.0+cu128 True</w:t>
        <w:br/>
        <w:br/>
        <w:t>python -c "import cv2; print(cv2.__version__)"</w:t>
        <w:br/>
        <w:t>&gt;&gt;&gt; 4.12.0（opencv-contrib-python，含 CSRT/KCF/MOSSE 跟踪器）</w:t>
      </w:r>
    </w:p>
    <w:p>
      <w:pPr>
        <w:spacing w:before="40" w:after="160"/>
        <w:jc w:val="center"/>
      </w:pPr>
      <w:r>
        <w:rPr>
          <w:rFonts w:ascii="宋体" w:hAnsi="宋体" w:eastAsia="宋体"/>
          <w:color w:val="555555"/>
          <w:sz w:val="18"/>
        </w:rPr>
        <w:t>表 1-1  实验环境与版本</w:t>
      </w:r>
    </w:p>
    <w:tbl>
      <w:tblPr>
        <w:tblStyle w:val="TableGrid"/>
        <w:tblW w:type="auto" w:w="0"/>
        <w:jc w:val="center"/>
        <w:tblLayout w:type="fixed"/>
        <w:tblLook w:firstColumn="1" w:firstRow="1" w:lastColumn="0" w:lastRow="0" w:noHBand="0" w:noVBand="1" w:val="04A0"/>
      </w:tblPr>
      <w:tblGrid>
        <w:gridCol w:w="3005"/>
        <w:gridCol w:w="3005"/>
        <w:gridCol w:w="3005"/>
      </w:tblGrid>
      <w:tr>
        <w:trPr>
          <w:tblHeader w:val="true"/>
          <w:cantSplit/>
        </w:trPr>
        <w:tc>
          <w:tcPr>
            <w:tcW w:type="dxa" w:w="2041"/>
            <w:shd w:val="clear" w:color="auto" w:fill="D9E2F3"/>
          </w:tcPr>
          <w:p>
            <w:pPr>
              <w:jc w:val="center"/>
            </w:pPr>
            <w:r/>
            <w:r>
              <w:rPr>
                <w:rFonts w:ascii="微软雅黑" w:hAnsi="微软雅黑" w:eastAsia="微软雅黑"/>
                <w:b/>
                <w:sz w:val="18"/>
              </w:rPr>
              <w:t>组件</w:t>
            </w:r>
          </w:p>
        </w:tc>
        <w:tc>
          <w:tcPr>
            <w:tcW w:type="dxa" w:w="2948"/>
            <w:shd w:val="clear" w:color="auto" w:fill="D9E2F3"/>
          </w:tcPr>
          <w:p>
            <w:pPr>
              <w:jc w:val="center"/>
            </w:pPr>
            <w:r/>
            <w:r>
              <w:rPr>
                <w:rFonts w:ascii="微软雅黑" w:hAnsi="微软雅黑" w:eastAsia="微软雅黑"/>
                <w:b/>
                <w:sz w:val="18"/>
              </w:rPr>
              <w:t>版本</w:t>
            </w:r>
          </w:p>
        </w:tc>
        <w:tc>
          <w:tcPr>
            <w:tcW w:type="dxa" w:w="3969"/>
            <w:shd w:val="clear" w:color="auto" w:fill="D9E2F3"/>
          </w:tcPr>
          <w:p>
            <w:pPr>
              <w:jc w:val="center"/>
            </w:pPr>
            <w:r/>
            <w:r>
              <w:rPr>
                <w:rFonts w:ascii="微软雅黑" w:hAnsi="微软雅黑" w:eastAsia="微软雅黑"/>
                <w:b/>
                <w:sz w:val="18"/>
              </w:rPr>
              <w:t>说明</w:t>
            </w:r>
          </w:p>
        </w:tc>
      </w:tr>
      <w:tr>
        <w:trPr>
          <w:cantSplit/>
        </w:trPr>
        <w:tc>
          <w:tcPr>
            <w:tcW w:type="dxa" w:w="2041"/>
          </w:tcPr>
          <w:p>
            <w:pPr>
              <w:jc w:val="center"/>
            </w:pPr>
            <w:r/>
            <w:r>
              <w:rPr>
                <w:rFonts w:ascii="宋体" w:hAnsi="宋体" w:eastAsia="宋体"/>
                <w:sz w:val="18"/>
              </w:rPr>
              <w:t>操作系统</w:t>
            </w:r>
          </w:p>
        </w:tc>
        <w:tc>
          <w:tcPr>
            <w:tcW w:type="dxa" w:w="2948"/>
          </w:tcPr>
          <w:p>
            <w:pPr>
              <w:jc w:val="center"/>
            </w:pPr>
            <w:r/>
            <w:r>
              <w:rPr>
                <w:rFonts w:ascii="宋体" w:hAnsi="宋体" w:eastAsia="宋体"/>
                <w:sz w:val="18"/>
              </w:rPr>
              <w:t>Windows 11</w:t>
            </w:r>
          </w:p>
        </w:tc>
        <w:tc>
          <w:tcPr>
            <w:tcW w:type="dxa" w:w="3969"/>
          </w:tcPr>
          <w:p>
            <w:pPr>
              <w:jc w:val="center"/>
            </w:pPr>
            <w:r/>
            <w:r>
              <w:rPr>
                <w:rFonts w:ascii="宋体" w:hAnsi="宋体" w:eastAsia="宋体"/>
                <w:sz w:val="18"/>
              </w:rPr>
              <w:t>训练/推理平台</w:t>
            </w:r>
          </w:p>
        </w:tc>
      </w:tr>
      <w:tr>
        <w:trPr>
          <w:cantSplit/>
        </w:trPr>
        <w:tc>
          <w:tcPr>
            <w:tcW w:type="dxa" w:w="2041"/>
          </w:tcPr>
          <w:p>
            <w:pPr>
              <w:jc w:val="center"/>
            </w:pPr>
            <w:r/>
            <w:r>
              <w:rPr>
                <w:rFonts w:ascii="宋体" w:hAnsi="宋体" w:eastAsia="宋体"/>
                <w:sz w:val="18"/>
              </w:rPr>
              <w:t>Python</w:t>
            </w:r>
          </w:p>
        </w:tc>
        <w:tc>
          <w:tcPr>
            <w:tcW w:type="dxa" w:w="2948"/>
          </w:tcPr>
          <w:p>
            <w:pPr>
              <w:jc w:val="center"/>
            </w:pPr>
            <w:r/>
            <w:r>
              <w:rPr>
                <w:rFonts w:ascii="宋体" w:hAnsi="宋体" w:eastAsia="宋体"/>
                <w:sz w:val="18"/>
              </w:rPr>
              <w:t>3.13.15</w:t>
            </w:r>
          </w:p>
        </w:tc>
        <w:tc>
          <w:tcPr>
            <w:tcW w:type="dxa" w:w="3969"/>
          </w:tcPr>
          <w:p>
            <w:pPr>
              <w:jc w:val="center"/>
            </w:pPr>
            <w:r/>
            <w:r>
              <w:rPr>
                <w:rFonts w:ascii="宋体" w:hAnsi="宋体" w:eastAsia="宋体"/>
                <w:sz w:val="18"/>
              </w:rPr>
              <w:t>虚拟环境 C:\Users\outof\venvs\cvhw</w:t>
            </w:r>
          </w:p>
        </w:tc>
      </w:tr>
      <w:tr>
        <w:trPr>
          <w:cantSplit/>
        </w:trPr>
        <w:tc>
          <w:tcPr>
            <w:tcW w:type="dxa" w:w="2041"/>
          </w:tcPr>
          <w:p>
            <w:pPr>
              <w:jc w:val="center"/>
            </w:pPr>
            <w:r/>
            <w:r>
              <w:rPr>
                <w:rFonts w:ascii="宋体" w:hAnsi="宋体" w:eastAsia="宋体"/>
                <w:sz w:val="18"/>
              </w:rPr>
              <w:t>PyTorch</w:t>
            </w:r>
          </w:p>
        </w:tc>
        <w:tc>
          <w:tcPr>
            <w:tcW w:type="dxa" w:w="2948"/>
          </w:tcPr>
          <w:p>
            <w:pPr>
              <w:jc w:val="center"/>
            </w:pPr>
            <w:r/>
            <w:r>
              <w:rPr>
                <w:rFonts w:ascii="宋体" w:hAnsi="宋体" w:eastAsia="宋体"/>
                <w:sz w:val="18"/>
              </w:rPr>
              <w:t>2.11.0+cu128</w:t>
            </w:r>
          </w:p>
        </w:tc>
        <w:tc>
          <w:tcPr>
            <w:tcW w:type="dxa" w:w="3969"/>
          </w:tcPr>
          <w:p>
            <w:pPr>
              <w:jc w:val="center"/>
            </w:pPr>
            <w:r/>
            <w:r>
              <w:rPr>
                <w:rFonts w:ascii="宋体" w:hAnsi="宋体" w:eastAsia="宋体"/>
                <w:sz w:val="18"/>
              </w:rPr>
              <w:t>CUDA 12.8，支持 AMP</w:t>
            </w:r>
          </w:p>
        </w:tc>
      </w:tr>
      <w:tr>
        <w:trPr>
          <w:cantSplit/>
        </w:trPr>
        <w:tc>
          <w:tcPr>
            <w:tcW w:type="dxa" w:w="2041"/>
          </w:tcPr>
          <w:p>
            <w:pPr>
              <w:jc w:val="center"/>
            </w:pPr>
            <w:r/>
            <w:r>
              <w:rPr>
                <w:rFonts w:ascii="宋体" w:hAnsi="宋体" w:eastAsia="宋体"/>
                <w:sz w:val="18"/>
              </w:rPr>
              <w:t>torchvision</w:t>
            </w:r>
          </w:p>
        </w:tc>
        <w:tc>
          <w:tcPr>
            <w:tcW w:type="dxa" w:w="2948"/>
          </w:tcPr>
          <w:p>
            <w:pPr>
              <w:jc w:val="center"/>
            </w:pPr>
            <w:r/>
            <w:r>
              <w:rPr>
                <w:rFonts w:ascii="宋体" w:hAnsi="宋体" w:eastAsia="宋体"/>
                <w:sz w:val="18"/>
              </w:rPr>
              <w:t>0.26.0+cu128</w:t>
            </w:r>
          </w:p>
        </w:tc>
        <w:tc>
          <w:tcPr>
            <w:tcW w:type="dxa" w:w="3969"/>
          </w:tcPr>
          <w:p>
            <w:pPr>
              <w:jc w:val="center"/>
            </w:pPr>
            <w:r/>
            <w:r>
              <w:rPr>
                <w:rFonts w:ascii="宋体" w:hAnsi="宋体" w:eastAsia="宋体"/>
                <w:sz w:val="18"/>
              </w:rPr>
              <w:t>与 PyTorch 匹配</w:t>
            </w:r>
          </w:p>
        </w:tc>
      </w:tr>
      <w:tr>
        <w:trPr>
          <w:cantSplit/>
        </w:trPr>
        <w:tc>
          <w:tcPr>
            <w:tcW w:type="dxa" w:w="2041"/>
          </w:tcPr>
          <w:p>
            <w:pPr>
              <w:jc w:val="center"/>
            </w:pPr>
            <w:r/>
            <w:r>
              <w:rPr>
                <w:rFonts w:ascii="宋体" w:hAnsi="宋体" w:eastAsia="宋体"/>
                <w:sz w:val="18"/>
              </w:rPr>
              <w:t>ultralytics</w:t>
            </w:r>
          </w:p>
        </w:tc>
        <w:tc>
          <w:tcPr>
            <w:tcW w:type="dxa" w:w="2948"/>
          </w:tcPr>
          <w:p>
            <w:pPr>
              <w:jc w:val="center"/>
            </w:pPr>
            <w:r/>
            <w:r>
              <w:rPr>
                <w:rFonts w:ascii="宋体" w:hAnsi="宋体" w:eastAsia="宋体"/>
                <w:sz w:val="18"/>
              </w:rPr>
              <w:t>8.4.179</w:t>
            </w:r>
          </w:p>
        </w:tc>
        <w:tc>
          <w:tcPr>
            <w:tcW w:type="dxa" w:w="3969"/>
          </w:tcPr>
          <w:p>
            <w:pPr>
              <w:jc w:val="center"/>
            </w:pPr>
            <w:r/>
            <w:r>
              <w:rPr>
                <w:rFonts w:ascii="宋体" w:hAnsi="宋体" w:eastAsia="宋体"/>
                <w:sz w:val="18"/>
              </w:rPr>
              <w:t>YOLO11 训练 / 导出</w:t>
            </w:r>
          </w:p>
        </w:tc>
      </w:tr>
      <w:tr>
        <w:trPr>
          <w:cantSplit/>
        </w:trPr>
        <w:tc>
          <w:tcPr>
            <w:tcW w:type="dxa" w:w="2041"/>
          </w:tcPr>
          <w:p>
            <w:pPr>
              <w:jc w:val="center"/>
            </w:pPr>
            <w:r/>
            <w:r>
              <w:rPr>
                <w:rFonts w:ascii="宋体" w:hAnsi="宋体" w:eastAsia="宋体"/>
                <w:sz w:val="18"/>
              </w:rPr>
              <w:t>OpenCV</w:t>
            </w:r>
          </w:p>
        </w:tc>
        <w:tc>
          <w:tcPr>
            <w:tcW w:type="dxa" w:w="2948"/>
          </w:tcPr>
          <w:p>
            <w:pPr>
              <w:jc w:val="center"/>
            </w:pPr>
            <w:r/>
            <w:r>
              <w:rPr>
                <w:rFonts w:ascii="宋体" w:hAnsi="宋体" w:eastAsia="宋体"/>
                <w:sz w:val="18"/>
              </w:rPr>
              <w:t>4.12.0（contrib）</w:t>
            </w:r>
          </w:p>
        </w:tc>
        <w:tc>
          <w:tcPr>
            <w:tcW w:type="dxa" w:w="3969"/>
          </w:tcPr>
          <w:p>
            <w:pPr>
              <w:jc w:val="center"/>
            </w:pPr>
            <w:r/>
            <w:r>
              <w:rPr>
                <w:rFonts w:ascii="宋体" w:hAnsi="宋体" w:eastAsia="宋体"/>
                <w:sz w:val="18"/>
              </w:rPr>
              <w:t>图像处理与跟踪器</w:t>
            </w:r>
          </w:p>
        </w:tc>
      </w:tr>
      <w:tr>
        <w:trPr>
          <w:cantSplit/>
        </w:trPr>
        <w:tc>
          <w:tcPr>
            <w:tcW w:type="dxa" w:w="2041"/>
          </w:tcPr>
          <w:p>
            <w:pPr>
              <w:jc w:val="center"/>
            </w:pPr>
            <w:r/>
            <w:r>
              <w:rPr>
                <w:rFonts w:ascii="宋体" w:hAnsi="宋体" w:eastAsia="宋体"/>
                <w:sz w:val="18"/>
              </w:rPr>
              <w:t>GPU</w:t>
            </w:r>
          </w:p>
        </w:tc>
        <w:tc>
          <w:tcPr>
            <w:tcW w:type="dxa" w:w="2948"/>
          </w:tcPr>
          <w:p>
            <w:pPr>
              <w:jc w:val="center"/>
            </w:pPr>
            <w:r/>
            <w:r>
              <w:rPr>
                <w:rFonts w:ascii="宋体" w:hAnsi="宋体" w:eastAsia="宋体"/>
                <w:sz w:val="18"/>
              </w:rPr>
              <w:t>RTX 4060 Laptop 8 GB</w:t>
            </w:r>
          </w:p>
        </w:tc>
        <w:tc>
          <w:tcPr>
            <w:tcW w:type="dxa" w:w="3969"/>
          </w:tcPr>
          <w:p>
            <w:pPr>
              <w:jc w:val="center"/>
            </w:pPr>
            <w:r/>
            <w:r>
              <w:rPr>
                <w:rFonts w:ascii="宋体" w:hAnsi="宋体" w:eastAsia="宋体"/>
                <w:sz w:val="18"/>
              </w:rPr>
              <w:t>CUDA 可用，torch.cuda.is_available()=True</w:t>
            </w:r>
          </w:p>
        </w:tc>
      </w:tr>
    </w:tbl>
    <w:p>
      <w:pPr>
        <w:spacing w:after="40"/>
      </w:pPr>
    </w:p>
    <w:p>
      <w:pPr>
        <w:spacing w:after="60"/>
        <w:ind w:firstLine="420"/>
      </w:pPr>
      <w:r>
        <w:rPr>
          <w:rFonts w:ascii="宋体" w:hAnsi="宋体" w:eastAsia="宋体"/>
          <w:b w:val="0"/>
          <w:sz w:val="21"/>
        </w:rPr>
        <w:t xml:space="preserve">此外，任务中所有脚本都使用 </w:t>
      </w:r>
      <w:r>
        <w:rPr>
          <w:rFonts w:ascii="Consolas" w:hAnsi="Consolas" w:eastAsia="Consolas"/>
          <w:sz w:val="20"/>
        </w:rPr>
        <w:t>pathlib</w:t>
      </w:r>
      <w:r>
        <w:rPr>
          <w:rFonts w:ascii="宋体" w:hAnsi="宋体" w:eastAsia="宋体"/>
          <w:b w:val="0"/>
          <w:sz w:val="21"/>
        </w:rPr>
        <w:t xml:space="preserve"> 基于文件位置定位项目根目录，因此可在任意工作目录下运行；涉及中文路径的图片使用 </w:t>
      </w:r>
      <w:r>
        <w:rPr>
          <w:rFonts w:ascii="Consolas" w:hAnsi="Consolas" w:eastAsia="Consolas"/>
          <w:sz w:val="20"/>
        </w:rPr>
        <w:t>cv2.imdecode</w:t>
      </w:r>
      <w:r>
        <w:rPr>
          <w:rFonts w:ascii="宋体" w:hAnsi="宋体" w:eastAsia="宋体"/>
          <w:b w:val="0"/>
          <w:sz w:val="21"/>
        </w:rPr>
        <w:t xml:space="preserve"> 读取，避免 Windows 下 </w:t>
      </w:r>
      <w:r>
        <w:rPr>
          <w:rFonts w:ascii="Consolas" w:hAnsi="Consolas" w:eastAsia="Consolas"/>
          <w:sz w:val="20"/>
        </w:rPr>
        <w:t>cv2.imread</w:t>
      </w:r>
      <w:r>
        <w:rPr>
          <w:rFonts w:ascii="宋体" w:hAnsi="宋体" w:eastAsia="宋体"/>
          <w:b w:val="0"/>
          <w:sz w:val="21"/>
        </w:rPr>
        <w:t xml:space="preserve"> 对非 ASCII 路径的兼容问题。</w:t>
      </w:r>
    </w:p>
    <w:p>
      <w:pPr>
        <w:pStyle w:val="Heading1"/>
      </w:pPr>
      <w:r>
        <w:rPr>
          <w:rFonts w:ascii="微软雅黑" w:hAnsi="微软雅黑" w:eastAsia="微软雅黑"/>
          <w:b/>
          <w:color w:val="1F3A5F"/>
          <w:sz w:val="32"/>
        </w:rPr>
        <w:t>2  OpenCV 与 Pillow 图像处理（task-2）</w:t>
      </w:r>
    </w:p>
    <w:p>
      <w:pPr>
        <w:pStyle w:val="Heading2"/>
      </w:pPr>
      <w:r>
        <w:rPr>
          <w:rFonts w:ascii="微软雅黑" w:hAnsi="微软雅黑" w:eastAsia="微软雅黑"/>
          <w:b/>
          <w:color w:val="1F3A5F"/>
          <w:sz w:val="27"/>
        </w:rPr>
        <w:t>2.1  图像读取、显示与三通道分离</w:t>
      </w:r>
    </w:p>
    <w:p>
      <w:pPr>
        <w:spacing w:after="60"/>
        <w:ind w:firstLine="420"/>
      </w:pPr>
      <w:r>
        <w:rPr>
          <w:rFonts w:ascii="宋体" w:hAnsi="宋体" w:eastAsia="宋体"/>
          <w:b w:val="0"/>
          <w:sz w:val="21"/>
        </w:rPr>
        <w:t xml:space="preserve">OpenCV 的 </w:t>
      </w:r>
      <w:r>
        <w:rPr>
          <w:rFonts w:ascii="Consolas" w:hAnsi="Consolas" w:eastAsia="Consolas"/>
          <w:sz w:val="20"/>
        </w:rPr>
        <w:t>cv2.imread</w:t>
      </w:r>
      <w:r>
        <w:rPr>
          <w:rFonts w:ascii="宋体" w:hAnsi="宋体" w:eastAsia="宋体"/>
          <w:b w:val="0"/>
          <w:sz w:val="21"/>
        </w:rPr>
        <w:t xml:space="preserve"> 默认按 </w:t>
      </w:r>
      <w:r>
        <w:rPr>
          <w:rFonts w:ascii="宋体" w:hAnsi="宋体" w:eastAsia="宋体"/>
          <w:b/>
          <w:sz w:val="21"/>
        </w:rPr>
        <w:t>BGR</w:t>
      </w:r>
      <w:r>
        <w:rPr>
          <w:rFonts w:ascii="宋体" w:hAnsi="宋体" w:eastAsia="宋体"/>
          <w:b w:val="0"/>
          <w:sz w:val="21"/>
        </w:rPr>
        <w:t xml:space="preserve"> 顺序读取彩色图，而 Pillow 按 </w:t>
      </w:r>
      <w:r>
        <w:rPr>
          <w:rFonts w:ascii="宋体" w:hAnsi="宋体" w:eastAsia="宋体"/>
          <w:b/>
          <w:sz w:val="21"/>
        </w:rPr>
        <w:t>RGB</w:t>
      </w:r>
      <w:r>
        <w:rPr>
          <w:rFonts w:ascii="宋体" w:hAnsi="宋体" w:eastAsia="宋体"/>
          <w:b w:val="0"/>
          <w:sz w:val="21"/>
        </w:rPr>
        <w:t xml:space="preserve"> 顺序存储；两者读入的像素在颜色空间转换后应完全一致。实验先分别用两个库读取 example1.jpg，将 OpenCV 结果由 BGR 转为 RGB 后与 Pillow 结果逐像素比较，</w:t>
      </w:r>
      <w:r>
        <w:rPr>
          <w:rFonts w:ascii="Consolas" w:hAnsi="Consolas" w:eastAsia="Consolas"/>
          <w:sz w:val="20"/>
        </w:rPr>
        <w:t>np.array_equal</w:t>
      </w:r>
      <w:r>
        <w:rPr>
          <w:rFonts w:ascii="宋体" w:hAnsi="宋体" w:eastAsia="宋体"/>
          <w:b w:val="0"/>
          <w:sz w:val="21"/>
        </w:rPr>
        <w:t xml:space="preserve"> 返回 True，说明两库解码结果一致。随后用 </w:t>
      </w:r>
      <w:r>
        <w:rPr>
          <w:rFonts w:ascii="Consolas" w:hAnsi="Consolas" w:eastAsia="Consolas"/>
          <w:sz w:val="20"/>
        </w:rPr>
        <w:t>cv2.split</w:t>
      </w:r>
      <w:r>
        <w:rPr>
          <w:rFonts w:ascii="宋体" w:hAnsi="宋体" w:eastAsia="宋体"/>
          <w:b w:val="0"/>
          <w:sz w:val="21"/>
        </w:rPr>
        <w:t xml:space="preserve"> 分离 B/G/R 三个通道，并分别以灰度图和“单通道彩色化”两种方式可视化。</w:t>
      </w:r>
    </w:p>
    <w:p>
      <w:pPr>
        <w:spacing w:before="120" w:after="40"/>
        <w:jc w:val="center"/>
      </w:pPr>
      <w:r>
        <w:drawing>
          <wp:inline xmlns:a="http://schemas.openxmlformats.org/drawingml/2006/main" xmlns:pic="http://schemas.openxmlformats.org/drawingml/2006/picture">
            <wp:extent cx="5760000" cy="2265358"/>
            <wp:docPr id="1" name="Picture 1"/>
            <wp:cNvGraphicFramePr>
              <a:graphicFrameLocks noChangeAspect="1"/>
            </wp:cNvGraphicFramePr>
            <a:graphic>
              <a:graphicData uri="http://schemas.openxmlformats.org/drawingml/2006/picture">
                <pic:pic>
                  <pic:nvPicPr>
                    <pic:cNvPr id="0" name="fig_task2_1_channels.png"/>
                    <pic:cNvPicPr/>
                  </pic:nvPicPr>
                  <pic:blipFill>
                    <a:blip r:embed="rId11"/>
                    <a:stretch>
                      <a:fillRect/>
                    </a:stretch>
                  </pic:blipFill>
                  <pic:spPr>
                    <a:xfrm>
                      <a:off x="0" y="0"/>
                      <a:ext cx="5760000" cy="2265358"/>
                    </a:xfrm>
                    <a:prstGeom prst="rect"/>
                  </pic:spPr>
                </pic:pic>
              </a:graphicData>
            </a:graphic>
          </wp:inline>
        </w:drawing>
      </w:r>
    </w:p>
    <w:p>
      <w:pPr>
        <w:spacing w:before="40" w:after="160"/>
        <w:jc w:val="center"/>
      </w:pPr>
      <w:r>
        <w:rPr>
          <w:rFonts w:ascii="宋体" w:hAnsi="宋体" w:eastAsia="宋体"/>
          <w:color w:val="555555"/>
          <w:sz w:val="18"/>
        </w:rPr>
        <w:t>图 2-1  OpenCV/Pillow 读图与 B/G/R 通道分离结果</w:t>
      </w:r>
    </w:p>
    <w:p>
      <w:pPr>
        <w:spacing w:after="60"/>
        <w:ind w:firstLine="420"/>
      </w:pPr>
      <w:r>
        <w:rPr>
          <w:rFonts w:ascii="宋体" w:hAnsi="宋体" w:eastAsia="宋体"/>
          <w:b w:val="0"/>
          <w:sz w:val="21"/>
        </w:rPr>
        <w:t>从图 2-1 可以看到：R 通道中机身白色区域最亮、天空较暗，B 通道中天空最亮、机身偏暗，G 通道介于两者之间。这正是“白色机身 + 蓝色天空”的颜色分布，也为 2.3 节利用颜色先验分割飞机轮廓提供了依据。</w:t>
      </w:r>
    </w:p>
    <w:p>
      <w:pPr>
        <w:pStyle w:val="Heading2"/>
      </w:pPr>
      <w:r>
        <w:rPr>
          <w:rFonts w:ascii="微软雅黑" w:hAnsi="微软雅黑" w:eastAsia="微软雅黑"/>
          <w:b/>
          <w:color w:val="1F3A5F"/>
          <w:sz w:val="27"/>
        </w:rPr>
        <w:t>2.2  缩放、旋转、平移与翻转</w:t>
      </w:r>
    </w:p>
    <w:p>
      <w:pPr>
        <w:spacing w:after="60"/>
        <w:ind w:firstLine="420"/>
      </w:pPr>
      <w:r>
        <w:rPr>
          <w:rFonts w:ascii="宋体" w:hAnsi="宋体" w:eastAsia="宋体"/>
          <w:b w:val="0"/>
          <w:sz w:val="21"/>
        </w:rPr>
        <w:t>几何变换的本质是像素坐标的映射与重采样。设原图像坐标为 (x, y)，变换后坐标为 (x', y')，四种操作可统一用仿射变换描述：</w:t>
      </w:r>
    </w:p>
    <w:p>
      <w:pPr>
        <w:spacing w:before="60" w:after="80"/>
        <w:jc w:val="center"/>
      </w:pPr>
      <w:r>
        <w:rPr>
          <w:rFonts w:ascii="Cambria Math" w:hAnsi="Cambria Math" w:eastAsia="Cambria Math"/>
          <w:i w:val="0"/>
          <w:sz w:val="22"/>
        </w:rPr>
        <w:t>[[x'], [y']] = M · [[x], [y], [1]],    M = [[a11, a12, tx], [a21, a22, ty]]</w:t>
      </w:r>
    </w:p>
    <w:p>
      <w:pPr>
        <w:spacing w:after="60"/>
        <w:ind w:firstLine="420"/>
      </w:pPr>
      <w:r>
        <w:rPr>
          <w:rFonts w:ascii="宋体" w:hAnsi="宋体" w:eastAsia="宋体"/>
          <w:b/>
          <w:sz w:val="21"/>
        </w:rPr>
        <w:t>缩放</w:t>
      </w:r>
      <w:r>
        <w:rPr>
          <w:rFonts w:ascii="宋体" w:hAnsi="宋体" w:eastAsia="宋体"/>
          <w:b w:val="0"/>
          <w:sz w:val="21"/>
        </w:rPr>
        <w:t xml:space="preserve">通过 </w:t>
      </w:r>
      <w:r>
        <w:rPr>
          <w:rFonts w:ascii="Consolas" w:hAnsi="Consolas" w:eastAsia="Consolas"/>
          <w:sz w:val="20"/>
        </w:rPr>
        <w:t>cv2.resize</w:t>
      </w:r>
      <w:r>
        <w:rPr>
          <w:rFonts w:ascii="宋体" w:hAnsi="宋体" w:eastAsia="宋体"/>
          <w:b w:val="0"/>
          <w:sz w:val="21"/>
        </w:rPr>
        <w:t xml:space="preserve"> 实现，缩小使用 </w:t>
      </w:r>
      <w:r>
        <w:rPr>
          <w:rFonts w:ascii="Consolas" w:hAnsi="Consolas" w:eastAsia="Consolas"/>
          <w:sz w:val="20"/>
        </w:rPr>
        <w:t>INTER_AREA</w:t>
      </w:r>
      <w:r>
        <w:rPr>
          <w:rFonts w:ascii="宋体" w:hAnsi="宋体" w:eastAsia="宋体"/>
          <w:b w:val="0"/>
          <w:sz w:val="21"/>
        </w:rPr>
        <w:t xml:space="preserve">（对区域像素求平均，可减轻摩尔纹），放大使用 </w:t>
      </w:r>
      <w:r>
        <w:rPr>
          <w:rFonts w:ascii="Consolas" w:hAnsi="Consolas" w:eastAsia="Consolas"/>
          <w:sz w:val="20"/>
        </w:rPr>
        <w:t>INTER_CUBIC</w:t>
      </w:r>
      <w:r>
        <w:rPr>
          <w:rFonts w:ascii="宋体" w:hAnsi="宋体" w:eastAsia="宋体"/>
          <w:b w:val="0"/>
          <w:sz w:val="21"/>
        </w:rPr>
        <w:t>（三次插值，边缘更平滑）。</w:t>
      </w:r>
      <w:r>
        <w:rPr>
          <w:rFonts w:ascii="宋体" w:hAnsi="宋体" w:eastAsia="宋体"/>
          <w:b/>
          <w:sz w:val="21"/>
        </w:rPr>
        <w:t>旋转</w:t>
      </w:r>
      <w:r>
        <w:rPr>
          <w:rFonts w:ascii="宋体" w:hAnsi="宋体" w:eastAsia="宋体"/>
          <w:b w:val="0"/>
          <w:sz w:val="21"/>
        </w:rPr>
        <w:t xml:space="preserve">使用 </w:t>
      </w:r>
      <w:r>
        <w:rPr>
          <w:rFonts w:ascii="Consolas" w:hAnsi="Consolas" w:eastAsia="Consolas"/>
          <w:sz w:val="20"/>
        </w:rPr>
        <w:t>cv2.getRotationMatrix2D(center, angle, scale)</w:t>
      </w:r>
      <w:r>
        <w:rPr>
          <w:rFonts w:ascii="宋体" w:hAnsi="宋体" w:eastAsia="宋体"/>
          <w:b w:val="0"/>
          <w:sz w:val="21"/>
        </w:rPr>
        <w:t xml:space="preserve"> 生成绕中心旋转的仿射矩阵；为避免旋转后四角被裁掉，实验根据旋转角重新计算外接画布尺寸，并修正平移量，使旋转后的图像完整落在新画布内。</w:t>
      </w:r>
      <w:r>
        <w:rPr>
          <w:rFonts w:ascii="宋体" w:hAnsi="宋体" w:eastAsia="宋体"/>
          <w:b/>
          <w:sz w:val="21"/>
        </w:rPr>
        <w:t>平移</w:t>
      </w:r>
      <w:r>
        <w:rPr>
          <w:rFonts w:ascii="宋体" w:hAnsi="宋体" w:eastAsia="宋体"/>
          <w:b w:val="0"/>
          <w:sz w:val="21"/>
        </w:rPr>
        <w:t>直接在仿射矩阵的平移分量上加上 (tx, ty)。</w:t>
      </w:r>
      <w:r>
        <w:rPr>
          <w:rFonts w:ascii="宋体" w:hAnsi="宋体" w:eastAsia="宋体"/>
          <w:b/>
          <w:sz w:val="21"/>
        </w:rPr>
        <w:t>翻转</w:t>
      </w:r>
      <w:r>
        <w:rPr>
          <w:rFonts w:ascii="宋体" w:hAnsi="宋体" w:eastAsia="宋体"/>
          <w:b w:val="0"/>
          <w:sz w:val="21"/>
        </w:rPr>
        <w:t xml:space="preserve">使用 </w:t>
      </w:r>
      <w:r>
        <w:rPr>
          <w:rFonts w:ascii="Consolas" w:hAnsi="Consolas" w:eastAsia="Consolas"/>
          <w:sz w:val="20"/>
        </w:rPr>
        <w:t>cv2.flip</w:t>
      </w:r>
      <w:r>
        <w:rPr>
          <w:rFonts w:ascii="宋体" w:hAnsi="宋体" w:eastAsia="宋体"/>
          <w:b w:val="0"/>
          <w:sz w:val="21"/>
        </w:rPr>
        <w:t>，参数 1 表示水平翻转、0 表示垂直翻转、-1 表示同时翻转。</w:t>
      </w:r>
    </w:p>
    <w:p>
      <w:pPr>
        <w:spacing w:before="120" w:after="40"/>
        <w:jc w:val="center"/>
      </w:pPr>
      <w:r>
        <w:drawing>
          <wp:inline xmlns:a="http://schemas.openxmlformats.org/drawingml/2006/main" xmlns:pic="http://schemas.openxmlformats.org/drawingml/2006/picture">
            <wp:extent cx="5760000" cy="2024513"/>
            <wp:docPr id="2" name="Picture 2"/>
            <wp:cNvGraphicFramePr>
              <a:graphicFrameLocks noChangeAspect="1"/>
            </wp:cNvGraphicFramePr>
            <a:graphic>
              <a:graphicData uri="http://schemas.openxmlformats.org/drawingml/2006/picture">
                <pic:pic>
                  <pic:nvPicPr>
                    <pic:cNvPr id="0" name="fig_task2_2_transforms.png"/>
                    <pic:cNvPicPr/>
                  </pic:nvPicPr>
                  <pic:blipFill>
                    <a:blip r:embed="rId12"/>
                    <a:stretch>
                      <a:fillRect/>
                    </a:stretch>
                  </pic:blipFill>
                  <pic:spPr>
                    <a:xfrm>
                      <a:off x="0" y="0"/>
                      <a:ext cx="5760000" cy="2024513"/>
                    </a:xfrm>
                    <a:prstGeom prst="rect"/>
                  </pic:spPr>
                </pic:pic>
              </a:graphicData>
            </a:graphic>
          </wp:inline>
        </w:drawing>
      </w:r>
    </w:p>
    <w:p>
      <w:pPr>
        <w:spacing w:before="40" w:after="160"/>
        <w:jc w:val="center"/>
      </w:pPr>
      <w:r>
        <w:rPr>
          <w:rFonts w:ascii="宋体" w:hAnsi="宋体" w:eastAsia="宋体"/>
          <w:color w:val="555555"/>
          <w:sz w:val="18"/>
        </w:rPr>
        <w:t>图 2-2  缩放、旋转（扩展画布）、平移与翻转结果</w:t>
      </w:r>
    </w:p>
    <w:p>
      <w:pPr>
        <w:spacing w:before="40" w:after="160"/>
        <w:jc w:val="center"/>
      </w:pPr>
      <w:r>
        <w:rPr>
          <w:rFonts w:ascii="宋体" w:hAnsi="宋体" w:eastAsia="宋体"/>
          <w:color w:val="555555"/>
          <w:sz w:val="18"/>
        </w:rPr>
        <w:t>表 2-1  几何变换参数与输出尺寸</w:t>
      </w:r>
    </w:p>
    <w:tbl>
      <w:tblPr>
        <w:tblStyle w:val="TableGrid"/>
        <w:tblW w:type="auto" w:w="0"/>
        <w:jc w:val="center"/>
        <w:tblLayout w:type="fixed"/>
        <w:tblLook w:firstColumn="1" w:firstRow="1" w:lastColumn="0" w:lastRow="0" w:noHBand="0" w:noVBand="1" w:val="04A0"/>
      </w:tblPr>
      <w:tblGrid>
        <w:gridCol w:w="2253"/>
        <w:gridCol w:w="2253"/>
        <w:gridCol w:w="2253"/>
        <w:gridCol w:w="2253"/>
      </w:tblGrid>
      <w:tr>
        <w:trPr>
          <w:tblHeader w:val="true"/>
          <w:cantSplit/>
        </w:trPr>
        <w:tc>
          <w:tcPr>
            <w:tcW w:type="dxa" w:w="2268"/>
            <w:shd w:val="clear" w:color="auto" w:fill="D9E2F3"/>
          </w:tcPr>
          <w:p>
            <w:pPr>
              <w:jc w:val="center"/>
            </w:pPr>
            <w:r/>
            <w:r>
              <w:rPr>
                <w:rFonts w:ascii="微软雅黑" w:hAnsi="微软雅黑" w:eastAsia="微软雅黑"/>
                <w:b/>
                <w:sz w:val="18"/>
              </w:rPr>
              <w:t>操作</w:t>
            </w:r>
          </w:p>
        </w:tc>
        <w:tc>
          <w:tcPr>
            <w:tcW w:type="dxa" w:w="1928"/>
            <w:shd w:val="clear" w:color="auto" w:fill="D9E2F3"/>
          </w:tcPr>
          <w:p>
            <w:pPr>
              <w:jc w:val="center"/>
            </w:pPr>
            <w:r/>
            <w:r>
              <w:rPr>
                <w:rFonts w:ascii="微软雅黑" w:hAnsi="微软雅黑" w:eastAsia="微软雅黑"/>
                <w:b/>
                <w:sz w:val="18"/>
              </w:rPr>
              <w:t>输出尺寸</w:t>
            </w:r>
          </w:p>
        </w:tc>
        <w:tc>
          <w:tcPr>
            <w:tcW w:type="dxa" w:w="2381"/>
            <w:shd w:val="clear" w:color="auto" w:fill="D9E2F3"/>
          </w:tcPr>
          <w:p>
            <w:pPr>
              <w:jc w:val="center"/>
            </w:pPr>
            <w:r/>
            <w:r>
              <w:rPr>
                <w:rFonts w:ascii="微软雅黑" w:hAnsi="微软雅黑" w:eastAsia="微软雅黑"/>
                <w:b/>
                <w:sz w:val="18"/>
              </w:rPr>
              <w:t>插值/边界</w:t>
            </w:r>
          </w:p>
        </w:tc>
        <w:tc>
          <w:tcPr>
            <w:tcW w:type="dxa" w:w="2381"/>
            <w:shd w:val="clear" w:color="auto" w:fill="D9E2F3"/>
          </w:tcPr>
          <w:p>
            <w:pPr>
              <w:jc w:val="center"/>
            </w:pPr>
            <w:r/>
            <w:r>
              <w:rPr>
                <w:rFonts w:ascii="微软雅黑" w:hAnsi="微软雅黑" w:eastAsia="微软雅黑"/>
                <w:b/>
                <w:sz w:val="18"/>
              </w:rPr>
              <w:t>说明</w:t>
            </w:r>
          </w:p>
        </w:tc>
      </w:tr>
      <w:tr>
        <w:trPr>
          <w:cantSplit/>
        </w:trPr>
        <w:tc>
          <w:tcPr>
            <w:tcW w:type="dxa" w:w="2268"/>
          </w:tcPr>
          <w:p>
            <w:pPr>
              <w:jc w:val="center"/>
            </w:pPr>
            <w:r/>
            <w:r>
              <w:rPr>
                <w:rFonts w:ascii="宋体" w:hAnsi="宋体" w:eastAsia="宋体"/>
                <w:sz w:val="18"/>
              </w:rPr>
              <w:t>原图</w:t>
            </w:r>
          </w:p>
        </w:tc>
        <w:tc>
          <w:tcPr>
            <w:tcW w:type="dxa" w:w="1928"/>
          </w:tcPr>
          <w:p>
            <w:pPr>
              <w:jc w:val="center"/>
            </w:pPr>
            <w:r/>
            <w:r>
              <w:rPr>
                <w:rFonts w:ascii="宋体" w:hAnsi="宋体" w:eastAsia="宋体"/>
                <w:sz w:val="18"/>
              </w:rPr>
              <w:t>1036×584</w:t>
            </w:r>
          </w:p>
        </w:tc>
        <w:tc>
          <w:tcPr>
            <w:tcW w:type="dxa" w:w="2381"/>
          </w:tcPr>
          <w:p>
            <w:pPr>
              <w:jc w:val="center"/>
            </w:pPr>
            <w:r/>
            <w:r>
              <w:rPr>
                <w:rFonts w:ascii="宋体" w:hAnsi="宋体" w:eastAsia="宋体"/>
                <w:sz w:val="18"/>
              </w:rPr>
              <w:t>—</w:t>
            </w:r>
          </w:p>
        </w:tc>
        <w:tc>
          <w:tcPr>
            <w:tcW w:type="dxa" w:w="2381"/>
          </w:tcPr>
          <w:p>
            <w:pPr>
              <w:jc w:val="center"/>
            </w:pPr>
            <w:r/>
            <w:r>
              <w:rPr>
                <w:rFonts w:ascii="宋体" w:hAnsi="宋体" w:eastAsia="宋体"/>
                <w:sz w:val="18"/>
              </w:rPr>
              <w:t>—</w:t>
            </w:r>
          </w:p>
        </w:tc>
      </w:tr>
      <w:tr>
        <w:trPr>
          <w:cantSplit/>
        </w:trPr>
        <w:tc>
          <w:tcPr>
            <w:tcW w:type="dxa" w:w="2268"/>
          </w:tcPr>
          <w:p>
            <w:pPr>
              <w:jc w:val="center"/>
            </w:pPr>
            <w:r/>
            <w:r>
              <w:rPr>
                <w:rFonts w:ascii="宋体" w:hAnsi="宋体" w:eastAsia="宋体"/>
                <w:sz w:val="18"/>
              </w:rPr>
              <w:t>缩放 0.5×</w:t>
            </w:r>
          </w:p>
        </w:tc>
        <w:tc>
          <w:tcPr>
            <w:tcW w:type="dxa" w:w="1928"/>
          </w:tcPr>
          <w:p>
            <w:pPr>
              <w:jc w:val="center"/>
            </w:pPr>
            <w:r/>
            <w:r>
              <w:rPr>
                <w:rFonts w:ascii="宋体" w:hAnsi="宋体" w:eastAsia="宋体"/>
                <w:sz w:val="18"/>
              </w:rPr>
              <w:t>518×292</w:t>
            </w:r>
          </w:p>
        </w:tc>
        <w:tc>
          <w:tcPr>
            <w:tcW w:type="dxa" w:w="2381"/>
          </w:tcPr>
          <w:p>
            <w:pPr>
              <w:jc w:val="center"/>
            </w:pPr>
            <w:r/>
            <w:r>
              <w:rPr>
                <w:rFonts w:ascii="宋体" w:hAnsi="宋体" w:eastAsia="宋体"/>
                <w:sz w:val="18"/>
              </w:rPr>
              <w:t>INTER_AREA</w:t>
            </w:r>
          </w:p>
        </w:tc>
        <w:tc>
          <w:tcPr>
            <w:tcW w:type="dxa" w:w="2381"/>
          </w:tcPr>
          <w:p>
            <w:pPr>
              <w:jc w:val="center"/>
            </w:pPr>
            <w:r/>
            <w:r>
              <w:rPr>
                <w:rFonts w:ascii="宋体" w:hAnsi="宋体" w:eastAsia="宋体"/>
                <w:sz w:val="18"/>
              </w:rPr>
              <w:t>面积变为 1/4，用于加速预览</w:t>
            </w:r>
          </w:p>
        </w:tc>
      </w:tr>
      <w:tr>
        <w:trPr>
          <w:cantSplit/>
        </w:trPr>
        <w:tc>
          <w:tcPr>
            <w:tcW w:type="dxa" w:w="2268"/>
          </w:tcPr>
          <w:p>
            <w:pPr>
              <w:jc w:val="center"/>
            </w:pPr>
            <w:r/>
            <w:r>
              <w:rPr>
                <w:rFonts w:ascii="宋体" w:hAnsi="宋体" w:eastAsia="宋体"/>
                <w:sz w:val="18"/>
              </w:rPr>
              <w:t>缩放 1.5×</w:t>
            </w:r>
          </w:p>
        </w:tc>
        <w:tc>
          <w:tcPr>
            <w:tcW w:type="dxa" w:w="1928"/>
          </w:tcPr>
          <w:p>
            <w:pPr>
              <w:jc w:val="center"/>
            </w:pPr>
            <w:r/>
            <w:r>
              <w:rPr>
                <w:rFonts w:ascii="宋体" w:hAnsi="宋体" w:eastAsia="宋体"/>
                <w:sz w:val="18"/>
              </w:rPr>
              <w:t>1554×876</w:t>
            </w:r>
          </w:p>
        </w:tc>
        <w:tc>
          <w:tcPr>
            <w:tcW w:type="dxa" w:w="2381"/>
          </w:tcPr>
          <w:p>
            <w:pPr>
              <w:jc w:val="center"/>
            </w:pPr>
            <w:r/>
            <w:r>
              <w:rPr>
                <w:rFonts w:ascii="宋体" w:hAnsi="宋体" w:eastAsia="宋体"/>
                <w:sz w:val="18"/>
              </w:rPr>
              <w:t>INTER_CUBIC</w:t>
            </w:r>
          </w:p>
        </w:tc>
        <w:tc>
          <w:tcPr>
            <w:tcW w:type="dxa" w:w="2381"/>
          </w:tcPr>
          <w:p>
            <w:pPr>
              <w:jc w:val="center"/>
            </w:pPr>
            <w:r/>
            <w:r>
              <w:rPr>
                <w:rFonts w:ascii="宋体" w:hAnsi="宋体" w:eastAsia="宋体"/>
                <w:sz w:val="18"/>
              </w:rPr>
              <w:t>放大后细节更平滑</w:t>
            </w:r>
          </w:p>
        </w:tc>
      </w:tr>
      <w:tr>
        <w:trPr>
          <w:cantSplit/>
        </w:trPr>
        <w:tc>
          <w:tcPr>
            <w:tcW w:type="dxa" w:w="2268"/>
          </w:tcPr>
          <w:p>
            <w:pPr>
              <w:jc w:val="center"/>
            </w:pPr>
            <w:r/>
            <w:r>
              <w:rPr>
                <w:rFonts w:ascii="宋体" w:hAnsi="宋体" w:eastAsia="宋体"/>
                <w:sz w:val="18"/>
              </w:rPr>
              <w:t>旋转 +45°</w:t>
            </w:r>
          </w:p>
        </w:tc>
        <w:tc>
          <w:tcPr>
            <w:tcW w:type="dxa" w:w="1928"/>
          </w:tcPr>
          <w:p>
            <w:pPr>
              <w:jc w:val="center"/>
            </w:pPr>
            <w:r/>
            <w:r>
              <w:rPr>
                <w:rFonts w:ascii="宋体" w:hAnsi="宋体" w:eastAsia="宋体"/>
                <w:sz w:val="18"/>
              </w:rPr>
              <w:t>1145×1145</w:t>
            </w:r>
          </w:p>
        </w:tc>
        <w:tc>
          <w:tcPr>
            <w:tcW w:type="dxa" w:w="2381"/>
          </w:tcPr>
          <w:p>
            <w:pPr>
              <w:jc w:val="center"/>
            </w:pPr>
            <w:r/>
            <w:r>
              <w:rPr>
                <w:rFonts w:ascii="宋体" w:hAnsi="宋体" w:eastAsia="宋体"/>
                <w:sz w:val="18"/>
              </w:rPr>
              <w:t>双线性 + 白边</w:t>
            </w:r>
          </w:p>
        </w:tc>
        <w:tc>
          <w:tcPr>
            <w:tcW w:type="dxa" w:w="2381"/>
          </w:tcPr>
          <w:p>
            <w:pPr>
              <w:jc w:val="center"/>
            </w:pPr>
            <w:r/>
            <w:r>
              <w:rPr>
                <w:rFonts w:ascii="宋体" w:hAnsi="宋体" w:eastAsia="宋体"/>
                <w:sz w:val="18"/>
              </w:rPr>
              <w:t>扩展画布，四角不丢失</w:t>
            </w:r>
          </w:p>
        </w:tc>
      </w:tr>
      <w:tr>
        <w:trPr>
          <w:cantSplit/>
        </w:trPr>
        <w:tc>
          <w:tcPr>
            <w:tcW w:type="dxa" w:w="2268"/>
          </w:tcPr>
          <w:p>
            <w:pPr>
              <w:jc w:val="center"/>
            </w:pPr>
            <w:r/>
            <w:r>
              <w:rPr>
                <w:rFonts w:ascii="宋体" w:hAnsi="宋体" w:eastAsia="宋体"/>
                <w:sz w:val="18"/>
              </w:rPr>
              <w:t>旋转 -30°</w:t>
            </w:r>
          </w:p>
        </w:tc>
        <w:tc>
          <w:tcPr>
            <w:tcW w:type="dxa" w:w="1928"/>
          </w:tcPr>
          <w:p>
            <w:pPr>
              <w:jc w:val="center"/>
            </w:pPr>
            <w:r/>
            <w:r>
              <w:rPr>
                <w:rFonts w:ascii="宋体" w:hAnsi="宋体" w:eastAsia="宋体"/>
                <w:sz w:val="18"/>
              </w:rPr>
              <w:t>1189×1023</w:t>
            </w:r>
          </w:p>
        </w:tc>
        <w:tc>
          <w:tcPr>
            <w:tcW w:type="dxa" w:w="2381"/>
          </w:tcPr>
          <w:p>
            <w:pPr>
              <w:jc w:val="center"/>
            </w:pPr>
            <w:r/>
            <w:r>
              <w:rPr>
                <w:rFonts w:ascii="宋体" w:hAnsi="宋体" w:eastAsia="宋体"/>
                <w:sz w:val="18"/>
              </w:rPr>
              <w:t>双线性 + 白边</w:t>
            </w:r>
          </w:p>
        </w:tc>
        <w:tc>
          <w:tcPr>
            <w:tcW w:type="dxa" w:w="2381"/>
          </w:tcPr>
          <w:p>
            <w:pPr>
              <w:jc w:val="center"/>
            </w:pPr>
            <w:r/>
            <w:r>
              <w:rPr>
                <w:rFonts w:ascii="宋体" w:hAnsi="宋体" w:eastAsia="宋体"/>
                <w:sz w:val="18"/>
              </w:rPr>
              <w:t>逆时针旋转</w:t>
            </w:r>
          </w:p>
        </w:tc>
      </w:tr>
      <w:tr>
        <w:trPr>
          <w:cantSplit/>
        </w:trPr>
        <w:tc>
          <w:tcPr>
            <w:tcW w:type="dxa" w:w="2268"/>
          </w:tcPr>
          <w:p>
            <w:pPr>
              <w:jc w:val="center"/>
            </w:pPr>
            <w:r/>
            <w:r>
              <w:rPr>
                <w:rFonts w:ascii="宋体" w:hAnsi="宋体" w:eastAsia="宋体"/>
                <w:sz w:val="18"/>
              </w:rPr>
              <w:t>平移 (120, 60)</w:t>
            </w:r>
          </w:p>
        </w:tc>
        <w:tc>
          <w:tcPr>
            <w:tcW w:type="dxa" w:w="1928"/>
          </w:tcPr>
          <w:p>
            <w:pPr>
              <w:jc w:val="center"/>
            </w:pPr>
            <w:r/>
            <w:r>
              <w:rPr>
                <w:rFonts w:ascii="宋体" w:hAnsi="宋体" w:eastAsia="宋体"/>
                <w:sz w:val="18"/>
              </w:rPr>
              <w:t>1036×584</w:t>
            </w:r>
          </w:p>
        </w:tc>
        <w:tc>
          <w:tcPr>
            <w:tcW w:type="dxa" w:w="2381"/>
          </w:tcPr>
          <w:p>
            <w:pPr>
              <w:jc w:val="center"/>
            </w:pPr>
            <w:r/>
            <w:r>
              <w:rPr>
                <w:rFonts w:ascii="宋体" w:hAnsi="宋体" w:eastAsia="宋体"/>
                <w:sz w:val="18"/>
              </w:rPr>
              <w:t>仿射平移</w:t>
            </w:r>
          </w:p>
        </w:tc>
        <w:tc>
          <w:tcPr>
            <w:tcW w:type="dxa" w:w="2381"/>
          </w:tcPr>
          <w:p>
            <w:pPr>
              <w:jc w:val="center"/>
            </w:pPr>
            <w:r/>
            <w:r>
              <w:rPr>
                <w:rFonts w:ascii="宋体" w:hAnsi="宋体" w:eastAsia="宋体"/>
                <w:sz w:val="18"/>
              </w:rPr>
              <w:t>空白区域填白</w:t>
            </w:r>
          </w:p>
        </w:tc>
      </w:tr>
      <w:tr>
        <w:trPr>
          <w:cantSplit/>
        </w:trPr>
        <w:tc>
          <w:tcPr>
            <w:tcW w:type="dxa" w:w="2268"/>
          </w:tcPr>
          <w:p>
            <w:pPr>
              <w:jc w:val="center"/>
            </w:pPr>
            <w:r/>
            <w:r>
              <w:rPr>
                <w:rFonts w:ascii="宋体" w:hAnsi="宋体" w:eastAsia="宋体"/>
                <w:sz w:val="18"/>
              </w:rPr>
              <w:t>水平/垂直翻转</w:t>
            </w:r>
          </w:p>
        </w:tc>
        <w:tc>
          <w:tcPr>
            <w:tcW w:type="dxa" w:w="1928"/>
          </w:tcPr>
          <w:p>
            <w:pPr>
              <w:jc w:val="center"/>
            </w:pPr>
            <w:r/>
            <w:r>
              <w:rPr>
                <w:rFonts w:ascii="宋体" w:hAnsi="宋体" w:eastAsia="宋体"/>
                <w:sz w:val="18"/>
              </w:rPr>
              <w:t>1036×584</w:t>
            </w:r>
          </w:p>
        </w:tc>
        <w:tc>
          <w:tcPr>
            <w:tcW w:type="dxa" w:w="2381"/>
          </w:tcPr>
          <w:p>
            <w:pPr>
              <w:jc w:val="center"/>
            </w:pPr>
            <w:r/>
            <w:r>
              <w:rPr>
                <w:rFonts w:ascii="宋体" w:hAnsi="宋体" w:eastAsia="宋体"/>
                <w:sz w:val="18"/>
              </w:rPr>
              <w:t>cv2.flip</w:t>
            </w:r>
          </w:p>
        </w:tc>
        <w:tc>
          <w:tcPr>
            <w:tcW w:type="dxa" w:w="2381"/>
          </w:tcPr>
          <w:p>
            <w:pPr>
              <w:jc w:val="center"/>
            </w:pPr>
            <w:r/>
            <w:r>
              <w:rPr>
                <w:rFonts w:ascii="宋体" w:hAnsi="宋体" w:eastAsia="宋体"/>
                <w:sz w:val="18"/>
              </w:rPr>
              <w:t>镜像变换</w:t>
            </w:r>
          </w:p>
        </w:tc>
      </w:tr>
    </w:tbl>
    <w:p>
      <w:pPr>
        <w:spacing w:after="40"/>
      </w:pPr>
    </w:p>
    <w:p>
      <w:pPr>
        <w:spacing w:after="60"/>
        <w:ind w:firstLine="420"/>
      </w:pPr>
      <w:r>
        <w:rPr>
          <w:rFonts w:ascii="宋体" w:hAnsi="宋体" w:eastAsia="宋体"/>
          <w:b w:val="0"/>
          <w:sz w:val="21"/>
        </w:rPr>
        <w:t xml:space="preserve">需要注意，旋转 +45° 时 OpenCV 输出 1145×1145，而 Pillow </w:t>
      </w:r>
      <w:r>
        <w:rPr>
          <w:rFonts w:ascii="Consolas" w:hAnsi="Consolas" w:eastAsia="Consolas"/>
          <w:sz w:val="20"/>
        </w:rPr>
        <w:t>rotate(45, expand=True)</w:t>
      </w:r>
      <w:r>
        <w:rPr>
          <w:rFonts w:ascii="宋体" w:hAnsi="宋体" w:eastAsia="宋体"/>
          <w:b w:val="0"/>
          <w:sz w:val="21"/>
        </w:rPr>
        <w:t xml:space="preserve"> 输出 1146×1146，二者相差 1 像素，来源于画布尺寸取整方式不同。这类差异在图像拼接等任务中需要统一坐标系与取整规则，否则会出现 1 像素错位。</w:t>
      </w:r>
    </w:p>
    <w:p>
      <w:pPr>
        <w:pStyle w:val="Heading2"/>
      </w:pPr>
      <w:r>
        <w:rPr>
          <w:rFonts w:ascii="微软雅黑" w:hAnsi="微软雅黑" w:eastAsia="微软雅黑"/>
          <w:b/>
          <w:color w:val="1F3A5F"/>
          <w:sz w:val="27"/>
        </w:rPr>
        <w:t>2.3  轮廓检测与面积、周长统计</w:t>
      </w:r>
    </w:p>
    <w:p>
      <w:pPr>
        <w:spacing w:after="60"/>
        <w:ind w:firstLine="420"/>
      </w:pPr>
      <w:r>
        <w:rPr>
          <w:rFonts w:ascii="宋体" w:hAnsi="宋体" w:eastAsia="宋体"/>
          <w:b w:val="0"/>
          <w:sz w:val="21"/>
        </w:rPr>
        <w:t>example1.jpg 中飞机为白色/深蓝色机身，背景为高饱和蓝色天空。若直接对灰度图做阈值分割，天空与白色机身亮度接近，难以分开；因此实验采用</w:t>
      </w:r>
      <w:r>
        <w:rPr>
          <w:rFonts w:ascii="宋体" w:hAnsi="宋体" w:eastAsia="宋体"/>
          <w:b/>
          <w:sz w:val="21"/>
        </w:rPr>
        <w:t>颜色先验</w:t>
      </w:r>
      <w:r>
        <w:rPr>
          <w:rFonts w:ascii="宋体" w:hAnsi="宋体" w:eastAsia="宋体"/>
          <w:b w:val="0"/>
          <w:sz w:val="21"/>
        </w:rPr>
        <w:t xml:space="preserve">：在 BGR 空间计算 B−R 色差，天空区域 B 远大于 R，而白色机身 B≈R，从而得到天空掩膜，取反即前景。随后限定目标所在的水平带（去除上下边缘云层），用闭运算连接机身、机翼、尾翼与发动机，用开运算去除噪点，取最大连通域并填充内部孔洞，最后用 </w:t>
      </w:r>
      <w:r>
        <w:rPr>
          <w:rFonts w:ascii="Consolas" w:hAnsi="Consolas" w:eastAsia="Consolas"/>
          <w:sz w:val="20"/>
        </w:rPr>
        <w:t>cv2.findContours</w:t>
      </w:r>
      <w:r>
        <w:rPr>
          <w:rFonts w:ascii="宋体" w:hAnsi="宋体" w:eastAsia="宋体"/>
          <w:b w:val="0"/>
          <w:sz w:val="21"/>
        </w:rPr>
        <w:t xml:space="preserve"> 提取外轮廓。</w:t>
      </w:r>
    </w:p>
    <w:p>
      <w:pPr>
        <w:spacing w:after="60"/>
        <w:ind w:firstLine="420"/>
      </w:pPr>
      <w:r>
        <w:rPr>
          <w:rFonts w:ascii="宋体" w:hAnsi="宋体" w:eastAsia="宋体"/>
          <w:b w:val="0"/>
          <w:sz w:val="21"/>
        </w:rPr>
        <w:t xml:space="preserve">轮廓面积由格林公式计算（OpenCV </w:t>
      </w:r>
      <w:r>
        <w:rPr>
          <w:rFonts w:ascii="Consolas" w:hAnsi="Consolas" w:eastAsia="Consolas"/>
          <w:sz w:val="20"/>
        </w:rPr>
        <w:t>cv2.contourArea</w:t>
      </w:r>
      <w:r>
        <w:rPr>
          <w:rFonts w:ascii="宋体" w:hAnsi="宋体" w:eastAsia="宋体"/>
          <w:b w:val="0"/>
          <w:sz w:val="21"/>
        </w:rPr>
        <w:t>），周长由相邻轮廓点欧氏距离累加（</w:t>
      </w:r>
      <w:r>
        <w:rPr>
          <w:rFonts w:ascii="Consolas" w:hAnsi="Consolas" w:eastAsia="Consolas"/>
          <w:sz w:val="20"/>
        </w:rPr>
        <w:t>cv2.arcLength(contour, closed=True)</w:t>
      </w:r>
      <w:r>
        <w:rPr>
          <w:rFonts w:ascii="宋体" w:hAnsi="宋体" w:eastAsia="宋体"/>
          <w:b w:val="0"/>
          <w:sz w:val="21"/>
        </w:rPr>
        <w:t>）。为便于比较，实验同时计算了凸包与多边形近似（Douglas–Peucker，ε=1% 周长）的面积/周长。</w:t>
      </w:r>
    </w:p>
    <w:p>
      <w:pPr>
        <w:spacing w:before="40" w:after="160"/>
        <w:jc w:val="center"/>
      </w:pPr>
      <w:r>
        <w:rPr>
          <w:rFonts w:ascii="宋体" w:hAnsi="宋体" w:eastAsia="宋体"/>
          <w:color w:val="555555"/>
          <w:sz w:val="18"/>
        </w:rPr>
        <w:t>表 2-2  飞机轮廓面积与周长统计</w:t>
      </w:r>
    </w:p>
    <w:tbl>
      <w:tblPr>
        <w:tblStyle w:val="TableGrid"/>
        <w:tblW w:type="auto" w:w="0"/>
        <w:jc w:val="center"/>
        <w:tblLayout w:type="fixed"/>
        <w:tblLook w:firstColumn="1" w:firstRow="1" w:lastColumn="0" w:lastRow="0" w:noHBand="0" w:noVBand="1" w:val="04A0"/>
      </w:tblPr>
      <w:tblGrid>
        <w:gridCol w:w="1803"/>
        <w:gridCol w:w="1803"/>
        <w:gridCol w:w="1803"/>
        <w:gridCol w:w="1803"/>
        <w:gridCol w:w="1803"/>
      </w:tblGrid>
      <w:tr>
        <w:trPr>
          <w:tblHeader w:val="true"/>
          <w:cantSplit/>
        </w:trPr>
        <w:tc>
          <w:tcPr>
            <w:tcW w:type="dxa" w:w="2835"/>
            <w:shd w:val="clear" w:color="auto" w:fill="D9E2F3"/>
          </w:tcPr>
          <w:p>
            <w:pPr>
              <w:jc w:val="center"/>
            </w:pPr>
            <w:r/>
            <w:r>
              <w:rPr>
                <w:rFonts w:ascii="微软雅黑" w:hAnsi="微软雅黑" w:eastAsia="微软雅黑"/>
                <w:b/>
                <w:sz w:val="18"/>
              </w:rPr>
              <w:t>轮廓</w:t>
            </w:r>
          </w:p>
        </w:tc>
        <w:tc>
          <w:tcPr>
            <w:tcW w:type="dxa" w:w="1814"/>
            <w:shd w:val="clear" w:color="auto" w:fill="D9E2F3"/>
          </w:tcPr>
          <w:p>
            <w:pPr>
              <w:jc w:val="center"/>
            </w:pPr>
            <w:r/>
            <w:r>
              <w:rPr>
                <w:rFonts w:ascii="微软雅黑" w:hAnsi="微软雅黑" w:eastAsia="微软雅黑"/>
                <w:b/>
                <w:sz w:val="18"/>
              </w:rPr>
              <w:t>面积 / px²</w:t>
            </w:r>
          </w:p>
        </w:tc>
        <w:tc>
          <w:tcPr>
            <w:tcW w:type="dxa" w:w="1701"/>
            <w:shd w:val="clear" w:color="auto" w:fill="D9E2F3"/>
          </w:tcPr>
          <w:p>
            <w:pPr>
              <w:jc w:val="center"/>
            </w:pPr>
            <w:r/>
            <w:r>
              <w:rPr>
                <w:rFonts w:ascii="微软雅黑" w:hAnsi="微软雅黑" w:eastAsia="微软雅黑"/>
                <w:b/>
                <w:sz w:val="18"/>
              </w:rPr>
              <w:t>周长 / px</w:t>
            </w:r>
          </w:p>
        </w:tc>
        <w:tc>
          <w:tcPr>
            <w:tcW w:type="dxa" w:w="1247"/>
            <w:shd w:val="clear" w:color="auto" w:fill="D9E2F3"/>
          </w:tcPr>
          <w:p>
            <w:pPr>
              <w:jc w:val="center"/>
            </w:pPr>
            <w:r/>
            <w:r>
              <w:rPr>
                <w:rFonts w:ascii="微软雅黑" w:hAnsi="微软雅黑" w:eastAsia="微软雅黑"/>
                <w:b/>
                <w:sz w:val="18"/>
              </w:rPr>
              <w:t>点数</w:t>
            </w:r>
          </w:p>
        </w:tc>
        <w:tc>
          <w:tcPr>
            <w:tcW w:type="dxa" w:w="1361"/>
            <w:shd w:val="clear" w:color="auto" w:fill="D9E2F3"/>
          </w:tcPr>
          <w:p>
            <w:pPr>
              <w:jc w:val="center"/>
            </w:pPr>
            <w:r/>
            <w:r>
              <w:rPr>
                <w:rFonts w:ascii="微软雅黑" w:hAnsi="微软雅黑" w:eastAsia="微软雅黑"/>
                <w:b/>
                <w:sz w:val="18"/>
              </w:rPr>
              <w:t>占图像面积</w:t>
            </w:r>
          </w:p>
        </w:tc>
      </w:tr>
      <w:tr>
        <w:trPr>
          <w:cantSplit/>
        </w:trPr>
        <w:tc>
          <w:tcPr>
            <w:tcW w:type="dxa" w:w="2835"/>
          </w:tcPr>
          <w:p>
            <w:pPr>
              <w:jc w:val="center"/>
            </w:pPr>
            <w:r/>
            <w:r>
              <w:rPr>
                <w:rFonts w:ascii="宋体" w:hAnsi="宋体" w:eastAsia="宋体"/>
                <w:sz w:val="18"/>
              </w:rPr>
              <w:t>外轮廓（整机剪影）</w:t>
            </w:r>
          </w:p>
        </w:tc>
        <w:tc>
          <w:tcPr>
            <w:tcW w:type="dxa" w:w="1814"/>
          </w:tcPr>
          <w:p>
            <w:pPr>
              <w:jc w:val="center"/>
            </w:pPr>
            <w:r/>
            <w:r>
              <w:rPr>
                <w:rFonts w:ascii="宋体" w:hAnsi="宋体" w:eastAsia="宋体"/>
                <w:sz w:val="18"/>
              </w:rPr>
              <w:t>71326.5</w:t>
            </w:r>
          </w:p>
        </w:tc>
        <w:tc>
          <w:tcPr>
            <w:tcW w:type="dxa" w:w="1701"/>
          </w:tcPr>
          <w:p>
            <w:pPr>
              <w:jc w:val="center"/>
            </w:pPr>
            <w:r/>
            <w:r>
              <w:rPr>
                <w:rFonts w:ascii="宋体" w:hAnsi="宋体" w:eastAsia="宋体"/>
                <w:sz w:val="18"/>
              </w:rPr>
              <w:t>2197.7</w:t>
            </w:r>
          </w:p>
        </w:tc>
        <w:tc>
          <w:tcPr>
            <w:tcW w:type="dxa" w:w="1247"/>
          </w:tcPr>
          <w:p>
            <w:pPr>
              <w:jc w:val="center"/>
            </w:pPr>
            <w:r/>
            <w:r>
              <w:rPr>
                <w:rFonts w:ascii="宋体" w:hAnsi="宋体" w:eastAsia="宋体"/>
                <w:sz w:val="18"/>
              </w:rPr>
              <w:t>1967</w:t>
            </w:r>
          </w:p>
        </w:tc>
        <w:tc>
          <w:tcPr>
            <w:tcW w:type="dxa" w:w="1361"/>
          </w:tcPr>
          <w:p>
            <w:pPr>
              <w:jc w:val="center"/>
            </w:pPr>
            <w:r/>
            <w:r>
              <w:rPr>
                <w:rFonts w:ascii="宋体" w:hAnsi="宋体" w:eastAsia="宋体"/>
                <w:sz w:val="18"/>
              </w:rPr>
              <w:t>11.79%</w:t>
            </w:r>
          </w:p>
        </w:tc>
      </w:tr>
      <w:tr>
        <w:trPr>
          <w:cantSplit/>
        </w:trPr>
        <w:tc>
          <w:tcPr>
            <w:tcW w:type="dxa" w:w="2835"/>
          </w:tcPr>
          <w:p>
            <w:pPr>
              <w:jc w:val="center"/>
            </w:pPr>
            <w:r/>
            <w:r>
              <w:rPr>
                <w:rFonts w:ascii="宋体" w:hAnsi="宋体" w:eastAsia="宋体"/>
                <w:sz w:val="18"/>
              </w:rPr>
              <w:t>凸包</w:t>
            </w:r>
          </w:p>
        </w:tc>
        <w:tc>
          <w:tcPr>
            <w:tcW w:type="dxa" w:w="1814"/>
          </w:tcPr>
          <w:p>
            <w:pPr>
              <w:jc w:val="center"/>
            </w:pPr>
            <w:r/>
            <w:r>
              <w:rPr>
                <w:rFonts w:ascii="宋体" w:hAnsi="宋体" w:eastAsia="宋体"/>
                <w:sz w:val="18"/>
              </w:rPr>
              <w:t>114174.5</w:t>
            </w:r>
          </w:p>
        </w:tc>
        <w:tc>
          <w:tcPr>
            <w:tcW w:type="dxa" w:w="1701"/>
          </w:tcPr>
          <w:p>
            <w:pPr>
              <w:jc w:val="center"/>
            </w:pPr>
            <w:r/>
            <w:r>
              <w:rPr>
                <w:rFonts w:ascii="宋体" w:hAnsi="宋体" w:eastAsia="宋体"/>
                <w:sz w:val="18"/>
              </w:rPr>
              <w:t>1800.4</w:t>
            </w:r>
          </w:p>
        </w:tc>
        <w:tc>
          <w:tcPr>
            <w:tcW w:type="dxa" w:w="1247"/>
          </w:tcPr>
          <w:p>
            <w:pPr>
              <w:jc w:val="center"/>
            </w:pPr>
            <w:r/>
            <w:r>
              <w:rPr>
                <w:rFonts w:ascii="宋体" w:hAnsi="宋体" w:eastAsia="宋体"/>
                <w:sz w:val="18"/>
              </w:rPr>
              <w:t>29</w:t>
            </w:r>
          </w:p>
        </w:tc>
        <w:tc>
          <w:tcPr>
            <w:tcW w:type="dxa" w:w="1361"/>
          </w:tcPr>
          <w:p>
            <w:pPr>
              <w:jc w:val="center"/>
            </w:pPr>
            <w:r/>
            <w:r>
              <w:rPr>
                <w:rFonts w:ascii="宋体" w:hAnsi="宋体" w:eastAsia="宋体"/>
                <w:sz w:val="18"/>
              </w:rPr>
              <w:t>—</w:t>
            </w:r>
          </w:p>
        </w:tc>
      </w:tr>
      <w:tr>
        <w:trPr>
          <w:cantSplit/>
        </w:trPr>
        <w:tc>
          <w:tcPr>
            <w:tcW w:type="dxa" w:w="2835"/>
          </w:tcPr>
          <w:p>
            <w:pPr>
              <w:jc w:val="center"/>
            </w:pPr>
            <w:r/>
            <w:r>
              <w:rPr>
                <w:rFonts w:ascii="宋体" w:hAnsi="宋体" w:eastAsia="宋体"/>
                <w:sz w:val="18"/>
              </w:rPr>
              <w:t>多边形近似（ε=1%P）</w:t>
            </w:r>
          </w:p>
        </w:tc>
        <w:tc>
          <w:tcPr>
            <w:tcW w:type="dxa" w:w="1814"/>
          </w:tcPr>
          <w:p>
            <w:pPr>
              <w:jc w:val="center"/>
            </w:pPr>
            <w:r/>
            <w:r>
              <w:rPr>
                <w:rFonts w:ascii="宋体" w:hAnsi="宋体" w:eastAsia="宋体"/>
                <w:sz w:val="18"/>
              </w:rPr>
              <w:t>71827.0</w:t>
            </w:r>
          </w:p>
        </w:tc>
        <w:tc>
          <w:tcPr>
            <w:tcW w:type="dxa" w:w="1701"/>
          </w:tcPr>
          <w:p>
            <w:pPr>
              <w:jc w:val="center"/>
            </w:pPr>
            <w:r/>
            <w:r>
              <w:rPr>
                <w:rFonts w:ascii="宋体" w:hAnsi="宋体" w:eastAsia="宋体"/>
                <w:sz w:val="18"/>
              </w:rPr>
              <w:t>1976.6</w:t>
            </w:r>
          </w:p>
        </w:tc>
        <w:tc>
          <w:tcPr>
            <w:tcW w:type="dxa" w:w="1247"/>
          </w:tcPr>
          <w:p>
            <w:pPr>
              <w:jc w:val="center"/>
            </w:pPr>
            <w:r/>
            <w:r>
              <w:rPr>
                <w:rFonts w:ascii="宋体" w:hAnsi="宋体" w:eastAsia="宋体"/>
                <w:sz w:val="18"/>
              </w:rPr>
              <w:t>14</w:t>
            </w:r>
          </w:p>
        </w:tc>
        <w:tc>
          <w:tcPr>
            <w:tcW w:type="dxa" w:w="1361"/>
          </w:tcPr>
          <w:p>
            <w:pPr>
              <w:jc w:val="center"/>
            </w:pPr>
            <w:r/>
            <w:r>
              <w:rPr>
                <w:rFonts w:ascii="宋体" w:hAnsi="宋体" w:eastAsia="宋体"/>
                <w:sz w:val="18"/>
              </w:rPr>
              <w:t>—</w:t>
            </w:r>
          </w:p>
        </w:tc>
      </w:tr>
    </w:tbl>
    <w:p>
      <w:pPr>
        <w:spacing w:after="40"/>
      </w:pPr>
    </w:p>
    <w:p>
      <w:pPr>
        <w:spacing w:before="120" w:after="40"/>
        <w:jc w:val="center"/>
      </w:pPr>
      <w:r>
        <w:drawing>
          <wp:inline xmlns:a="http://schemas.openxmlformats.org/drawingml/2006/main" xmlns:pic="http://schemas.openxmlformats.org/drawingml/2006/picture">
            <wp:extent cx="5760000" cy="3443114"/>
            <wp:docPr id="3" name="Picture 3"/>
            <wp:cNvGraphicFramePr>
              <a:graphicFrameLocks noChangeAspect="1"/>
            </wp:cNvGraphicFramePr>
            <a:graphic>
              <a:graphicData uri="http://schemas.openxmlformats.org/drawingml/2006/picture">
                <pic:pic>
                  <pic:nvPicPr>
                    <pic:cNvPr id="0" name="fig_task2_3_contours.png"/>
                    <pic:cNvPicPr/>
                  </pic:nvPicPr>
                  <pic:blipFill>
                    <a:blip r:embed="rId13"/>
                    <a:stretch>
                      <a:fillRect/>
                    </a:stretch>
                  </pic:blipFill>
                  <pic:spPr>
                    <a:xfrm>
                      <a:off x="0" y="0"/>
                      <a:ext cx="5760000" cy="3443114"/>
                    </a:xfrm>
                    <a:prstGeom prst="rect"/>
                  </pic:spPr>
                </pic:pic>
              </a:graphicData>
            </a:graphic>
          </wp:inline>
        </w:drawing>
      </w:r>
    </w:p>
    <w:p>
      <w:pPr>
        <w:spacing w:before="40" w:after="160"/>
        <w:jc w:val="center"/>
      </w:pPr>
      <w:r>
        <w:rPr>
          <w:rFonts w:ascii="宋体" w:hAnsi="宋体" w:eastAsia="宋体"/>
          <w:color w:val="555555"/>
          <w:sz w:val="18"/>
        </w:rPr>
        <w:t>图 2-3  颜色先验分割、Canny 边缘与轮廓标注结果</w:t>
      </w:r>
    </w:p>
    <w:p>
      <w:pPr>
        <w:spacing w:after="60"/>
        <w:ind w:firstLine="420"/>
      </w:pPr>
      <w:r>
        <w:rPr>
          <w:rFonts w:ascii="宋体" w:hAnsi="宋体" w:eastAsia="宋体"/>
          <w:b w:val="0"/>
          <w:sz w:val="21"/>
        </w:rPr>
        <w:t xml:space="preserve">实验得到整机外轮廓面积 </w:t>
      </w:r>
      <w:r>
        <w:rPr>
          <w:rFonts w:ascii="宋体" w:hAnsi="宋体" w:eastAsia="宋体"/>
          <w:b/>
          <w:sz w:val="21"/>
        </w:rPr>
        <w:t>71,326 像素²</w:t>
      </w:r>
      <w:r>
        <w:rPr>
          <w:rFonts w:ascii="宋体" w:hAnsi="宋体" w:eastAsia="宋体"/>
          <w:b w:val="0"/>
          <w:sz w:val="21"/>
        </w:rPr>
        <w:t xml:space="preserve">、周长 </w:t>
      </w:r>
      <w:r>
        <w:rPr>
          <w:rFonts w:ascii="宋体" w:hAnsi="宋体" w:eastAsia="宋体"/>
          <w:b/>
          <w:sz w:val="21"/>
        </w:rPr>
        <w:t>2,198 像素</w:t>
      </w:r>
      <w:r>
        <w:rPr>
          <w:rFonts w:ascii="宋体" w:hAnsi="宋体" w:eastAsia="宋体"/>
          <w:b w:val="0"/>
          <w:sz w:val="21"/>
        </w:rPr>
        <w:t>，占图像面积的 11.79%，外接矩形为 105×191 起、宽 815、高 184。凸包面积为 114174.5 像素²，明显大于真实轮廓面积，这是因为机身与机翼、尾翼之间存在较大的凹形空隙，凸包会把这些空隙一并包住；而 14 个顶点的多边形近似面积仅比原轮廓多约 0.7%，说明 1% 周长的 ε 已能较好地保留飞机外形。</w:t>
      </w:r>
    </w:p>
    <w:p>
      <w:pPr>
        <w:spacing w:after="60"/>
        <w:ind w:firstLine="420"/>
      </w:pPr>
      <w:r>
        <w:rPr>
          <w:rFonts w:ascii="宋体" w:hAnsi="宋体" w:eastAsia="宋体"/>
          <w:b w:val="0"/>
          <w:sz w:val="21"/>
        </w:rPr>
        <w:t>轮廓检测的关键在于</w:t>
      </w:r>
      <w:r>
        <w:rPr>
          <w:rFonts w:ascii="宋体" w:hAnsi="宋体" w:eastAsia="宋体"/>
          <w:b/>
          <w:sz w:val="21"/>
        </w:rPr>
        <w:t>分割质量</w:t>
      </w:r>
      <w:r>
        <w:rPr>
          <w:rFonts w:ascii="宋体" w:hAnsi="宋体" w:eastAsia="宋体"/>
          <w:b w:val="0"/>
          <w:sz w:val="21"/>
        </w:rPr>
        <w:t>而非轮廓函数本身：若天空阈值过松，会把白色云层并入前景；若过紧，则机身暗部会断裂。本实验通过“B−R 色差 + 水平带约束 + 最大连通域 + 填孔”组合，使轮廓在不需要人工框选的情况下保持完整。</w:t>
      </w:r>
    </w:p>
    <w:p>
      <w:pPr>
        <w:pStyle w:val="Heading2"/>
      </w:pPr>
      <w:r>
        <w:rPr>
          <w:rFonts w:ascii="微软雅黑" w:hAnsi="微软雅黑" w:eastAsia="微软雅黑"/>
          <w:b/>
          <w:color w:val="1F3A5F"/>
          <w:sz w:val="27"/>
        </w:rPr>
        <w:t>2.4  运动目标检测：MOG2 与帧差法对比</w:t>
      </w:r>
    </w:p>
    <w:p>
      <w:pPr>
        <w:spacing w:after="60"/>
        <w:ind w:firstLine="420"/>
      </w:pPr>
      <w:r>
        <w:rPr>
          <w:rFonts w:ascii="宋体" w:hAnsi="宋体" w:eastAsia="宋体"/>
          <w:b w:val="0"/>
          <w:sz w:val="21"/>
        </w:rPr>
        <w:t>example2.mp4 是一段固定机位拍摄的高速公路视频（1280×720，29.97 fps，984 帧）。实验比较两类方法：</w:t>
      </w:r>
    </w:p>
    <w:p>
      <w:pPr>
        <w:pStyle w:val="ListBullet"/>
        <w:spacing w:after="40"/>
        <w:ind w:left="425"/>
      </w:pPr>
      <w:r>
        <w:rPr>
          <w:rFonts w:ascii="宋体" w:hAnsi="宋体" w:eastAsia="宋体"/>
          <w:b/>
          <w:sz w:val="21"/>
        </w:rPr>
        <w:t>MOG2 背景减除</w:t>
      </w:r>
      <w:r>
        <w:rPr>
          <w:rFonts w:ascii="宋体" w:hAnsi="宋体" w:eastAsia="宋体"/>
          <w:sz w:val="21"/>
        </w:rPr>
        <w:t>：为每个像素建立 K 个高斯分布的混合模型，按像素值出现的频率自适应更新；当前帧像素与背景模型差异较大时判为前景。MOG2 还能标记阴影（灰度 127），实验中将其剔除。</w:t>
      </w:r>
    </w:p>
    <w:p>
      <w:pPr>
        <w:pStyle w:val="ListBullet"/>
        <w:spacing w:after="40"/>
        <w:ind w:left="425"/>
      </w:pPr>
      <w:r>
        <w:rPr>
          <w:rFonts w:ascii="宋体" w:hAnsi="宋体" w:eastAsia="宋体"/>
          <w:b/>
          <w:sz w:val="21"/>
        </w:rPr>
        <w:t>帧差法（无背景模型）</w:t>
      </w:r>
      <w:r>
        <w:rPr>
          <w:rFonts w:ascii="宋体" w:hAnsi="宋体" w:eastAsia="宋体"/>
          <w:sz w:val="21"/>
        </w:rPr>
        <w:t xml:space="preserve">：用当前帧与前一帧的灰度差 </w:t>
      </w:r>
      <w:r>
        <w:rPr>
          <w:rFonts w:ascii="Consolas" w:hAnsi="Consolas" w:eastAsia="Consolas"/>
          <w:sz w:val="19"/>
        </w:rPr>
        <w:t>|I_t − I_{t−1}|</w:t>
      </w:r>
      <w:r>
        <w:rPr>
          <w:rFonts w:ascii="宋体" w:hAnsi="宋体" w:eastAsia="宋体"/>
          <w:sz w:val="21"/>
        </w:rPr>
        <w:t xml:space="preserve"> 做阈值分割。它不维护背景，只对“发生变化”的像素敏感，是典型的不使用背景减除的基线方法。</w:t>
      </w:r>
    </w:p>
    <w:p>
      <w:pPr>
        <w:spacing w:before="60" w:after="80"/>
        <w:jc w:val="center"/>
      </w:pPr>
      <w:r>
        <w:rPr>
          <w:rFonts w:ascii="Cambria Math" w:hAnsi="Cambria Math" w:eastAsia="Cambria Math"/>
          <w:i w:val="0"/>
          <w:sz w:val="22"/>
        </w:rPr>
        <w:t>MOG2:  p(x_t) = Σ_{k=1..K} ω_{k,t} · N(x_t | μ_{k,t}, Σ_{k,t})</w:t>
      </w:r>
    </w:p>
    <w:p>
      <w:pPr>
        <w:spacing w:before="60" w:after="80"/>
        <w:jc w:val="center"/>
      </w:pPr>
      <w:r>
        <w:rPr>
          <w:rFonts w:ascii="Cambria Math" w:hAnsi="Cambria Math" w:eastAsia="Cambria Math"/>
          <w:i w:val="0"/>
          <w:sz w:val="22"/>
        </w:rPr>
        <w:t>帧差法:  D_t(x,y) = 1,  if |I_t(x,y) − I_{t−1}(x,y)| &gt; T;  else 0</w:t>
      </w:r>
    </w:p>
    <w:p>
      <w:pPr>
        <w:spacing w:after="60"/>
        <w:ind w:firstLine="420"/>
      </w:pPr>
      <w:r>
        <w:rPr>
          <w:rFonts w:ascii="宋体" w:hAnsi="宋体" w:eastAsia="宋体"/>
          <w:b w:val="0"/>
          <w:sz w:val="21"/>
        </w:rPr>
        <w:t>两种方法均使用 3×3 开运算去除噪点、7×7 闭运算连接断裂区域，并过滤面积小于 300 像素的轮廓；检测框画在原视频上，同时保存各自的掩膜对比视频。</w:t>
      </w:r>
    </w:p>
    <w:p>
      <w:pPr>
        <w:spacing w:before="40" w:after="160"/>
        <w:jc w:val="center"/>
      </w:pPr>
      <w:r>
        <w:rPr>
          <w:rFonts w:ascii="宋体" w:hAnsi="宋体" w:eastAsia="宋体"/>
          <w:color w:val="555555"/>
          <w:sz w:val="18"/>
        </w:rPr>
        <w:t>表 2-3  MOG2 与帧差法的运动检测指标对比</w:t>
      </w:r>
    </w:p>
    <w:tbl>
      <w:tblPr>
        <w:tblStyle w:val="TableGrid"/>
        <w:tblW w:type="auto" w:w="0"/>
        <w:jc w:val="center"/>
        <w:tblLayout w:type="fixed"/>
        <w:tblLook w:firstColumn="1" w:firstRow="1" w:lastColumn="0" w:lastRow="0" w:noHBand="0" w:noVBand="1" w:val="04A0"/>
      </w:tblPr>
      <w:tblGrid>
        <w:gridCol w:w="3005"/>
        <w:gridCol w:w="3005"/>
        <w:gridCol w:w="3005"/>
      </w:tblGrid>
      <w:tr>
        <w:trPr>
          <w:tblHeader w:val="true"/>
          <w:cantSplit/>
        </w:trPr>
        <w:tc>
          <w:tcPr>
            <w:tcW w:type="dxa" w:w="4082"/>
            <w:shd w:val="clear" w:color="auto" w:fill="D9E2F3"/>
          </w:tcPr>
          <w:p>
            <w:pPr>
              <w:jc w:val="center"/>
            </w:pPr>
            <w:r/>
            <w:r>
              <w:rPr>
                <w:rFonts w:ascii="微软雅黑" w:hAnsi="微软雅黑" w:eastAsia="微软雅黑"/>
                <w:b/>
                <w:sz w:val="18"/>
              </w:rPr>
              <w:t>指标</w:t>
            </w:r>
          </w:p>
        </w:tc>
        <w:tc>
          <w:tcPr>
            <w:tcW w:type="dxa" w:w="2438"/>
            <w:shd w:val="clear" w:color="auto" w:fill="D9E2F3"/>
          </w:tcPr>
          <w:p>
            <w:pPr>
              <w:jc w:val="center"/>
            </w:pPr>
            <w:r/>
            <w:r>
              <w:rPr>
                <w:rFonts w:ascii="微软雅黑" w:hAnsi="微软雅黑" w:eastAsia="微软雅黑"/>
                <w:b/>
                <w:sz w:val="18"/>
              </w:rPr>
              <w:t>MOG2 背景减除</w:t>
            </w:r>
          </w:p>
        </w:tc>
        <w:tc>
          <w:tcPr>
            <w:tcW w:type="dxa" w:w="2551"/>
            <w:shd w:val="clear" w:color="auto" w:fill="D9E2F3"/>
          </w:tcPr>
          <w:p>
            <w:pPr>
              <w:jc w:val="center"/>
            </w:pPr>
            <w:r/>
            <w:r>
              <w:rPr>
                <w:rFonts w:ascii="微软雅黑" w:hAnsi="微软雅黑" w:eastAsia="微软雅黑"/>
                <w:b/>
                <w:sz w:val="18"/>
              </w:rPr>
              <w:t>帧差法（无背景减除）</w:t>
            </w:r>
          </w:p>
        </w:tc>
      </w:tr>
      <w:tr>
        <w:trPr>
          <w:cantSplit/>
        </w:trPr>
        <w:tc>
          <w:tcPr>
            <w:tcW w:type="dxa" w:w="4082"/>
          </w:tcPr>
          <w:p>
            <w:pPr>
              <w:jc w:val="center"/>
            </w:pPr>
            <w:r/>
            <w:r>
              <w:rPr>
                <w:rFonts w:ascii="宋体" w:hAnsi="宋体" w:eastAsia="宋体"/>
                <w:sz w:val="18"/>
              </w:rPr>
              <w:t>平均检测目标数 / 帧</w:t>
            </w:r>
          </w:p>
        </w:tc>
        <w:tc>
          <w:tcPr>
            <w:tcW w:type="dxa" w:w="2438"/>
          </w:tcPr>
          <w:p>
            <w:pPr>
              <w:jc w:val="center"/>
            </w:pPr>
            <w:r/>
            <w:r>
              <w:rPr>
                <w:rFonts w:ascii="宋体" w:hAnsi="宋体" w:eastAsia="宋体"/>
                <w:sz w:val="18"/>
              </w:rPr>
              <w:t>6.03</w:t>
            </w:r>
          </w:p>
        </w:tc>
        <w:tc>
          <w:tcPr>
            <w:tcW w:type="dxa" w:w="2551"/>
          </w:tcPr>
          <w:p>
            <w:pPr>
              <w:jc w:val="center"/>
            </w:pPr>
            <w:r/>
            <w:r>
              <w:rPr>
                <w:rFonts w:ascii="宋体" w:hAnsi="宋体" w:eastAsia="宋体"/>
                <w:sz w:val="18"/>
              </w:rPr>
              <w:t>6.21</w:t>
            </w:r>
          </w:p>
        </w:tc>
      </w:tr>
      <w:tr>
        <w:trPr>
          <w:cantSplit/>
        </w:trPr>
        <w:tc>
          <w:tcPr>
            <w:tcW w:type="dxa" w:w="4082"/>
          </w:tcPr>
          <w:p>
            <w:pPr>
              <w:jc w:val="center"/>
            </w:pPr>
            <w:r/>
            <w:r>
              <w:rPr>
                <w:rFonts w:ascii="宋体" w:hAnsi="宋体" w:eastAsia="宋体"/>
                <w:sz w:val="18"/>
              </w:rPr>
              <w:t>最多检测目标数</w:t>
            </w:r>
          </w:p>
        </w:tc>
        <w:tc>
          <w:tcPr>
            <w:tcW w:type="dxa" w:w="2438"/>
          </w:tcPr>
          <w:p>
            <w:pPr>
              <w:jc w:val="center"/>
            </w:pPr>
            <w:r/>
            <w:r>
              <w:rPr>
                <w:rFonts w:ascii="宋体" w:hAnsi="宋体" w:eastAsia="宋体"/>
                <w:sz w:val="18"/>
              </w:rPr>
              <w:t>14</w:t>
            </w:r>
          </w:p>
        </w:tc>
        <w:tc>
          <w:tcPr>
            <w:tcW w:type="dxa" w:w="2551"/>
          </w:tcPr>
          <w:p>
            <w:pPr>
              <w:jc w:val="center"/>
            </w:pPr>
            <w:r/>
            <w:r>
              <w:rPr>
                <w:rFonts w:ascii="宋体" w:hAnsi="宋体" w:eastAsia="宋体"/>
                <w:sz w:val="18"/>
              </w:rPr>
              <w:t>16</w:t>
            </w:r>
          </w:p>
        </w:tc>
      </w:tr>
      <w:tr>
        <w:trPr>
          <w:cantSplit/>
        </w:trPr>
        <w:tc>
          <w:tcPr>
            <w:tcW w:type="dxa" w:w="4082"/>
          </w:tcPr>
          <w:p>
            <w:pPr>
              <w:jc w:val="center"/>
            </w:pPr>
            <w:r/>
            <w:r>
              <w:rPr>
                <w:rFonts w:ascii="宋体" w:hAnsi="宋体" w:eastAsia="宋体"/>
                <w:sz w:val="18"/>
              </w:rPr>
              <w:t>平均前景像素占比</w:t>
            </w:r>
          </w:p>
        </w:tc>
        <w:tc>
          <w:tcPr>
            <w:tcW w:type="dxa" w:w="2438"/>
          </w:tcPr>
          <w:p>
            <w:pPr>
              <w:jc w:val="center"/>
            </w:pPr>
            <w:r/>
            <w:r>
              <w:rPr>
                <w:rFonts w:ascii="宋体" w:hAnsi="宋体" w:eastAsia="宋体"/>
                <w:sz w:val="18"/>
              </w:rPr>
              <w:t>2.31%</w:t>
            </w:r>
          </w:p>
        </w:tc>
        <w:tc>
          <w:tcPr>
            <w:tcW w:type="dxa" w:w="2551"/>
          </w:tcPr>
          <w:p>
            <w:pPr>
              <w:jc w:val="center"/>
            </w:pPr>
            <w:r/>
            <w:r>
              <w:rPr>
                <w:rFonts w:ascii="宋体" w:hAnsi="宋体" w:eastAsia="宋体"/>
                <w:sz w:val="18"/>
              </w:rPr>
              <w:t>2.41%</w:t>
            </w:r>
          </w:p>
        </w:tc>
      </w:tr>
      <w:tr>
        <w:trPr>
          <w:cantSplit/>
        </w:trPr>
        <w:tc>
          <w:tcPr>
            <w:tcW w:type="dxa" w:w="4082"/>
          </w:tcPr>
          <w:p>
            <w:pPr>
              <w:jc w:val="center"/>
            </w:pPr>
            <w:r/>
            <w:r>
              <w:rPr>
                <w:rFonts w:ascii="宋体" w:hAnsi="宋体" w:eastAsia="宋体"/>
                <w:sz w:val="18"/>
              </w:rPr>
              <w:t>平均检测框填充率（轮廓面积/框面积）</w:t>
            </w:r>
          </w:p>
        </w:tc>
        <w:tc>
          <w:tcPr>
            <w:tcW w:type="dxa" w:w="2438"/>
          </w:tcPr>
          <w:p>
            <w:pPr>
              <w:jc w:val="center"/>
            </w:pPr>
            <w:r/>
            <w:r>
              <w:rPr>
                <w:rFonts w:ascii="宋体" w:hAnsi="宋体" w:eastAsia="宋体"/>
                <w:sz w:val="18"/>
              </w:rPr>
              <w:t>0.605</w:t>
            </w:r>
          </w:p>
        </w:tc>
        <w:tc>
          <w:tcPr>
            <w:tcW w:type="dxa" w:w="2551"/>
          </w:tcPr>
          <w:p>
            <w:pPr>
              <w:jc w:val="center"/>
            </w:pPr>
            <w:r/>
            <w:r>
              <w:rPr>
                <w:rFonts w:ascii="宋体" w:hAnsi="宋体" w:eastAsia="宋体"/>
                <w:sz w:val="18"/>
              </w:rPr>
              <w:t>0.484</w:t>
            </w:r>
          </w:p>
        </w:tc>
      </w:tr>
      <w:tr>
        <w:trPr>
          <w:cantSplit/>
        </w:trPr>
        <w:tc>
          <w:tcPr>
            <w:tcW w:type="dxa" w:w="4082"/>
          </w:tcPr>
          <w:p>
            <w:pPr>
              <w:jc w:val="center"/>
            </w:pPr>
            <w:r/>
            <w:r>
              <w:rPr>
                <w:rFonts w:ascii="宋体" w:hAnsi="宋体" w:eastAsia="宋体"/>
                <w:sz w:val="18"/>
              </w:rPr>
              <w:t>平均目标框面积 / px²</w:t>
            </w:r>
          </w:p>
        </w:tc>
        <w:tc>
          <w:tcPr>
            <w:tcW w:type="dxa" w:w="2438"/>
          </w:tcPr>
          <w:p>
            <w:pPr>
              <w:jc w:val="center"/>
            </w:pPr>
            <w:r/>
            <w:r>
              <w:rPr>
                <w:rFonts w:ascii="宋体" w:hAnsi="宋体" w:eastAsia="宋体"/>
                <w:sz w:val="18"/>
              </w:rPr>
              <w:t>3368</w:t>
            </w:r>
          </w:p>
        </w:tc>
        <w:tc>
          <w:tcPr>
            <w:tcW w:type="dxa" w:w="2551"/>
          </w:tcPr>
          <w:p>
            <w:pPr>
              <w:jc w:val="center"/>
            </w:pPr>
            <w:r/>
            <w:r>
              <w:rPr>
                <w:rFonts w:ascii="宋体" w:hAnsi="宋体" w:eastAsia="宋体"/>
                <w:sz w:val="18"/>
              </w:rPr>
              <w:t>3556</w:t>
            </w:r>
          </w:p>
        </w:tc>
      </w:tr>
      <w:tr>
        <w:trPr>
          <w:cantSplit/>
        </w:trPr>
        <w:tc>
          <w:tcPr>
            <w:tcW w:type="dxa" w:w="4082"/>
          </w:tcPr>
          <w:p>
            <w:pPr>
              <w:jc w:val="center"/>
            </w:pPr>
            <w:r/>
            <w:r>
              <w:rPr>
                <w:rFonts w:ascii="宋体" w:hAnsi="宋体" w:eastAsia="宋体"/>
                <w:sz w:val="18"/>
              </w:rPr>
              <w:t>相邻帧掩膜 IoU（时间稳定性）</w:t>
            </w:r>
          </w:p>
        </w:tc>
        <w:tc>
          <w:tcPr>
            <w:tcW w:type="dxa" w:w="2438"/>
          </w:tcPr>
          <w:p>
            <w:pPr>
              <w:jc w:val="center"/>
            </w:pPr>
            <w:r/>
            <w:r>
              <w:rPr>
                <w:rFonts w:ascii="宋体" w:hAnsi="宋体" w:eastAsia="宋体"/>
                <w:sz w:val="18"/>
              </w:rPr>
              <w:t>0.564</w:t>
            </w:r>
          </w:p>
        </w:tc>
        <w:tc>
          <w:tcPr>
            <w:tcW w:type="dxa" w:w="2551"/>
          </w:tcPr>
          <w:p>
            <w:pPr>
              <w:jc w:val="center"/>
            </w:pPr>
            <w:r/>
            <w:r>
              <w:rPr>
                <w:rFonts w:ascii="宋体" w:hAnsi="宋体" w:eastAsia="宋体"/>
                <w:sz w:val="18"/>
              </w:rPr>
              <w:t>0.335</w:t>
            </w:r>
          </w:p>
        </w:tc>
      </w:tr>
    </w:tbl>
    <w:p>
      <w:pPr>
        <w:spacing w:after="40"/>
      </w:pPr>
    </w:p>
    <w:p>
      <w:pPr>
        <w:spacing w:before="120" w:after="40"/>
        <w:jc w:val="center"/>
      </w:pPr>
      <w:r>
        <w:drawing>
          <wp:inline xmlns:a="http://schemas.openxmlformats.org/drawingml/2006/main" xmlns:pic="http://schemas.openxmlformats.org/drawingml/2006/picture">
            <wp:extent cx="5760000" cy="5032884"/>
            <wp:docPr id="4" name="Picture 4"/>
            <wp:cNvGraphicFramePr>
              <a:graphicFrameLocks noChangeAspect="1"/>
            </wp:cNvGraphicFramePr>
            <a:graphic>
              <a:graphicData uri="http://schemas.openxmlformats.org/drawingml/2006/picture">
                <pic:pic>
                  <pic:nvPicPr>
                    <pic:cNvPr id="0" name="fig_task2_4_motion_compare.png"/>
                    <pic:cNvPicPr/>
                  </pic:nvPicPr>
                  <pic:blipFill>
                    <a:blip r:embed="rId14"/>
                    <a:stretch>
                      <a:fillRect/>
                    </a:stretch>
                  </pic:blipFill>
                  <pic:spPr>
                    <a:xfrm>
                      <a:off x="0" y="0"/>
                      <a:ext cx="5760000" cy="5032884"/>
                    </a:xfrm>
                    <a:prstGeom prst="rect"/>
                  </pic:spPr>
                </pic:pic>
              </a:graphicData>
            </a:graphic>
          </wp:inline>
        </w:drawing>
      </w:r>
    </w:p>
    <w:p>
      <w:pPr>
        <w:spacing w:before="40" w:after="160"/>
        <w:jc w:val="center"/>
      </w:pPr>
      <w:r>
        <w:rPr>
          <w:rFonts w:ascii="宋体" w:hAnsi="宋体" w:eastAsia="宋体"/>
          <w:color w:val="555555"/>
          <w:sz w:val="18"/>
        </w:rPr>
        <w:t>图 2-4  MOG2 与帧差法在四个关键帧上的前景掩膜对比</w:t>
      </w:r>
    </w:p>
    <w:p>
      <w:pPr>
        <w:spacing w:before="120" w:after="40"/>
        <w:jc w:val="center"/>
      </w:pPr>
      <w:r>
        <w:drawing>
          <wp:inline xmlns:a="http://schemas.openxmlformats.org/drawingml/2006/main" xmlns:pic="http://schemas.openxmlformats.org/drawingml/2006/picture">
            <wp:extent cx="5760000" cy="1584257"/>
            <wp:docPr id="5" name="Picture 5"/>
            <wp:cNvGraphicFramePr>
              <a:graphicFrameLocks noChangeAspect="1"/>
            </wp:cNvGraphicFramePr>
            <a:graphic>
              <a:graphicData uri="http://schemas.openxmlformats.org/drawingml/2006/picture">
                <pic:pic>
                  <pic:nvPicPr>
                    <pic:cNvPr id="0" name="fig_task2_4_motion_timeseries.png"/>
                    <pic:cNvPicPr/>
                  </pic:nvPicPr>
                  <pic:blipFill>
                    <a:blip r:embed="rId15"/>
                    <a:stretch>
                      <a:fillRect/>
                    </a:stretch>
                  </pic:blipFill>
                  <pic:spPr>
                    <a:xfrm>
                      <a:off x="0" y="0"/>
                      <a:ext cx="5760000" cy="1584257"/>
                    </a:xfrm>
                    <a:prstGeom prst="rect"/>
                  </pic:spPr>
                </pic:pic>
              </a:graphicData>
            </a:graphic>
          </wp:inline>
        </w:drawing>
      </w:r>
    </w:p>
    <w:p>
      <w:pPr>
        <w:spacing w:before="40" w:after="160"/>
        <w:jc w:val="center"/>
      </w:pPr>
      <w:r>
        <w:rPr>
          <w:rFonts w:ascii="宋体" w:hAnsi="宋体" w:eastAsia="宋体"/>
          <w:color w:val="555555"/>
          <w:sz w:val="18"/>
        </w:rPr>
        <w:t>图 2-5  两种方法的逐帧检测目标数与前景像素占比</w:t>
      </w:r>
    </w:p>
    <w:p>
      <w:pPr>
        <w:spacing w:after="60"/>
        <w:ind w:firstLine="420"/>
      </w:pPr>
      <w:r>
        <w:rPr>
          <w:rFonts w:ascii="宋体" w:hAnsi="宋体" w:eastAsia="宋体"/>
          <w:b w:val="0"/>
          <w:sz w:val="21"/>
        </w:rPr>
        <w:t>从掩膜和指标可以看出：帧差法得到的车辆掩膜呈“空心/双边”形状，因为匀速运动的车身内部纹理在相邻帧间变化很小，只有车身边缘产生较大差分；其检测框填充率仅 0.48，相邻帧 IoU 只有 0.33，说明目标轮廓不完整且随时间抖动。MOG2 维护了背景模型，能给出较完整的车身区域，填充率达到 0.60，时间稳定性也更高（IoU 0.56）。</w:t>
      </w:r>
    </w:p>
    <w:p>
      <w:pPr>
        <w:spacing w:after="60"/>
        <w:ind w:firstLine="420"/>
      </w:pPr>
      <w:r>
        <w:rPr>
          <w:rFonts w:ascii="宋体" w:hAnsi="宋体" w:eastAsia="宋体"/>
          <w:b w:val="0"/>
          <w:sz w:val="21"/>
        </w:rPr>
        <w:t>但 MOG2 也有明显不足：第一，车辆长时间停留或减速时会被逐渐吸收进背景，导致漏检；第二，背景模型更新速度与车速、光照变化需要权衡；第三，遇到摄像机抖动或大面积光照突变时会出现整片“鬼影”。帧差法则完全无法检测静止目标，且目标运动越慢，差分越弱。实际工程中常将两者结合：用 MOG2 获取完整前景，用帧差法提供瞬时运动证据，再通过形态学与跟踪器做后处理。</w:t>
      </w:r>
    </w:p>
    <w:p>
      <w:pPr>
        <w:pStyle w:val="Heading2"/>
      </w:pPr>
      <w:r>
        <w:rPr>
          <w:rFonts w:ascii="微软雅黑" w:hAnsi="微软雅黑" w:eastAsia="微软雅黑"/>
          <w:b/>
          <w:color w:val="1F3A5F"/>
          <w:sz w:val="27"/>
        </w:rPr>
        <w:t>2.5  小球跟踪：CSRT / KCF / MOSSE 与检测辅助跟踪</w:t>
      </w:r>
    </w:p>
    <w:p>
      <w:pPr>
        <w:spacing w:after="60"/>
        <w:ind w:firstLine="420"/>
      </w:pPr>
      <w:r>
        <w:rPr>
          <w:rFonts w:ascii="宋体" w:hAnsi="宋体" w:eastAsia="宋体"/>
          <w:b w:val="0"/>
          <w:sz w:val="21"/>
        </w:rPr>
        <w:t>task-2 第 5 题要求用 OpenCV 跟踪器追踪 example3.mp4 与 example4.mp4 中的小球。实验选择三种经典相关滤波跟踪器：</w:t>
      </w:r>
    </w:p>
    <w:p>
      <w:pPr>
        <w:pStyle w:val="ListBullet"/>
        <w:spacing w:after="40"/>
        <w:ind w:left="425"/>
      </w:pPr>
      <w:r>
        <w:rPr>
          <w:rFonts w:ascii="宋体" w:hAnsi="宋体" w:eastAsia="宋体"/>
          <w:b/>
          <w:sz w:val="21"/>
        </w:rPr>
        <w:t>CSRT</w:t>
      </w:r>
      <w:r>
        <w:rPr>
          <w:rFonts w:ascii="宋体" w:hAnsi="宋体" w:eastAsia="宋体"/>
          <w:sz w:val="21"/>
        </w:rPr>
        <w:t>（Discriminative Correlation Filter with Channel and Spatial Reliability）：在 HOG + 颜色特征上学习判别相关滤波器，并用空间可靠性掩膜抑制背景干扰；精度高，但速度较慢。</w:t>
      </w:r>
    </w:p>
    <w:p>
      <w:pPr>
        <w:pStyle w:val="ListBullet"/>
        <w:spacing w:after="40"/>
        <w:ind w:left="425"/>
      </w:pPr>
      <w:r>
        <w:rPr>
          <w:rFonts w:ascii="宋体" w:hAnsi="宋体" w:eastAsia="宋体"/>
          <w:b/>
          <w:sz w:val="21"/>
        </w:rPr>
        <w:t>KCF</w:t>
      </w:r>
      <w:r>
        <w:rPr>
          <w:rFonts w:ascii="宋体" w:hAnsi="宋体" w:eastAsia="宋体"/>
          <w:sz w:val="21"/>
        </w:rPr>
        <w:t>（Kernelized Correlation Filter）：利用循环矩阵与高斯核把相关运算转到频域，速度快，但对尺度变化和遮挡较敏感。</w:t>
      </w:r>
    </w:p>
    <w:p>
      <w:pPr>
        <w:pStyle w:val="ListBullet"/>
        <w:spacing w:after="40"/>
        <w:ind w:left="425"/>
      </w:pPr>
      <w:r>
        <w:rPr>
          <w:rFonts w:ascii="宋体" w:hAnsi="宋体" w:eastAsia="宋体"/>
          <w:b/>
          <w:sz w:val="21"/>
        </w:rPr>
        <w:t>MOSSE</w:t>
      </w:r>
      <w:r>
        <w:rPr>
          <w:rFonts w:ascii="宋体" w:hAnsi="宋体" w:eastAsia="宋体"/>
          <w:sz w:val="21"/>
        </w:rPr>
        <w:t>（Minimum Output Sum of Squared Error）：只用灰度特征，以最小输出平方误差求解滤波器，速度极快（可达数百至上千 FPS），精度最低。</w:t>
      </w:r>
    </w:p>
    <w:p>
      <w:pPr>
        <w:spacing w:after="60"/>
        <w:ind w:firstLine="420"/>
      </w:pPr>
      <w:r>
        <w:rPr>
          <w:rFonts w:ascii="宋体" w:hAnsi="宋体" w:eastAsia="宋体"/>
          <w:b w:val="0"/>
          <w:sz w:val="21"/>
        </w:rPr>
        <w:t>对 example3（纯色背景上的红色小球），用 HSV 红色阈值检测框作为参考真值，统计跟踪框与参考框的 IoU（≥0.5 视为成功）；对 example4（白色乒乓球、手持移动、镜头运动、手部遮挡），由于没有逐帧真值，采用“模板外观相关分数”作为跟踪有效性的替代指标，并记录跟踪器丢失帧数与重初始化次数。</w:t>
      </w:r>
    </w:p>
    <w:p>
      <w:pPr>
        <w:spacing w:before="40" w:after="160"/>
        <w:jc w:val="center"/>
      </w:pPr>
      <w:r>
        <w:rPr>
          <w:rFonts w:ascii="宋体" w:hAnsi="宋体" w:eastAsia="宋体"/>
          <w:color w:val="555555"/>
          <w:sz w:val="18"/>
        </w:rPr>
        <w:t>表 2-4  example3 红色小球跟踪结果</w:t>
      </w:r>
    </w:p>
    <w:tbl>
      <w:tblPr>
        <w:tblStyle w:val="TableGrid"/>
        <w:tblW w:type="auto" w:w="0"/>
        <w:jc w:val="center"/>
        <w:tblLayout w:type="fixed"/>
        <w:tblLook w:firstColumn="1" w:firstRow="1" w:lastColumn="0" w:lastRow="0" w:noHBand="0" w:noVBand="1" w:val="04A0"/>
      </w:tblPr>
      <w:tblGrid>
        <w:gridCol w:w="1803"/>
        <w:gridCol w:w="1803"/>
        <w:gridCol w:w="1803"/>
        <w:gridCol w:w="1803"/>
        <w:gridCol w:w="1803"/>
      </w:tblGrid>
      <w:tr>
        <w:trPr>
          <w:tblHeader w:val="true"/>
          <w:cantSplit/>
        </w:trPr>
        <w:tc>
          <w:tcPr>
            <w:tcW w:type="dxa" w:w="3061"/>
            <w:shd w:val="clear" w:color="auto" w:fill="D9E2F3"/>
          </w:tcPr>
          <w:p>
            <w:pPr>
              <w:jc w:val="center"/>
            </w:pPr>
            <w:r/>
            <w:r>
              <w:rPr>
                <w:rFonts w:ascii="微软雅黑" w:hAnsi="微软雅黑" w:eastAsia="微软雅黑"/>
                <w:b/>
                <w:sz w:val="18"/>
              </w:rPr>
              <w:t>方法</w:t>
            </w:r>
          </w:p>
        </w:tc>
        <w:tc>
          <w:tcPr>
            <w:tcW w:type="dxa" w:w="1928"/>
            <w:shd w:val="clear" w:color="auto" w:fill="D9E2F3"/>
          </w:tcPr>
          <w:p>
            <w:pPr>
              <w:jc w:val="center"/>
            </w:pPr>
            <w:r/>
            <w:r>
              <w:rPr>
                <w:rFonts w:ascii="微软雅黑" w:hAnsi="微软雅黑" w:eastAsia="微软雅黑"/>
                <w:b/>
                <w:sz w:val="18"/>
              </w:rPr>
              <w:t>成功率（IoU≥0.5）</w:t>
            </w:r>
          </w:p>
        </w:tc>
        <w:tc>
          <w:tcPr>
            <w:tcW w:type="dxa" w:w="1587"/>
            <w:shd w:val="clear" w:color="auto" w:fill="D9E2F3"/>
          </w:tcPr>
          <w:p>
            <w:pPr>
              <w:jc w:val="center"/>
            </w:pPr>
            <w:r/>
            <w:r>
              <w:rPr>
                <w:rFonts w:ascii="微软雅黑" w:hAnsi="微软雅黑" w:eastAsia="微软雅黑"/>
                <w:b/>
                <w:sz w:val="18"/>
              </w:rPr>
              <w:t>平均 IoU</w:t>
            </w:r>
          </w:p>
        </w:tc>
        <w:tc>
          <w:tcPr>
            <w:tcW w:type="dxa" w:w="1587"/>
            <w:shd w:val="clear" w:color="auto" w:fill="D9E2F3"/>
          </w:tcPr>
          <w:p>
            <w:pPr>
              <w:jc w:val="center"/>
            </w:pPr>
            <w:r/>
            <w:r>
              <w:rPr>
                <w:rFonts w:ascii="微软雅黑" w:hAnsi="微软雅黑" w:eastAsia="微软雅黑"/>
                <w:b/>
                <w:sz w:val="18"/>
              </w:rPr>
              <w:t>跟踪器丢失帧</w:t>
            </w:r>
          </w:p>
        </w:tc>
        <w:tc>
          <w:tcPr>
            <w:tcW w:type="dxa" w:w="1247"/>
            <w:shd w:val="clear" w:color="auto" w:fill="D9E2F3"/>
          </w:tcPr>
          <w:p>
            <w:pPr>
              <w:jc w:val="center"/>
            </w:pPr>
            <w:r/>
            <w:r>
              <w:rPr>
                <w:rFonts w:ascii="微软雅黑" w:hAnsi="微软雅黑" w:eastAsia="微软雅黑"/>
                <w:b/>
                <w:sz w:val="18"/>
              </w:rPr>
              <w:t>处理 FPS</w:t>
            </w:r>
          </w:p>
        </w:tc>
      </w:tr>
      <w:tr>
        <w:trPr>
          <w:cantSplit/>
        </w:trPr>
        <w:tc>
          <w:tcPr>
            <w:tcW w:type="dxa" w:w="3061"/>
          </w:tcPr>
          <w:p>
            <w:pPr>
              <w:jc w:val="center"/>
            </w:pPr>
            <w:r/>
            <w:r>
              <w:rPr>
                <w:rFonts w:ascii="宋体" w:hAnsi="宋体" w:eastAsia="宋体"/>
                <w:sz w:val="18"/>
              </w:rPr>
              <w:t>CSRT</w:t>
            </w:r>
          </w:p>
        </w:tc>
        <w:tc>
          <w:tcPr>
            <w:tcW w:type="dxa" w:w="1928"/>
          </w:tcPr>
          <w:p>
            <w:pPr>
              <w:jc w:val="center"/>
            </w:pPr>
            <w:r/>
            <w:r>
              <w:rPr>
                <w:rFonts w:ascii="宋体" w:hAnsi="宋体" w:eastAsia="宋体"/>
                <w:sz w:val="18"/>
              </w:rPr>
              <w:t>100.00%</w:t>
            </w:r>
          </w:p>
        </w:tc>
        <w:tc>
          <w:tcPr>
            <w:tcW w:type="dxa" w:w="1587"/>
          </w:tcPr>
          <w:p>
            <w:pPr>
              <w:jc w:val="center"/>
            </w:pPr>
            <w:r/>
            <w:r>
              <w:rPr>
                <w:rFonts w:ascii="宋体" w:hAnsi="宋体" w:eastAsia="宋体"/>
                <w:sz w:val="18"/>
              </w:rPr>
              <w:t>0.9099</w:t>
            </w:r>
          </w:p>
        </w:tc>
        <w:tc>
          <w:tcPr>
            <w:tcW w:type="dxa" w:w="1587"/>
          </w:tcPr>
          <w:p>
            <w:pPr>
              <w:jc w:val="center"/>
            </w:pPr>
            <w:r/>
            <w:r>
              <w:rPr>
                <w:rFonts w:ascii="宋体" w:hAnsi="宋体" w:eastAsia="宋体"/>
                <w:sz w:val="18"/>
              </w:rPr>
              <w:t>0</w:t>
            </w:r>
          </w:p>
        </w:tc>
        <w:tc>
          <w:tcPr>
            <w:tcW w:type="dxa" w:w="1247"/>
          </w:tcPr>
          <w:p>
            <w:pPr>
              <w:jc w:val="center"/>
            </w:pPr>
            <w:r/>
            <w:r>
              <w:rPr>
                <w:rFonts w:ascii="宋体" w:hAnsi="宋体" w:eastAsia="宋体"/>
                <w:sz w:val="18"/>
              </w:rPr>
              <w:t>27.7</w:t>
            </w:r>
          </w:p>
        </w:tc>
      </w:tr>
      <w:tr>
        <w:trPr>
          <w:cantSplit/>
        </w:trPr>
        <w:tc>
          <w:tcPr>
            <w:tcW w:type="dxa" w:w="3061"/>
          </w:tcPr>
          <w:p>
            <w:pPr>
              <w:jc w:val="center"/>
            </w:pPr>
            <w:r/>
            <w:r>
              <w:rPr>
                <w:rFonts w:ascii="宋体" w:hAnsi="宋体" w:eastAsia="宋体"/>
                <w:sz w:val="18"/>
              </w:rPr>
              <w:t>KCF</w:t>
            </w:r>
          </w:p>
        </w:tc>
        <w:tc>
          <w:tcPr>
            <w:tcW w:type="dxa" w:w="1928"/>
          </w:tcPr>
          <w:p>
            <w:pPr>
              <w:jc w:val="center"/>
            </w:pPr>
            <w:r/>
            <w:r>
              <w:rPr>
                <w:rFonts w:ascii="宋体" w:hAnsi="宋体" w:eastAsia="宋体"/>
                <w:sz w:val="18"/>
              </w:rPr>
              <w:t>100.00%</w:t>
            </w:r>
          </w:p>
        </w:tc>
        <w:tc>
          <w:tcPr>
            <w:tcW w:type="dxa" w:w="1587"/>
          </w:tcPr>
          <w:p>
            <w:pPr>
              <w:jc w:val="center"/>
            </w:pPr>
            <w:r/>
            <w:r>
              <w:rPr>
                <w:rFonts w:ascii="宋体" w:hAnsi="宋体" w:eastAsia="宋体"/>
                <w:sz w:val="18"/>
              </w:rPr>
              <w:t>0.9023</w:t>
            </w:r>
          </w:p>
        </w:tc>
        <w:tc>
          <w:tcPr>
            <w:tcW w:type="dxa" w:w="1587"/>
          </w:tcPr>
          <w:p>
            <w:pPr>
              <w:jc w:val="center"/>
            </w:pPr>
            <w:r/>
            <w:r>
              <w:rPr>
                <w:rFonts w:ascii="宋体" w:hAnsi="宋体" w:eastAsia="宋体"/>
                <w:sz w:val="18"/>
              </w:rPr>
              <w:t>0</w:t>
            </w:r>
          </w:p>
        </w:tc>
        <w:tc>
          <w:tcPr>
            <w:tcW w:type="dxa" w:w="1247"/>
          </w:tcPr>
          <w:p>
            <w:pPr>
              <w:jc w:val="center"/>
            </w:pPr>
            <w:r/>
            <w:r>
              <w:rPr>
                <w:rFonts w:ascii="宋体" w:hAnsi="宋体" w:eastAsia="宋体"/>
                <w:sz w:val="18"/>
              </w:rPr>
              <w:t>204.4</w:t>
            </w:r>
          </w:p>
        </w:tc>
      </w:tr>
      <w:tr>
        <w:trPr>
          <w:cantSplit/>
        </w:trPr>
        <w:tc>
          <w:tcPr>
            <w:tcW w:type="dxa" w:w="3061"/>
          </w:tcPr>
          <w:p>
            <w:pPr>
              <w:jc w:val="center"/>
            </w:pPr>
            <w:r/>
            <w:r>
              <w:rPr>
                <w:rFonts w:ascii="宋体" w:hAnsi="宋体" w:eastAsia="宋体"/>
                <w:sz w:val="18"/>
              </w:rPr>
              <w:t>MOSSE</w:t>
            </w:r>
          </w:p>
        </w:tc>
        <w:tc>
          <w:tcPr>
            <w:tcW w:type="dxa" w:w="1928"/>
          </w:tcPr>
          <w:p>
            <w:pPr>
              <w:jc w:val="center"/>
            </w:pPr>
            <w:r/>
            <w:r>
              <w:rPr>
                <w:rFonts w:ascii="宋体" w:hAnsi="宋体" w:eastAsia="宋体"/>
                <w:sz w:val="18"/>
              </w:rPr>
              <w:t>100.00%</w:t>
            </w:r>
          </w:p>
        </w:tc>
        <w:tc>
          <w:tcPr>
            <w:tcW w:type="dxa" w:w="1587"/>
          </w:tcPr>
          <w:p>
            <w:pPr>
              <w:jc w:val="center"/>
            </w:pPr>
            <w:r/>
            <w:r>
              <w:rPr>
                <w:rFonts w:ascii="宋体" w:hAnsi="宋体" w:eastAsia="宋体"/>
                <w:sz w:val="18"/>
              </w:rPr>
              <w:t>0.9059</w:t>
            </w:r>
          </w:p>
        </w:tc>
        <w:tc>
          <w:tcPr>
            <w:tcW w:type="dxa" w:w="1587"/>
          </w:tcPr>
          <w:p>
            <w:pPr>
              <w:jc w:val="center"/>
            </w:pPr>
            <w:r/>
            <w:r>
              <w:rPr>
                <w:rFonts w:ascii="宋体" w:hAnsi="宋体" w:eastAsia="宋体"/>
                <w:sz w:val="18"/>
              </w:rPr>
              <w:t>0</w:t>
            </w:r>
          </w:p>
        </w:tc>
        <w:tc>
          <w:tcPr>
            <w:tcW w:type="dxa" w:w="1247"/>
          </w:tcPr>
          <w:p>
            <w:pPr>
              <w:jc w:val="center"/>
            </w:pPr>
            <w:r/>
            <w:r>
              <w:rPr>
                <w:rFonts w:ascii="宋体" w:hAnsi="宋体" w:eastAsia="宋体"/>
                <w:sz w:val="18"/>
              </w:rPr>
              <w:t>903.9</w:t>
            </w:r>
          </w:p>
        </w:tc>
      </w:tr>
      <w:tr>
        <w:trPr>
          <w:cantSplit/>
        </w:trPr>
        <w:tc>
          <w:tcPr>
            <w:tcW w:type="dxa" w:w="3061"/>
          </w:tcPr>
          <w:p>
            <w:pPr>
              <w:jc w:val="center"/>
            </w:pPr>
            <w:r/>
            <w:r>
              <w:rPr>
                <w:rFonts w:ascii="宋体" w:hAnsi="宋体" w:eastAsia="宋体"/>
                <w:sz w:val="18"/>
              </w:rPr>
              <w:t>CSRT+颜色重检测+Kalman</w:t>
            </w:r>
          </w:p>
        </w:tc>
        <w:tc>
          <w:tcPr>
            <w:tcW w:type="dxa" w:w="1928"/>
          </w:tcPr>
          <w:p>
            <w:pPr>
              <w:jc w:val="center"/>
            </w:pPr>
            <w:r/>
            <w:r>
              <w:rPr>
                <w:rFonts w:ascii="宋体" w:hAnsi="宋体" w:eastAsia="宋体"/>
                <w:sz w:val="18"/>
              </w:rPr>
              <w:t>100.00%</w:t>
            </w:r>
          </w:p>
        </w:tc>
        <w:tc>
          <w:tcPr>
            <w:tcW w:type="dxa" w:w="1587"/>
          </w:tcPr>
          <w:p>
            <w:pPr>
              <w:jc w:val="center"/>
            </w:pPr>
            <w:r/>
            <w:r>
              <w:rPr>
                <w:rFonts w:ascii="宋体" w:hAnsi="宋体" w:eastAsia="宋体"/>
                <w:sz w:val="18"/>
              </w:rPr>
              <w:t>0.9297</w:t>
            </w:r>
          </w:p>
        </w:tc>
        <w:tc>
          <w:tcPr>
            <w:tcW w:type="dxa" w:w="1587"/>
          </w:tcPr>
          <w:p>
            <w:pPr>
              <w:jc w:val="center"/>
            </w:pPr>
            <w:r/>
            <w:r>
              <w:rPr>
                <w:rFonts w:ascii="宋体" w:hAnsi="宋体" w:eastAsia="宋体"/>
                <w:sz w:val="18"/>
              </w:rPr>
              <w:t>0</w:t>
            </w:r>
          </w:p>
        </w:tc>
        <w:tc>
          <w:tcPr>
            <w:tcW w:type="dxa" w:w="1247"/>
          </w:tcPr>
          <w:p>
            <w:pPr>
              <w:jc w:val="center"/>
            </w:pPr>
            <w:r/>
            <w:r>
              <w:rPr>
                <w:rFonts w:ascii="宋体" w:hAnsi="宋体" w:eastAsia="宋体"/>
                <w:sz w:val="18"/>
              </w:rPr>
              <w:t>26.6</w:t>
            </w:r>
          </w:p>
        </w:tc>
      </w:tr>
    </w:tbl>
    <w:p>
      <w:pPr>
        <w:spacing w:after="40"/>
      </w:pPr>
    </w:p>
    <w:p>
      <w:pPr>
        <w:spacing w:before="120" w:after="40"/>
        <w:jc w:val="center"/>
      </w:pPr>
      <w:r>
        <w:drawing>
          <wp:inline xmlns:a="http://schemas.openxmlformats.org/drawingml/2006/main" xmlns:pic="http://schemas.openxmlformats.org/drawingml/2006/picture">
            <wp:extent cx="5760000" cy="1829189"/>
            <wp:docPr id="6" name="Picture 6"/>
            <wp:cNvGraphicFramePr>
              <a:graphicFrameLocks noChangeAspect="1"/>
            </wp:cNvGraphicFramePr>
            <a:graphic>
              <a:graphicData uri="http://schemas.openxmlformats.org/drawingml/2006/picture">
                <pic:pic>
                  <pic:nvPicPr>
                    <pic:cNvPr id="0" name="fig_task2_5_tracking_example3.png"/>
                    <pic:cNvPicPr/>
                  </pic:nvPicPr>
                  <pic:blipFill>
                    <a:blip r:embed="rId16"/>
                    <a:stretch>
                      <a:fillRect/>
                    </a:stretch>
                  </pic:blipFill>
                  <pic:spPr>
                    <a:xfrm>
                      <a:off x="0" y="0"/>
                      <a:ext cx="5760000" cy="1829189"/>
                    </a:xfrm>
                    <a:prstGeom prst="rect"/>
                  </pic:spPr>
                </pic:pic>
              </a:graphicData>
            </a:graphic>
          </wp:inline>
        </w:drawing>
      </w:r>
    </w:p>
    <w:p>
      <w:pPr>
        <w:spacing w:before="40" w:after="160"/>
        <w:jc w:val="center"/>
      </w:pPr>
      <w:r>
        <w:rPr>
          <w:rFonts w:ascii="宋体" w:hAnsi="宋体" w:eastAsia="宋体"/>
          <w:color w:val="555555"/>
          <w:sz w:val="18"/>
        </w:rPr>
        <w:t>图 2-6  example3 跟踪中心轨迹与逐帧 IoU</w:t>
      </w:r>
    </w:p>
    <w:p>
      <w:pPr>
        <w:spacing w:after="60"/>
        <w:ind w:firstLine="420"/>
      </w:pPr>
      <w:r>
        <w:rPr>
          <w:rFonts w:ascii="宋体" w:hAnsi="宋体" w:eastAsia="宋体"/>
          <w:b w:val="0"/>
          <w:sz w:val="21"/>
        </w:rPr>
        <w:t>example3 背景干净、目标颜色鲜明，三种跟踪器均保持 100% 成功率。MOSSE 速度最快（约 904 FPS），但平均 IoU 略低；CSRT 精度最高但只有约 28 FPS；KCF 在精度与速度之间较均衡（约 204 FPS）。混合方法在 CSRT 基础上加入颜色检测校正与 Kalman 平滑，平均 IoU 提升到 0.930，但额外检测使速度降到约 27 FPS。这一组结果说明：</w:t>
      </w:r>
      <w:r>
        <w:rPr>
          <w:rFonts w:ascii="宋体" w:hAnsi="宋体" w:eastAsia="宋体"/>
          <w:b/>
          <w:sz w:val="21"/>
        </w:rPr>
        <w:t>在目标外观稳定、背景简单时，传统相关滤波跟踪器已经足够，选择的主要依据是速度/精度权衡</w:t>
      </w:r>
      <w:r>
        <w:rPr>
          <w:rFonts w:ascii="宋体" w:hAnsi="宋体" w:eastAsia="宋体"/>
          <w:b w:val="0"/>
          <w:sz w:val="21"/>
        </w:rPr>
        <w:t>。</w:t>
      </w:r>
    </w:p>
    <w:p>
      <w:pPr>
        <w:spacing w:before="40" w:after="160"/>
        <w:jc w:val="center"/>
      </w:pPr>
      <w:r>
        <w:rPr>
          <w:rFonts w:ascii="宋体" w:hAnsi="宋体" w:eastAsia="宋体"/>
          <w:color w:val="555555"/>
          <w:sz w:val="18"/>
        </w:rPr>
        <w:t>表 2-5  example4 白色乒乓球跟踪结果</w:t>
      </w:r>
    </w:p>
    <w:tbl>
      <w:tblPr>
        <w:tblStyle w:val="TableGrid"/>
        <w:tblW w:type="auto" w:w="0"/>
        <w:jc w:val="center"/>
        <w:tblLayout w:type="fixed"/>
        <w:tblLook w:firstColumn="1" w:firstRow="1" w:lastColumn="0" w:lastRow="0" w:noHBand="0" w:noVBand="1" w:val="04A0"/>
      </w:tblPr>
      <w:tblGrid>
        <w:gridCol w:w="1502"/>
        <w:gridCol w:w="1502"/>
        <w:gridCol w:w="1502"/>
        <w:gridCol w:w="1502"/>
        <w:gridCol w:w="1502"/>
        <w:gridCol w:w="1502"/>
      </w:tblGrid>
      <w:tr>
        <w:trPr>
          <w:tblHeader w:val="true"/>
          <w:cantSplit/>
        </w:trPr>
        <w:tc>
          <w:tcPr>
            <w:tcW w:type="dxa" w:w="2948"/>
            <w:shd w:val="clear" w:color="auto" w:fill="D9E2F3"/>
          </w:tcPr>
          <w:p>
            <w:pPr>
              <w:jc w:val="center"/>
            </w:pPr>
            <w:r/>
            <w:r>
              <w:rPr>
                <w:rFonts w:ascii="微软雅黑" w:hAnsi="微软雅黑" w:eastAsia="微软雅黑"/>
                <w:b/>
                <w:sz w:val="18"/>
              </w:rPr>
              <w:t>方法</w:t>
            </w:r>
          </w:p>
        </w:tc>
        <w:tc>
          <w:tcPr>
            <w:tcW w:type="dxa" w:w="1814"/>
            <w:shd w:val="clear" w:color="auto" w:fill="D9E2F3"/>
          </w:tcPr>
          <w:p>
            <w:pPr>
              <w:jc w:val="center"/>
            </w:pPr>
            <w:r/>
            <w:r>
              <w:rPr>
                <w:rFonts w:ascii="微软雅黑" w:hAnsi="微软雅黑" w:eastAsia="微软雅黑"/>
                <w:b/>
                <w:sz w:val="18"/>
              </w:rPr>
              <w:t>有效率（外观分≥0.45）</w:t>
            </w:r>
          </w:p>
        </w:tc>
        <w:tc>
          <w:tcPr>
            <w:tcW w:type="dxa" w:w="1474"/>
            <w:shd w:val="clear" w:color="auto" w:fill="D9E2F3"/>
          </w:tcPr>
          <w:p>
            <w:pPr>
              <w:jc w:val="center"/>
            </w:pPr>
            <w:r/>
            <w:r>
              <w:rPr>
                <w:rFonts w:ascii="微软雅黑" w:hAnsi="微软雅黑" w:eastAsia="微软雅黑"/>
                <w:b/>
                <w:sz w:val="18"/>
              </w:rPr>
              <w:t>平均外观分</w:t>
            </w:r>
          </w:p>
        </w:tc>
        <w:tc>
          <w:tcPr>
            <w:tcW w:type="dxa" w:w="1361"/>
            <w:shd w:val="clear" w:color="auto" w:fill="D9E2F3"/>
          </w:tcPr>
          <w:p>
            <w:pPr>
              <w:jc w:val="center"/>
            </w:pPr>
            <w:r/>
            <w:r>
              <w:rPr>
                <w:rFonts w:ascii="微软雅黑" w:hAnsi="微软雅黑" w:eastAsia="微软雅黑"/>
                <w:b/>
                <w:sz w:val="18"/>
              </w:rPr>
              <w:t>丢失/预测帧</w:t>
            </w:r>
          </w:p>
        </w:tc>
        <w:tc>
          <w:tcPr>
            <w:tcW w:type="dxa" w:w="1361"/>
            <w:shd w:val="clear" w:color="auto" w:fill="D9E2F3"/>
          </w:tcPr>
          <w:p>
            <w:pPr>
              <w:jc w:val="center"/>
            </w:pPr>
            <w:r/>
            <w:r>
              <w:rPr>
                <w:rFonts w:ascii="微软雅黑" w:hAnsi="微软雅黑" w:eastAsia="微软雅黑"/>
                <w:b/>
                <w:sz w:val="18"/>
              </w:rPr>
              <w:t>重初始化次数</w:t>
            </w:r>
          </w:p>
        </w:tc>
        <w:tc>
          <w:tcPr>
            <w:tcW w:type="dxa" w:w="1020"/>
            <w:shd w:val="clear" w:color="auto" w:fill="D9E2F3"/>
          </w:tcPr>
          <w:p>
            <w:pPr>
              <w:jc w:val="center"/>
            </w:pPr>
            <w:r/>
            <w:r>
              <w:rPr>
                <w:rFonts w:ascii="微软雅黑" w:hAnsi="微软雅黑" w:eastAsia="微软雅黑"/>
                <w:b/>
                <w:sz w:val="18"/>
              </w:rPr>
              <w:t>处理 FPS</w:t>
            </w:r>
          </w:p>
        </w:tc>
      </w:tr>
      <w:tr>
        <w:trPr>
          <w:cantSplit/>
        </w:trPr>
        <w:tc>
          <w:tcPr>
            <w:tcW w:type="dxa" w:w="2948"/>
          </w:tcPr>
          <w:p>
            <w:pPr>
              <w:jc w:val="center"/>
            </w:pPr>
            <w:r/>
            <w:r>
              <w:rPr>
                <w:rFonts w:ascii="宋体" w:hAnsi="宋体" w:eastAsia="宋体"/>
                <w:sz w:val="18"/>
              </w:rPr>
              <w:t>纯 CSRT</w:t>
            </w:r>
          </w:p>
        </w:tc>
        <w:tc>
          <w:tcPr>
            <w:tcW w:type="dxa" w:w="1814"/>
          </w:tcPr>
          <w:p>
            <w:pPr>
              <w:jc w:val="center"/>
            </w:pPr>
            <w:r/>
            <w:r>
              <w:rPr>
                <w:rFonts w:ascii="宋体" w:hAnsi="宋体" w:eastAsia="宋体"/>
                <w:sz w:val="18"/>
              </w:rPr>
              <w:t>45.96%</w:t>
            </w:r>
          </w:p>
        </w:tc>
        <w:tc>
          <w:tcPr>
            <w:tcW w:type="dxa" w:w="1474"/>
          </w:tcPr>
          <w:p>
            <w:pPr>
              <w:jc w:val="center"/>
            </w:pPr>
            <w:r/>
            <w:r>
              <w:rPr>
                <w:rFonts w:ascii="宋体" w:hAnsi="宋体" w:eastAsia="宋体"/>
                <w:sz w:val="18"/>
              </w:rPr>
              <w:t>0.3571</w:t>
            </w:r>
          </w:p>
        </w:tc>
        <w:tc>
          <w:tcPr>
            <w:tcW w:type="dxa" w:w="1361"/>
          </w:tcPr>
          <w:p>
            <w:pPr>
              <w:jc w:val="center"/>
            </w:pPr>
            <w:r/>
            <w:r>
              <w:rPr>
                <w:rFonts w:ascii="宋体" w:hAnsi="宋体" w:eastAsia="宋体"/>
                <w:sz w:val="18"/>
              </w:rPr>
              <w:t>498</w:t>
            </w:r>
          </w:p>
        </w:tc>
        <w:tc>
          <w:tcPr>
            <w:tcW w:type="dxa" w:w="1361"/>
          </w:tcPr>
          <w:p>
            <w:pPr>
              <w:jc w:val="center"/>
            </w:pPr>
            <w:r/>
            <w:r>
              <w:rPr>
                <w:rFonts w:ascii="宋体" w:hAnsi="宋体" w:eastAsia="宋体"/>
                <w:sz w:val="18"/>
              </w:rPr>
              <w:t>0</w:t>
            </w:r>
          </w:p>
        </w:tc>
        <w:tc>
          <w:tcPr>
            <w:tcW w:type="dxa" w:w="1020"/>
          </w:tcPr>
          <w:p>
            <w:pPr>
              <w:jc w:val="center"/>
            </w:pPr>
            <w:r/>
            <w:r>
              <w:rPr>
                <w:rFonts w:ascii="宋体" w:hAnsi="宋体" w:eastAsia="宋体"/>
                <w:sz w:val="18"/>
              </w:rPr>
              <w:t>38.5</w:t>
            </w:r>
          </w:p>
        </w:tc>
      </w:tr>
      <w:tr>
        <w:trPr>
          <w:cantSplit/>
        </w:trPr>
        <w:tc>
          <w:tcPr>
            <w:tcW w:type="dxa" w:w="2948"/>
          </w:tcPr>
          <w:p>
            <w:pPr>
              <w:jc w:val="center"/>
            </w:pPr>
            <w:r/>
            <w:r>
              <w:rPr>
                <w:rFonts w:ascii="宋体" w:hAnsi="宋体" w:eastAsia="宋体"/>
                <w:sz w:val="18"/>
              </w:rPr>
              <w:t>模板匹配+颜色约束+CSRT+Kalman</w:t>
            </w:r>
          </w:p>
        </w:tc>
        <w:tc>
          <w:tcPr>
            <w:tcW w:type="dxa" w:w="1814"/>
          </w:tcPr>
          <w:p>
            <w:pPr>
              <w:jc w:val="center"/>
            </w:pPr>
            <w:r/>
            <w:r>
              <w:rPr>
                <w:rFonts w:ascii="宋体" w:hAnsi="宋体" w:eastAsia="宋体"/>
                <w:sz w:val="18"/>
              </w:rPr>
              <w:t>59.55%</w:t>
            </w:r>
          </w:p>
        </w:tc>
        <w:tc>
          <w:tcPr>
            <w:tcW w:type="dxa" w:w="1474"/>
          </w:tcPr>
          <w:p>
            <w:pPr>
              <w:jc w:val="center"/>
            </w:pPr>
            <w:r/>
            <w:r>
              <w:rPr>
                <w:rFonts w:ascii="宋体" w:hAnsi="宋体" w:eastAsia="宋体"/>
                <w:sz w:val="18"/>
              </w:rPr>
              <w:t>0.4118</w:t>
            </w:r>
          </w:p>
        </w:tc>
        <w:tc>
          <w:tcPr>
            <w:tcW w:type="dxa" w:w="1361"/>
          </w:tcPr>
          <w:p>
            <w:pPr>
              <w:jc w:val="center"/>
            </w:pPr>
            <w:r/>
            <w:r>
              <w:rPr>
                <w:rFonts w:ascii="宋体" w:hAnsi="宋体" w:eastAsia="宋体"/>
                <w:sz w:val="18"/>
              </w:rPr>
              <w:t>211</w:t>
            </w:r>
          </w:p>
        </w:tc>
        <w:tc>
          <w:tcPr>
            <w:tcW w:type="dxa" w:w="1361"/>
          </w:tcPr>
          <w:p>
            <w:pPr>
              <w:jc w:val="center"/>
            </w:pPr>
            <w:r/>
            <w:r>
              <w:rPr>
                <w:rFonts w:ascii="宋体" w:hAnsi="宋体" w:eastAsia="宋体"/>
                <w:sz w:val="18"/>
              </w:rPr>
              <w:t>50</w:t>
            </w:r>
          </w:p>
        </w:tc>
        <w:tc>
          <w:tcPr>
            <w:tcW w:type="dxa" w:w="1020"/>
          </w:tcPr>
          <w:p>
            <w:pPr>
              <w:jc w:val="center"/>
            </w:pPr>
            <w:r/>
            <w:r>
              <w:rPr>
                <w:rFonts w:ascii="宋体" w:hAnsi="宋体" w:eastAsia="宋体"/>
                <w:sz w:val="18"/>
              </w:rPr>
              <w:t>5.7</w:t>
            </w:r>
          </w:p>
        </w:tc>
      </w:tr>
    </w:tbl>
    <w:p>
      <w:pPr>
        <w:spacing w:after="40"/>
      </w:pPr>
    </w:p>
    <w:p>
      <w:pPr>
        <w:spacing w:before="120" w:after="40"/>
        <w:jc w:val="center"/>
      </w:pPr>
      <w:r>
        <w:drawing>
          <wp:inline xmlns:a="http://schemas.openxmlformats.org/drawingml/2006/main" xmlns:pic="http://schemas.openxmlformats.org/drawingml/2006/picture">
            <wp:extent cx="5760000" cy="1974194"/>
            <wp:docPr id="7" name="Picture 7"/>
            <wp:cNvGraphicFramePr>
              <a:graphicFrameLocks noChangeAspect="1"/>
            </wp:cNvGraphicFramePr>
            <a:graphic>
              <a:graphicData uri="http://schemas.openxmlformats.org/drawingml/2006/picture">
                <pic:pic>
                  <pic:nvPicPr>
                    <pic:cNvPr id="0" name="fig_task2_5_tracking_example4.png"/>
                    <pic:cNvPicPr/>
                  </pic:nvPicPr>
                  <pic:blipFill>
                    <a:blip r:embed="rId17"/>
                    <a:stretch>
                      <a:fillRect/>
                    </a:stretch>
                  </pic:blipFill>
                  <pic:spPr>
                    <a:xfrm>
                      <a:off x="0" y="0"/>
                      <a:ext cx="5760000" cy="1974194"/>
                    </a:xfrm>
                    <a:prstGeom prst="rect"/>
                  </pic:spPr>
                </pic:pic>
              </a:graphicData>
            </a:graphic>
          </wp:inline>
        </w:drawing>
      </w:r>
    </w:p>
    <w:p>
      <w:pPr>
        <w:spacing w:before="40" w:after="160"/>
        <w:jc w:val="center"/>
      </w:pPr>
      <w:r>
        <w:rPr>
          <w:rFonts w:ascii="宋体" w:hAnsi="宋体" w:eastAsia="宋体"/>
          <w:color w:val="555555"/>
          <w:sz w:val="18"/>
        </w:rPr>
        <w:t>图 2-7  example4 跟踪中心轨迹与逐帧外观相关分数</w:t>
      </w:r>
    </w:p>
    <w:p>
      <w:pPr>
        <w:spacing w:after="60"/>
        <w:ind w:firstLine="420"/>
      </w:pPr>
      <w:r>
        <w:rPr>
          <w:rFonts w:ascii="宋体" w:hAnsi="宋体" w:eastAsia="宋体"/>
          <w:b w:val="0"/>
          <w:sz w:val="21"/>
        </w:rPr>
        <w:t>example4 的难度远高于 example3：目标是无纹理的白色乒乓球，画面中存在白色杯盖、瓷盘等相似外观物体；手持移动导致目标快速平移和尺度变化；手部会短时遮挡目标；镜头本身也在运动。纯 CSRT 在初始阶段尚能跟上，但一旦被手遮挡或目标快速移动，就会丢失并停在错误位置，有效率仅 46.0%。实验进一步实现了一个“模板匹配 + 蓝白色先验 + 尺度连续性 + CSRT 重初始化 + Kalman 预测”的混合跟踪器：在预测位置附近做多尺度模板匹配，用蓝白色像素比例抑制木桌和暖色背景，用尺度突变惩罚抑制跳到杯盖，跟踪器失败时用检测框重置，连续丢失时用 Kalman 外推。该方法把有效率提升到 59.6%，但仍有约 211 帧处于预测/丢失状态，且模板匹配每帧需遍历多个尺度，速度只有约 5.7 FPS。</w:t>
      </w:r>
    </w:p>
    <w:p>
      <w:pPr>
        <w:spacing w:after="60"/>
        <w:ind w:firstLine="420"/>
      </w:pPr>
      <w:r>
        <w:rPr>
          <w:rFonts w:ascii="宋体" w:hAnsi="宋体" w:eastAsia="宋体"/>
          <w:b/>
          <w:sz w:val="21"/>
        </w:rPr>
        <w:t>如何提高跟踪准确度？</w:t>
      </w:r>
      <w:r>
        <w:rPr>
          <w:rFonts w:ascii="宋体" w:hAnsi="宋体" w:eastAsia="宋体"/>
          <w:b w:val="0"/>
          <w:sz w:val="21"/>
        </w:rPr>
        <w:t xml:space="preserve"> 结合本实验的失败案例，可以从五个方面改进：（1）</w:t>
      </w:r>
      <w:r>
        <w:rPr>
          <w:rFonts w:ascii="宋体" w:hAnsi="宋体" w:eastAsia="宋体"/>
          <w:b/>
          <w:sz w:val="21"/>
        </w:rPr>
        <w:t>检测辅助跟踪</w:t>
      </w:r>
      <w:r>
        <w:rPr>
          <w:rFonts w:ascii="宋体" w:hAnsi="宋体" w:eastAsia="宋体"/>
          <w:b w:val="0"/>
          <w:sz w:val="21"/>
        </w:rPr>
        <w:t>：用颜色/形状/Hough 圆检测或轻量目标检测器周期性重检测，替代纯模板匹配，避免白色杯盖等相似物体误匹配；（2）</w:t>
      </w:r>
      <w:r>
        <w:rPr>
          <w:rFonts w:ascii="宋体" w:hAnsi="宋体" w:eastAsia="宋体"/>
          <w:b/>
          <w:sz w:val="21"/>
        </w:rPr>
        <w:t>运动模型</w:t>
      </w:r>
      <w:r>
        <w:rPr>
          <w:rFonts w:ascii="宋体" w:hAnsi="宋体" w:eastAsia="宋体"/>
          <w:b w:val="0"/>
          <w:sz w:val="21"/>
        </w:rPr>
        <w:t>：用 Kalman/粒子滤波预测目标位置，缩小搜索范围，并在遮挡时保持轨迹连续；（3）</w:t>
      </w:r>
      <w:r>
        <w:rPr>
          <w:rFonts w:ascii="宋体" w:hAnsi="宋体" w:eastAsia="宋体"/>
          <w:b/>
          <w:sz w:val="21"/>
        </w:rPr>
        <w:t>多特征融合</w:t>
      </w:r>
      <w:r>
        <w:rPr>
          <w:rFonts w:ascii="宋体" w:hAnsi="宋体" w:eastAsia="宋体"/>
          <w:b w:val="0"/>
          <w:sz w:val="21"/>
        </w:rPr>
        <w:t>：把颜色直方图、圆形度、尺度先验与相关滤波响应融合，降低无纹理目标的漂移；（4）</w:t>
      </w:r>
      <w:r>
        <w:rPr>
          <w:rFonts w:ascii="宋体" w:hAnsi="宋体" w:eastAsia="宋体"/>
          <w:b/>
          <w:sz w:val="21"/>
        </w:rPr>
        <w:t>深度跟踪器</w:t>
      </w:r>
      <w:r>
        <w:rPr>
          <w:rFonts w:ascii="宋体" w:hAnsi="宋体" w:eastAsia="宋体"/>
          <w:b w:val="0"/>
          <w:sz w:val="21"/>
        </w:rPr>
        <w:t>：如 DaSiamRPN、TrackerViT 等孪生网络跟踪器对无纹理目标更鲁棒，但需要 GPU；（5）</w:t>
      </w:r>
      <w:r>
        <w:rPr>
          <w:rFonts w:ascii="宋体" w:hAnsi="宋体" w:eastAsia="宋体"/>
          <w:b/>
          <w:sz w:val="21"/>
        </w:rPr>
        <w:t>评估与数据</w:t>
      </w:r>
      <w:r>
        <w:rPr>
          <w:rFonts w:ascii="宋体" w:hAnsi="宋体" w:eastAsia="宋体"/>
          <w:b w:val="0"/>
          <w:sz w:val="21"/>
        </w:rPr>
        <w:t>：对example4 手动标注少量关键帧，计算成功率/精度（Precision）与 EAO，才能客观比较不同方法，而不是仅凭肉眼观察。</w:t>
      </w:r>
    </w:p>
    <w:p>
      <w:pPr>
        <w:pStyle w:val="Heading1"/>
      </w:pPr>
      <w:r>
        <w:rPr>
          <w:rFonts w:ascii="微软雅黑" w:hAnsi="微软雅黑" w:eastAsia="微软雅黑"/>
          <w:b/>
          <w:color w:val="1F3A5F"/>
          <w:sz w:val="32"/>
        </w:rPr>
        <w:t>3  MLP 识别 MNIST（task-3）</w:t>
      </w:r>
    </w:p>
    <w:p>
      <w:pPr>
        <w:pStyle w:val="Heading2"/>
      </w:pPr>
      <w:r>
        <w:rPr>
          <w:rFonts w:ascii="微软雅黑" w:hAnsi="微软雅黑" w:eastAsia="微软雅黑"/>
          <w:b/>
          <w:color w:val="1F3A5F"/>
          <w:sz w:val="27"/>
        </w:rPr>
        <w:t>3.1  深度学习基本概念理解</w:t>
      </w:r>
    </w:p>
    <w:p>
      <w:pPr>
        <w:spacing w:after="60"/>
        <w:ind w:firstLine="420"/>
      </w:pPr>
      <w:r>
        <w:rPr>
          <w:rFonts w:ascii="宋体" w:hAnsi="宋体" w:eastAsia="宋体"/>
          <w:b/>
          <w:sz w:val="21"/>
        </w:rPr>
        <w:t>神经元与感知机。</w:t>
      </w:r>
      <w:r>
        <w:rPr>
          <w:rFonts w:ascii="宋体" w:hAnsi="宋体" w:eastAsia="宋体"/>
          <w:b w:val="0"/>
          <w:sz w:val="21"/>
        </w:rPr>
        <w:t xml:space="preserve"> 神经元是神经网络的基本计算单元：它对输入向量 x 做加权求和并加上偏置 b，再经过非线性激活函数 f 得到输出 a = f(w·x + b)。单个感知机只能表示线性可分函数，多层堆叠后才能逼近复杂非线性映射。</w:t>
      </w:r>
    </w:p>
    <w:p>
      <w:pPr>
        <w:spacing w:after="60"/>
        <w:ind w:firstLine="420"/>
      </w:pPr>
      <w:r>
        <w:rPr>
          <w:rFonts w:ascii="宋体" w:hAnsi="宋体" w:eastAsia="宋体"/>
          <w:b/>
          <w:sz w:val="21"/>
        </w:rPr>
        <w:t>权重与偏置。</w:t>
      </w:r>
      <w:r>
        <w:rPr>
          <w:rFonts w:ascii="宋体" w:hAnsi="宋体" w:eastAsia="宋体"/>
          <w:b w:val="0"/>
          <w:sz w:val="21"/>
        </w:rPr>
        <w:t xml:space="preserve"> 权重 w 决定各输入维度的重要性与方向，偏置 b 控制激活阈值，使决策边界不必经过原点。训练的过程就是不断调整 w、b 使损失下降。</w:t>
      </w:r>
    </w:p>
    <w:p>
      <w:pPr>
        <w:spacing w:after="60"/>
        <w:ind w:firstLine="420"/>
      </w:pPr>
      <w:r>
        <w:rPr>
          <w:rFonts w:ascii="宋体" w:hAnsi="宋体" w:eastAsia="宋体"/>
          <w:b/>
          <w:sz w:val="21"/>
        </w:rPr>
        <w:t>激活函数。</w:t>
      </w:r>
      <w:r>
        <w:rPr>
          <w:rFonts w:ascii="宋体" w:hAnsi="宋体" w:eastAsia="宋体"/>
          <w:b w:val="0"/>
          <w:sz w:val="21"/>
        </w:rPr>
        <w:t xml:space="preserve"> 没有激活函数时，多层线性变换仍等价于一个线性变换。Sigmoid 把输出压到 (0,1)，但两端梯度饱和、易梯度消失；Tanh 以 0 为中心，仍有饱和问题；ReLU（max(0,x)）计算简单、正区间梯度恒为 1，是深层网络的默认选择，但可能出现“神经元死亡”；LeakyReLU、GELU、SiLU 等是其改进版本。</w:t>
      </w:r>
    </w:p>
    <w:p>
      <w:pPr>
        <w:spacing w:after="60"/>
        <w:ind w:firstLine="420"/>
      </w:pPr>
      <w:r>
        <w:rPr>
          <w:rFonts w:ascii="宋体" w:hAnsi="宋体" w:eastAsia="宋体"/>
          <w:b/>
          <w:sz w:val="21"/>
        </w:rPr>
        <w:t>前向传播。</w:t>
      </w:r>
      <w:r>
        <w:rPr>
          <w:rFonts w:ascii="宋体" w:hAnsi="宋体" w:eastAsia="宋体"/>
          <w:b w:val="0"/>
          <w:sz w:val="21"/>
        </w:rPr>
        <w:t xml:space="preserve"> 输入依次经过各层线性变换与激活，得到预测值。以两层网络为例：h = f(W1·x + b1)，ŷ = g(W2·h + b2)。前向传播只做计算、不更新参数。</w:t>
      </w:r>
    </w:p>
    <w:p>
      <w:pPr>
        <w:spacing w:after="60"/>
        <w:ind w:firstLine="420"/>
      </w:pPr>
      <w:r>
        <w:rPr>
          <w:rFonts w:ascii="宋体" w:hAnsi="宋体" w:eastAsia="宋体"/>
          <w:b/>
          <w:sz w:val="21"/>
        </w:rPr>
        <w:t>隐藏层、输出层与全连接层。</w:t>
      </w:r>
      <w:r>
        <w:rPr>
          <w:rFonts w:ascii="宋体" w:hAnsi="宋体" w:eastAsia="宋体"/>
          <w:b w:val="0"/>
          <w:sz w:val="21"/>
        </w:rPr>
        <w:t xml:space="preserve"> 隐藏层负责逐级抽取特征，输出层把特征映射到任务空间（分类任务常用 softmax 得到类别概率）。全连接层中每个神经元与上一层所有神经元相连，参数量大但表达能力强；卷积层则通过局部连接与权值共享减少参数，更适合图像。</w:t>
      </w:r>
    </w:p>
    <w:p>
      <w:pPr>
        <w:spacing w:after="60"/>
        <w:ind w:firstLine="420"/>
      </w:pPr>
      <w:r>
        <w:rPr>
          <w:rFonts w:ascii="宋体" w:hAnsi="宋体" w:eastAsia="宋体"/>
          <w:b/>
          <w:sz w:val="21"/>
        </w:rPr>
        <w:t>损失函数。</w:t>
      </w:r>
      <w:r>
        <w:rPr>
          <w:rFonts w:ascii="宋体" w:hAnsi="宋体" w:eastAsia="宋体"/>
          <w:b w:val="0"/>
          <w:sz w:val="21"/>
        </w:rPr>
        <w:t xml:space="preserve"> 回归常用均方误差 MSE = (1/n)Σ(ŷ−y)²；分类常用交叉熵 L = −Σ y_c log p_c，它衡量预测分布与真实分布的差异，配合 softmax 时梯度形式简洁、收敛稳定。</w:t>
      </w:r>
    </w:p>
    <w:p>
      <w:pPr>
        <w:spacing w:after="60"/>
        <w:ind w:firstLine="420"/>
      </w:pPr>
      <w:r>
        <w:rPr>
          <w:rFonts w:ascii="宋体" w:hAnsi="宋体" w:eastAsia="宋体"/>
          <w:b/>
          <w:sz w:val="21"/>
        </w:rPr>
        <w:t>梯度下降。</w:t>
      </w:r>
      <w:r>
        <w:rPr>
          <w:rFonts w:ascii="宋体" w:hAnsi="宋体" w:eastAsia="宋体"/>
          <w:b w:val="0"/>
          <w:sz w:val="21"/>
        </w:rPr>
        <w:t xml:space="preserve"> 沿损失对参数的负梯度方向更新：w ← w − η·∂L/∂w。按每次使用的样本量分为批量梯度下降（全量，稳定但慢）、随机梯度下降（单样本，快但抖）与小批量梯度下降（折中，最常用）。学习率 η 过大会震荡甚至发散，过小则收敛缓慢。</w:t>
      </w:r>
    </w:p>
    <w:p>
      <w:pPr>
        <w:spacing w:after="60"/>
        <w:ind w:firstLine="420"/>
      </w:pPr>
      <w:r>
        <w:rPr>
          <w:rFonts w:ascii="宋体" w:hAnsi="宋体" w:eastAsia="宋体"/>
          <w:b/>
          <w:sz w:val="21"/>
        </w:rPr>
        <w:t>反向传播与链式法则。</w:t>
      </w:r>
      <w:r>
        <w:rPr>
          <w:rFonts w:ascii="宋体" w:hAnsi="宋体" w:eastAsia="宋体"/>
          <w:b w:val="0"/>
          <w:sz w:val="21"/>
        </w:rPr>
        <w:t xml:space="preserve"> 反向传播利用链式法则从输出层向输入层逐层计算损失对每个参数的偏导：∂L/∂W1 = ∂L/∂ŷ · ∂ŷ/∂h · ∂h/∂W1。PyTorch 的 autograd 在前向时记录计算图，反向时自动完成这一过程，无需手写导数。</w:t>
      </w:r>
    </w:p>
    <w:p>
      <w:pPr>
        <w:spacing w:after="60"/>
        <w:ind w:firstLine="420"/>
      </w:pPr>
      <w:r>
        <w:rPr>
          <w:rFonts w:ascii="宋体" w:hAnsi="宋体" w:eastAsia="宋体"/>
          <w:b/>
          <w:sz w:val="21"/>
        </w:rPr>
        <w:t>优化器。</w:t>
      </w:r>
      <w:r>
        <w:rPr>
          <w:rFonts w:ascii="宋体" w:hAnsi="宋体" w:eastAsia="宋体"/>
          <w:b w:val="0"/>
          <w:sz w:val="21"/>
        </w:rPr>
        <w:t xml:space="preserve"> SGD 只沿当前梯度更新；Momentum 引入历史梯度动量，抑制震荡、加速收敛；RMSProp/Adam 为每个参数自适应调整学习率；AdamW 把权重衰减与梯度更新解耦，是 Transformer/CNN 常用的默认优化器。</w:t>
      </w:r>
    </w:p>
    <w:p>
      <w:pPr>
        <w:spacing w:after="60"/>
        <w:ind w:firstLine="420"/>
      </w:pPr>
      <w:r>
        <w:rPr>
          <w:rFonts w:ascii="宋体" w:hAnsi="宋体" w:eastAsia="宋体"/>
          <w:b/>
          <w:sz w:val="21"/>
        </w:rPr>
        <w:t>Epoch、Batch、Iteration。</w:t>
      </w:r>
      <w:r>
        <w:rPr>
          <w:rFonts w:ascii="宋体" w:hAnsi="宋体" w:eastAsia="宋体"/>
          <w:b w:val="0"/>
          <w:sz w:val="21"/>
        </w:rPr>
        <w:t xml:space="preserve"> 一个 epoch 表示完整遍历一次训练集；batch 是一次前向/反向使用的样本数；iteration 是完成一个 batch 的参数更新次数，因此 iteration = epoch × (训练样本数 / batch size)。</w:t>
      </w:r>
    </w:p>
    <w:p>
      <w:pPr>
        <w:spacing w:after="60"/>
        <w:ind w:firstLine="420"/>
      </w:pPr>
      <w:r>
        <w:rPr>
          <w:rFonts w:ascii="宋体" w:hAnsi="宋体" w:eastAsia="宋体"/>
          <w:b/>
          <w:sz w:val="21"/>
        </w:rPr>
        <w:t>过拟合与欠拟合。</w:t>
      </w:r>
      <w:r>
        <w:rPr>
          <w:rFonts w:ascii="宋体" w:hAnsi="宋体" w:eastAsia="宋体"/>
          <w:b w:val="0"/>
          <w:sz w:val="21"/>
        </w:rPr>
        <w:t xml:space="preserve"> 欠拟合指模型在训练集和验证集上都表现差，通常因为模型容量不足或训练不充分；过拟合指训练集表现很好、验证集明显变差，模型记住了训练样本的噪声。可通过观察 Loss/Accuracy 曲线的分叉判断。</w:t>
      </w:r>
    </w:p>
    <w:p>
      <w:pPr>
        <w:spacing w:after="60"/>
        <w:ind w:firstLine="420"/>
      </w:pPr>
      <w:r>
        <w:rPr>
          <w:rFonts w:ascii="宋体" w:hAnsi="宋体" w:eastAsia="宋体"/>
          <w:b/>
          <w:sz w:val="21"/>
        </w:rPr>
        <w:t>正则化。</w:t>
      </w:r>
      <w:r>
        <w:rPr>
          <w:rFonts w:ascii="宋体" w:hAnsi="宋体" w:eastAsia="宋体"/>
          <w:b w:val="0"/>
          <w:sz w:val="21"/>
        </w:rPr>
        <w:t xml:space="preserve"> L1 正则倾向于产生稀疏权重，可用于特征选择；L2 正则抑制权重过大、使模型更平滑；Dropout 在训练时随机失活部分神经元，迫使网络学习冗余特征；早停（Early Stopping）在验证集指标不再提升时停止训练；数据增强（翻转、裁剪、颜色扰动）则从数据层面提升泛化能力。</w:t>
      </w:r>
    </w:p>
    <w:p>
      <w:pPr>
        <w:spacing w:after="60"/>
        <w:ind w:firstLine="420"/>
      </w:pPr>
      <w:r>
        <w:rPr>
          <w:rFonts w:ascii="宋体" w:hAnsi="宋体" w:eastAsia="宋体"/>
          <w:b/>
          <w:sz w:val="21"/>
        </w:rPr>
        <w:t>批归一化（Batch Normalization）。</w:t>
      </w:r>
      <w:r>
        <w:rPr>
          <w:rFonts w:ascii="宋体" w:hAnsi="宋体" w:eastAsia="宋体"/>
          <w:b w:val="0"/>
          <w:sz w:val="21"/>
        </w:rPr>
        <w:t xml:space="preserve"> 对一个 mini-batch 内每个通道做标准化：x̂ = (x−μ_B)/√(σ_B²+ε)，再学习缩放 γ 和平移 β。BN 使各层输入分布稳定，允许更大学习率、加速收敛，并有一定正则效果；推理时使用训练阶段累积的滑动均值/方差。</w:t>
      </w:r>
    </w:p>
    <w:p>
      <w:pPr>
        <w:spacing w:after="60"/>
        <w:ind w:firstLine="420"/>
      </w:pPr>
      <w:r>
        <w:rPr>
          <w:rFonts w:ascii="宋体" w:hAnsi="宋体" w:eastAsia="宋体"/>
          <w:b/>
          <w:sz w:val="21"/>
        </w:rPr>
        <w:t>训练集/验证集/测试集。</w:t>
      </w:r>
      <w:r>
        <w:rPr>
          <w:rFonts w:ascii="宋体" w:hAnsi="宋体" w:eastAsia="宋体"/>
          <w:b w:val="0"/>
          <w:sz w:val="21"/>
        </w:rPr>
        <w:t xml:space="preserve"> 训练集用于更新参数；验证集用于选择超参数和早停；测试集只在最后评估一次，用来估计泛化误差。若用测试集调参，会造成信息泄漏，测试指标会偏乐观。</w:t>
      </w:r>
    </w:p>
    <w:p>
      <w:pPr>
        <w:spacing w:after="60"/>
        <w:ind w:firstLine="420"/>
      </w:pPr>
      <w:r>
        <w:rPr>
          <w:rFonts w:ascii="宋体" w:hAnsi="宋体" w:eastAsia="宋体"/>
          <w:b/>
          <w:sz w:val="21"/>
        </w:rPr>
        <w:t>Tensor 与自动求导。</w:t>
      </w:r>
      <w:r>
        <w:rPr>
          <w:rFonts w:ascii="宋体" w:hAnsi="宋体" w:eastAsia="宋体"/>
          <w:b w:val="0"/>
          <w:sz w:val="21"/>
        </w:rPr>
        <w:t xml:space="preserve"> Tensor 是 PyTorch 的多维数组，支持 GPU 加速；设置 </w:t>
      </w:r>
      <w:r>
        <w:rPr>
          <w:rFonts w:ascii="Consolas" w:hAnsi="Consolas" w:eastAsia="Consolas"/>
          <w:sz w:val="20"/>
        </w:rPr>
        <w:t>requires_grad=True</w:t>
      </w:r>
      <w:r>
        <w:rPr>
          <w:rFonts w:ascii="宋体" w:hAnsi="宋体" w:eastAsia="宋体"/>
          <w:b w:val="0"/>
          <w:sz w:val="21"/>
        </w:rPr>
        <w:t xml:space="preserve"> 后，PyTorch 会记录在其上执行的所有运算，调用 </w:t>
      </w:r>
      <w:r>
        <w:rPr>
          <w:rFonts w:ascii="Consolas" w:hAnsi="Consolas" w:eastAsia="Consolas"/>
          <w:sz w:val="20"/>
        </w:rPr>
        <w:t>.backward()</w:t>
      </w:r>
      <w:r>
        <w:rPr>
          <w:rFonts w:ascii="宋体" w:hAnsi="宋体" w:eastAsia="宋体"/>
          <w:b w:val="0"/>
          <w:sz w:val="21"/>
        </w:rPr>
        <w:t xml:space="preserve"> 即可自动计算梯度，梯度保存在 </w:t>
      </w:r>
      <w:r>
        <w:rPr>
          <w:rFonts w:ascii="Consolas" w:hAnsi="Consolas" w:eastAsia="Consolas"/>
          <w:sz w:val="20"/>
        </w:rPr>
        <w:t>.grad</w:t>
      </w:r>
      <w:r>
        <w:rPr>
          <w:rFonts w:ascii="宋体" w:hAnsi="宋体" w:eastAsia="宋体"/>
          <w:b w:val="0"/>
          <w:sz w:val="21"/>
        </w:rPr>
        <w:t xml:space="preserve"> 中。</w:t>
      </w:r>
    </w:p>
    <w:p>
      <w:pPr>
        <w:spacing w:after="60"/>
        <w:ind w:firstLine="420"/>
      </w:pPr>
      <w:r>
        <w:rPr>
          <w:rFonts w:ascii="宋体" w:hAnsi="宋体" w:eastAsia="宋体"/>
          <w:b/>
          <w:sz w:val="21"/>
        </w:rPr>
        <w:t>GPU 与 CPU 的区别。</w:t>
      </w:r>
      <w:r>
        <w:rPr>
          <w:rFonts w:ascii="宋体" w:hAnsi="宋体" w:eastAsia="宋体"/>
          <w:b w:val="0"/>
          <w:sz w:val="21"/>
        </w:rPr>
        <w:t xml:space="preserve"> CPU 核心少但单核性能强、擅长串行逻辑；GPU 拥有数千个流处理器，擅长大规模矩阵/卷积并行计算。深度学习中 GPU 的吞吐量通常是 CPU 的数十倍，但显存有限，需要控制 batch size 与模型规模。</w:t>
      </w:r>
    </w:p>
    <w:p>
      <w:pPr>
        <w:spacing w:after="60"/>
        <w:ind w:firstLine="420"/>
      </w:pPr>
      <w:r>
        <w:rPr>
          <w:rFonts w:ascii="宋体" w:hAnsi="宋体" w:eastAsia="宋体"/>
          <w:b/>
          <w:sz w:val="21"/>
        </w:rPr>
        <w:t>混合精度训练。</w:t>
      </w:r>
      <w:r>
        <w:rPr>
          <w:rFonts w:ascii="宋体" w:hAnsi="宋体" w:eastAsia="宋体"/>
          <w:b w:val="0"/>
          <w:sz w:val="21"/>
        </w:rPr>
        <w:t xml:space="preserve"> 用 FP16/BF16 存储和计算大部分前向/反向运算，同时保留FP32 主权重与损失缩放（GradScaler），可在几乎不损失精度的前提下减少显存占用、提升吞吐量。PyTorch 通过 </w:t>
      </w:r>
      <w:r>
        <w:rPr>
          <w:rFonts w:ascii="Consolas" w:hAnsi="Consolas" w:eastAsia="Consolas"/>
          <w:sz w:val="20"/>
        </w:rPr>
        <w:t>torch.amp.autocast</w:t>
      </w:r>
      <w:r>
        <w:rPr>
          <w:rFonts w:ascii="宋体" w:hAnsi="宋体" w:eastAsia="宋体"/>
          <w:b w:val="0"/>
          <w:sz w:val="21"/>
        </w:rPr>
        <w:t xml:space="preserve"> 与 </w:t>
      </w:r>
      <w:r>
        <w:rPr>
          <w:rFonts w:ascii="Consolas" w:hAnsi="Consolas" w:eastAsia="Consolas"/>
          <w:sz w:val="20"/>
        </w:rPr>
        <w:t>GradScaler</w:t>
      </w:r>
      <w:r>
        <w:rPr>
          <w:rFonts w:ascii="宋体" w:hAnsi="宋体" w:eastAsia="宋体"/>
          <w:b w:val="0"/>
          <w:sz w:val="21"/>
        </w:rPr>
        <w:t xml:space="preserve"> 实现。</w:t>
      </w:r>
    </w:p>
    <w:p>
      <w:pPr>
        <w:pStyle w:val="Heading2"/>
      </w:pPr>
      <w:r>
        <w:rPr>
          <w:rFonts w:ascii="微软雅黑" w:hAnsi="微软雅黑" w:eastAsia="微软雅黑"/>
          <w:b/>
          <w:color w:val="1F3A5F"/>
          <w:sz w:val="27"/>
        </w:rPr>
        <w:t>3.2  梯度下降最小二乘拟合</w:t>
      </w:r>
    </w:p>
    <w:p>
      <w:pPr>
        <w:spacing w:after="60"/>
        <w:ind w:firstLine="420"/>
      </w:pPr>
      <w:r>
        <w:rPr>
          <w:rFonts w:ascii="宋体" w:hAnsi="宋体" w:eastAsia="宋体"/>
          <w:b w:val="0"/>
          <w:sz w:val="21"/>
        </w:rPr>
        <w:t>题目给定二元函数：</w:t>
      </w:r>
    </w:p>
    <w:p>
      <w:pPr>
        <w:spacing w:before="60" w:after="80"/>
        <w:jc w:val="center"/>
      </w:pPr>
      <w:r>
        <w:rPr>
          <w:rFonts w:ascii="Cambria Math" w:hAnsi="Cambria Math" w:eastAsia="Cambria Math"/>
          <w:i w:val="0"/>
          <w:sz w:val="22"/>
        </w:rPr>
        <w:t>y = 2x₁² + 1.5x₁x₂ + 3sin(x₁) + 0.5cos(2x₂) + e^(−0.5x₁) + 0.8x₂ + 2026 + ε,   ε ~ U(−3, 3)</w:t>
      </w:r>
    </w:p>
    <w:p>
      <w:pPr>
        <w:spacing w:after="60"/>
        <w:ind w:firstLine="420"/>
      </w:pPr>
      <w:r>
        <w:rPr>
          <w:rFonts w:ascii="宋体" w:hAnsi="宋体" w:eastAsia="宋体"/>
          <w:b w:val="0"/>
          <w:sz w:val="21"/>
        </w:rPr>
        <w:t>将其写成带未知参数的拟合形式：</w:t>
      </w:r>
    </w:p>
    <w:p>
      <w:pPr>
        <w:spacing w:before="60" w:after="80"/>
        <w:jc w:val="center"/>
      </w:pPr>
      <w:r>
        <w:rPr>
          <w:rFonts w:ascii="Cambria Math" w:hAnsi="Cambria Math" w:eastAsia="Cambria Math"/>
          <w:i w:val="0"/>
          <w:sz w:val="22"/>
        </w:rPr>
        <w:t>ŷ = a₁x₁² + a₂x₁x₂ + a₃sin(x₁) + a₄cos(2x₂) + e^(a₅x₁) + a₆x₂ + b</w:t>
      </w:r>
    </w:p>
    <w:p>
      <w:pPr>
        <w:spacing w:after="60"/>
        <w:ind w:firstLine="420"/>
      </w:pPr>
      <w:r>
        <w:rPr>
          <w:rFonts w:ascii="宋体" w:hAnsi="宋体" w:eastAsia="宋体"/>
          <w:b w:val="0"/>
          <w:sz w:val="21"/>
        </w:rPr>
        <w:t>在 x₁, x₂ ∈ [−3, 3] 内随机采样 4000 个点，加入 U(−3,3) 噪声；参数初始化为 a₁=a₂=a₃=a₄=a₆=1、a₅=−0.2、b=0。第一阶段用 Adam（学习率 0.05，余弦退火，4000 步）最小化 MSE；由于 exp(a₅x₁) 对 a₅ 非线性，Adam 后期收敛变慢，第二阶段用 LBFGS（强 Wolfe 线搜索，200 次迭代）精调。所有梯度均由 PyTorch autograd 自动计算。</w:t>
      </w:r>
    </w:p>
    <w:p>
      <w:pPr>
        <w:spacing w:before="40" w:after="160"/>
        <w:jc w:val="center"/>
      </w:pPr>
      <w:r>
        <w:rPr>
          <w:rFonts w:ascii="宋体" w:hAnsi="宋体" w:eastAsia="宋体"/>
          <w:color w:val="555555"/>
          <w:sz w:val="18"/>
        </w:rPr>
        <w:t>表 3-1  最小二乘拟合参数对比</w:t>
      </w:r>
    </w:p>
    <w:tbl>
      <w:tblPr>
        <w:tblStyle w:val="TableGrid"/>
        <w:tblW w:type="auto" w:w="0"/>
        <w:jc w:val="center"/>
        <w:tblLayout w:type="fixed"/>
        <w:tblLook w:firstColumn="1" w:firstRow="1" w:lastColumn="0" w:lastRow="0" w:noHBand="0" w:noVBand="1" w:val="04A0"/>
      </w:tblPr>
      <w:tblGrid>
        <w:gridCol w:w="1803"/>
        <w:gridCol w:w="1803"/>
        <w:gridCol w:w="1803"/>
        <w:gridCol w:w="1803"/>
        <w:gridCol w:w="1803"/>
      </w:tblGrid>
      <w:tr>
        <w:trPr>
          <w:tblHeader w:val="true"/>
          <w:cantSplit/>
        </w:trPr>
        <w:tc>
          <w:tcPr>
            <w:tcW w:type="dxa" w:w="1247"/>
            <w:shd w:val="clear" w:color="auto" w:fill="D9E2F3"/>
          </w:tcPr>
          <w:p>
            <w:pPr>
              <w:jc w:val="center"/>
            </w:pPr>
            <w:r/>
            <w:r>
              <w:rPr>
                <w:rFonts w:ascii="微软雅黑" w:hAnsi="微软雅黑" w:eastAsia="微软雅黑"/>
                <w:b/>
                <w:sz w:val="18"/>
              </w:rPr>
              <w:t>参数</w:t>
            </w:r>
          </w:p>
        </w:tc>
        <w:tc>
          <w:tcPr>
            <w:tcW w:type="dxa" w:w="1587"/>
            <w:shd w:val="clear" w:color="auto" w:fill="D9E2F3"/>
          </w:tcPr>
          <w:p>
            <w:pPr>
              <w:jc w:val="center"/>
            </w:pPr>
            <w:r/>
            <w:r>
              <w:rPr>
                <w:rFonts w:ascii="微软雅黑" w:hAnsi="微软雅黑" w:eastAsia="微软雅黑"/>
                <w:b/>
                <w:sz w:val="18"/>
              </w:rPr>
              <w:t>真值</w:t>
            </w:r>
          </w:p>
        </w:tc>
        <w:tc>
          <w:tcPr>
            <w:tcW w:type="dxa" w:w="1928"/>
            <w:shd w:val="clear" w:color="auto" w:fill="D9E2F3"/>
          </w:tcPr>
          <w:p>
            <w:pPr>
              <w:jc w:val="center"/>
            </w:pPr>
            <w:r/>
            <w:r>
              <w:rPr>
                <w:rFonts w:ascii="微软雅黑" w:hAnsi="微软雅黑" w:eastAsia="微软雅黑"/>
                <w:b/>
                <w:sz w:val="18"/>
              </w:rPr>
              <w:t>拟合值</w:t>
            </w:r>
          </w:p>
        </w:tc>
        <w:tc>
          <w:tcPr>
            <w:tcW w:type="dxa" w:w="1701"/>
            <w:shd w:val="clear" w:color="auto" w:fill="D9E2F3"/>
          </w:tcPr>
          <w:p>
            <w:pPr>
              <w:jc w:val="center"/>
            </w:pPr>
            <w:r/>
            <w:r>
              <w:rPr>
                <w:rFonts w:ascii="微软雅黑" w:hAnsi="微软雅黑" w:eastAsia="微软雅黑"/>
                <w:b/>
                <w:sz w:val="18"/>
              </w:rPr>
              <w:t>绝对误差</w:t>
            </w:r>
          </w:p>
        </w:tc>
        <w:tc>
          <w:tcPr>
            <w:tcW w:type="dxa" w:w="1701"/>
            <w:shd w:val="clear" w:color="auto" w:fill="D9E2F3"/>
          </w:tcPr>
          <w:p>
            <w:pPr>
              <w:jc w:val="center"/>
            </w:pPr>
            <w:r/>
            <w:r>
              <w:rPr>
                <w:rFonts w:ascii="微软雅黑" w:hAnsi="微软雅黑" w:eastAsia="微软雅黑"/>
                <w:b/>
                <w:sz w:val="18"/>
              </w:rPr>
              <w:t>相对误差</w:t>
            </w:r>
          </w:p>
        </w:tc>
      </w:tr>
      <w:tr>
        <w:trPr>
          <w:cantSplit/>
        </w:trPr>
        <w:tc>
          <w:tcPr>
            <w:tcW w:type="dxa" w:w="1247"/>
          </w:tcPr>
          <w:p>
            <w:pPr>
              <w:jc w:val="center"/>
            </w:pPr>
            <w:r/>
            <w:r>
              <w:rPr>
                <w:rFonts w:ascii="宋体" w:hAnsi="宋体" w:eastAsia="宋体"/>
                <w:sz w:val="18"/>
              </w:rPr>
              <w:t>a1</w:t>
            </w:r>
          </w:p>
        </w:tc>
        <w:tc>
          <w:tcPr>
            <w:tcW w:type="dxa" w:w="1587"/>
          </w:tcPr>
          <w:p>
            <w:pPr>
              <w:jc w:val="center"/>
            </w:pPr>
            <w:r/>
            <w:r>
              <w:rPr>
                <w:rFonts w:ascii="宋体" w:hAnsi="宋体" w:eastAsia="宋体"/>
                <w:sz w:val="18"/>
              </w:rPr>
              <w:t>2</w:t>
            </w:r>
          </w:p>
        </w:tc>
        <w:tc>
          <w:tcPr>
            <w:tcW w:type="dxa" w:w="1928"/>
          </w:tcPr>
          <w:p>
            <w:pPr>
              <w:jc w:val="center"/>
            </w:pPr>
            <w:r/>
            <w:r>
              <w:rPr>
                <w:rFonts w:ascii="宋体" w:hAnsi="宋体" w:eastAsia="宋体"/>
                <w:sz w:val="18"/>
              </w:rPr>
              <w:t>2.013078</w:t>
            </w:r>
          </w:p>
        </w:tc>
        <w:tc>
          <w:tcPr>
            <w:tcW w:type="dxa" w:w="1701"/>
          </w:tcPr>
          <w:p>
            <w:pPr>
              <w:jc w:val="center"/>
            </w:pPr>
            <w:r/>
            <w:r>
              <w:rPr>
                <w:rFonts w:ascii="宋体" w:hAnsi="宋体" w:eastAsia="宋体"/>
                <w:sz w:val="18"/>
              </w:rPr>
              <w:t>0.013078</w:t>
            </w:r>
          </w:p>
        </w:tc>
        <w:tc>
          <w:tcPr>
            <w:tcW w:type="dxa" w:w="1701"/>
          </w:tcPr>
          <w:p>
            <w:pPr>
              <w:jc w:val="center"/>
            </w:pPr>
            <w:r/>
            <w:r>
              <w:rPr>
                <w:rFonts w:ascii="宋体" w:hAnsi="宋体" w:eastAsia="宋体"/>
                <w:sz w:val="18"/>
              </w:rPr>
              <w:t>0.654%</w:t>
            </w:r>
          </w:p>
        </w:tc>
      </w:tr>
      <w:tr>
        <w:trPr>
          <w:cantSplit/>
        </w:trPr>
        <w:tc>
          <w:tcPr>
            <w:tcW w:type="dxa" w:w="1247"/>
          </w:tcPr>
          <w:p>
            <w:pPr>
              <w:jc w:val="center"/>
            </w:pPr>
            <w:r/>
            <w:r>
              <w:rPr>
                <w:rFonts w:ascii="宋体" w:hAnsi="宋体" w:eastAsia="宋体"/>
                <w:sz w:val="18"/>
              </w:rPr>
              <w:t>a2</w:t>
            </w:r>
          </w:p>
        </w:tc>
        <w:tc>
          <w:tcPr>
            <w:tcW w:type="dxa" w:w="1587"/>
          </w:tcPr>
          <w:p>
            <w:pPr>
              <w:jc w:val="center"/>
            </w:pPr>
            <w:r/>
            <w:r>
              <w:rPr>
                <w:rFonts w:ascii="宋体" w:hAnsi="宋体" w:eastAsia="宋体"/>
                <w:sz w:val="18"/>
              </w:rPr>
              <w:t>1.5</w:t>
            </w:r>
          </w:p>
        </w:tc>
        <w:tc>
          <w:tcPr>
            <w:tcW w:type="dxa" w:w="1928"/>
          </w:tcPr>
          <w:p>
            <w:pPr>
              <w:jc w:val="center"/>
            </w:pPr>
            <w:r/>
            <w:r>
              <w:rPr>
                <w:rFonts w:ascii="宋体" w:hAnsi="宋体" w:eastAsia="宋体"/>
                <w:sz w:val="18"/>
              </w:rPr>
              <w:t>1.502036</w:t>
            </w:r>
          </w:p>
        </w:tc>
        <w:tc>
          <w:tcPr>
            <w:tcW w:type="dxa" w:w="1701"/>
          </w:tcPr>
          <w:p>
            <w:pPr>
              <w:jc w:val="center"/>
            </w:pPr>
            <w:r/>
            <w:r>
              <w:rPr>
                <w:rFonts w:ascii="宋体" w:hAnsi="宋体" w:eastAsia="宋体"/>
                <w:sz w:val="18"/>
              </w:rPr>
              <w:t>0.002036</w:t>
            </w:r>
          </w:p>
        </w:tc>
        <w:tc>
          <w:tcPr>
            <w:tcW w:type="dxa" w:w="1701"/>
          </w:tcPr>
          <w:p>
            <w:pPr>
              <w:jc w:val="center"/>
            </w:pPr>
            <w:r/>
            <w:r>
              <w:rPr>
                <w:rFonts w:ascii="宋体" w:hAnsi="宋体" w:eastAsia="宋体"/>
                <w:sz w:val="18"/>
              </w:rPr>
              <w:t>0.136%</w:t>
            </w:r>
          </w:p>
        </w:tc>
      </w:tr>
      <w:tr>
        <w:trPr>
          <w:cantSplit/>
        </w:trPr>
        <w:tc>
          <w:tcPr>
            <w:tcW w:type="dxa" w:w="1247"/>
          </w:tcPr>
          <w:p>
            <w:pPr>
              <w:jc w:val="center"/>
            </w:pPr>
            <w:r/>
            <w:r>
              <w:rPr>
                <w:rFonts w:ascii="宋体" w:hAnsi="宋体" w:eastAsia="宋体"/>
                <w:sz w:val="18"/>
              </w:rPr>
              <w:t>a3</w:t>
            </w:r>
          </w:p>
        </w:tc>
        <w:tc>
          <w:tcPr>
            <w:tcW w:type="dxa" w:w="1587"/>
          </w:tcPr>
          <w:p>
            <w:pPr>
              <w:jc w:val="center"/>
            </w:pPr>
            <w:r/>
            <w:r>
              <w:rPr>
                <w:rFonts w:ascii="宋体" w:hAnsi="宋体" w:eastAsia="宋体"/>
                <w:sz w:val="18"/>
              </w:rPr>
              <w:t>3</w:t>
            </w:r>
          </w:p>
        </w:tc>
        <w:tc>
          <w:tcPr>
            <w:tcW w:type="dxa" w:w="1928"/>
          </w:tcPr>
          <w:p>
            <w:pPr>
              <w:jc w:val="center"/>
            </w:pPr>
            <w:r/>
            <w:r>
              <w:rPr>
                <w:rFonts w:ascii="宋体" w:hAnsi="宋体" w:eastAsia="宋体"/>
                <w:sz w:val="18"/>
              </w:rPr>
              <w:t>2.939890</w:t>
            </w:r>
          </w:p>
        </w:tc>
        <w:tc>
          <w:tcPr>
            <w:tcW w:type="dxa" w:w="1701"/>
          </w:tcPr>
          <w:p>
            <w:pPr>
              <w:jc w:val="center"/>
            </w:pPr>
            <w:r/>
            <w:r>
              <w:rPr>
                <w:rFonts w:ascii="宋体" w:hAnsi="宋体" w:eastAsia="宋体"/>
                <w:sz w:val="18"/>
              </w:rPr>
              <w:t>0.060110</w:t>
            </w:r>
          </w:p>
        </w:tc>
        <w:tc>
          <w:tcPr>
            <w:tcW w:type="dxa" w:w="1701"/>
          </w:tcPr>
          <w:p>
            <w:pPr>
              <w:jc w:val="center"/>
            </w:pPr>
            <w:r/>
            <w:r>
              <w:rPr>
                <w:rFonts w:ascii="宋体" w:hAnsi="宋体" w:eastAsia="宋体"/>
                <w:sz w:val="18"/>
              </w:rPr>
              <w:t>2.004%</w:t>
            </w:r>
          </w:p>
        </w:tc>
      </w:tr>
      <w:tr>
        <w:trPr>
          <w:cantSplit/>
        </w:trPr>
        <w:tc>
          <w:tcPr>
            <w:tcW w:type="dxa" w:w="1247"/>
          </w:tcPr>
          <w:p>
            <w:pPr>
              <w:jc w:val="center"/>
            </w:pPr>
            <w:r/>
            <w:r>
              <w:rPr>
                <w:rFonts w:ascii="宋体" w:hAnsi="宋体" w:eastAsia="宋体"/>
                <w:sz w:val="18"/>
              </w:rPr>
              <w:t>a4</w:t>
            </w:r>
          </w:p>
        </w:tc>
        <w:tc>
          <w:tcPr>
            <w:tcW w:type="dxa" w:w="1587"/>
          </w:tcPr>
          <w:p>
            <w:pPr>
              <w:jc w:val="center"/>
            </w:pPr>
            <w:r/>
            <w:r>
              <w:rPr>
                <w:rFonts w:ascii="宋体" w:hAnsi="宋体" w:eastAsia="宋体"/>
                <w:sz w:val="18"/>
              </w:rPr>
              <w:t>0.5</w:t>
            </w:r>
          </w:p>
        </w:tc>
        <w:tc>
          <w:tcPr>
            <w:tcW w:type="dxa" w:w="1928"/>
          </w:tcPr>
          <w:p>
            <w:pPr>
              <w:jc w:val="center"/>
            </w:pPr>
            <w:r/>
            <w:r>
              <w:rPr>
                <w:rFonts w:ascii="宋体" w:hAnsi="宋体" w:eastAsia="宋体"/>
                <w:sz w:val="18"/>
              </w:rPr>
              <w:t>0.462230</w:t>
            </w:r>
          </w:p>
        </w:tc>
        <w:tc>
          <w:tcPr>
            <w:tcW w:type="dxa" w:w="1701"/>
          </w:tcPr>
          <w:p>
            <w:pPr>
              <w:jc w:val="center"/>
            </w:pPr>
            <w:r/>
            <w:r>
              <w:rPr>
                <w:rFonts w:ascii="宋体" w:hAnsi="宋体" w:eastAsia="宋体"/>
                <w:sz w:val="18"/>
              </w:rPr>
              <w:t>0.037770</w:t>
            </w:r>
          </w:p>
        </w:tc>
        <w:tc>
          <w:tcPr>
            <w:tcW w:type="dxa" w:w="1701"/>
          </w:tcPr>
          <w:p>
            <w:pPr>
              <w:jc w:val="center"/>
            </w:pPr>
            <w:r/>
            <w:r>
              <w:rPr>
                <w:rFonts w:ascii="宋体" w:hAnsi="宋体" w:eastAsia="宋体"/>
                <w:sz w:val="18"/>
              </w:rPr>
              <w:t>7.554%</w:t>
            </w:r>
          </w:p>
        </w:tc>
      </w:tr>
      <w:tr>
        <w:trPr>
          <w:cantSplit/>
        </w:trPr>
        <w:tc>
          <w:tcPr>
            <w:tcW w:type="dxa" w:w="1247"/>
          </w:tcPr>
          <w:p>
            <w:pPr>
              <w:jc w:val="center"/>
            </w:pPr>
            <w:r/>
            <w:r>
              <w:rPr>
                <w:rFonts w:ascii="宋体" w:hAnsi="宋体" w:eastAsia="宋体"/>
                <w:sz w:val="18"/>
              </w:rPr>
              <w:t>a5</w:t>
            </w:r>
          </w:p>
        </w:tc>
        <w:tc>
          <w:tcPr>
            <w:tcW w:type="dxa" w:w="1587"/>
          </w:tcPr>
          <w:p>
            <w:pPr>
              <w:jc w:val="center"/>
            </w:pPr>
            <w:r/>
            <w:r>
              <w:rPr>
                <w:rFonts w:ascii="宋体" w:hAnsi="宋体" w:eastAsia="宋体"/>
                <w:sz w:val="18"/>
              </w:rPr>
              <w:t>-0.5</w:t>
            </w:r>
          </w:p>
        </w:tc>
        <w:tc>
          <w:tcPr>
            <w:tcW w:type="dxa" w:w="1928"/>
          </w:tcPr>
          <w:p>
            <w:pPr>
              <w:jc w:val="center"/>
            </w:pPr>
            <w:r/>
            <w:r>
              <w:rPr>
                <w:rFonts w:ascii="宋体" w:hAnsi="宋体" w:eastAsia="宋体"/>
                <w:sz w:val="18"/>
              </w:rPr>
              <w:t>-0.488969</w:t>
            </w:r>
          </w:p>
        </w:tc>
        <w:tc>
          <w:tcPr>
            <w:tcW w:type="dxa" w:w="1701"/>
          </w:tcPr>
          <w:p>
            <w:pPr>
              <w:jc w:val="center"/>
            </w:pPr>
            <w:r/>
            <w:r>
              <w:rPr>
                <w:rFonts w:ascii="宋体" w:hAnsi="宋体" w:eastAsia="宋体"/>
                <w:sz w:val="18"/>
              </w:rPr>
              <w:t>0.011031</w:t>
            </w:r>
          </w:p>
        </w:tc>
        <w:tc>
          <w:tcPr>
            <w:tcW w:type="dxa" w:w="1701"/>
          </w:tcPr>
          <w:p>
            <w:pPr>
              <w:jc w:val="center"/>
            </w:pPr>
            <w:r/>
            <w:r>
              <w:rPr>
                <w:rFonts w:ascii="宋体" w:hAnsi="宋体" w:eastAsia="宋体"/>
                <w:sz w:val="18"/>
              </w:rPr>
              <w:t>2.206%</w:t>
            </w:r>
          </w:p>
        </w:tc>
      </w:tr>
      <w:tr>
        <w:trPr>
          <w:cantSplit/>
        </w:trPr>
        <w:tc>
          <w:tcPr>
            <w:tcW w:type="dxa" w:w="1247"/>
          </w:tcPr>
          <w:p>
            <w:pPr>
              <w:jc w:val="center"/>
            </w:pPr>
            <w:r/>
            <w:r>
              <w:rPr>
                <w:rFonts w:ascii="宋体" w:hAnsi="宋体" w:eastAsia="宋体"/>
                <w:sz w:val="18"/>
              </w:rPr>
              <w:t>a6</w:t>
            </w:r>
          </w:p>
        </w:tc>
        <w:tc>
          <w:tcPr>
            <w:tcW w:type="dxa" w:w="1587"/>
          </w:tcPr>
          <w:p>
            <w:pPr>
              <w:jc w:val="center"/>
            </w:pPr>
            <w:r/>
            <w:r>
              <w:rPr>
                <w:rFonts w:ascii="宋体" w:hAnsi="宋体" w:eastAsia="宋体"/>
                <w:sz w:val="18"/>
              </w:rPr>
              <w:t>0.8</w:t>
            </w:r>
          </w:p>
        </w:tc>
        <w:tc>
          <w:tcPr>
            <w:tcW w:type="dxa" w:w="1928"/>
          </w:tcPr>
          <w:p>
            <w:pPr>
              <w:jc w:val="center"/>
            </w:pPr>
            <w:r/>
            <w:r>
              <w:rPr>
                <w:rFonts w:ascii="宋体" w:hAnsi="宋体" w:eastAsia="宋体"/>
                <w:sz w:val="18"/>
              </w:rPr>
              <w:t>0.759977</w:t>
            </w:r>
          </w:p>
        </w:tc>
        <w:tc>
          <w:tcPr>
            <w:tcW w:type="dxa" w:w="1701"/>
          </w:tcPr>
          <w:p>
            <w:pPr>
              <w:jc w:val="center"/>
            </w:pPr>
            <w:r/>
            <w:r>
              <w:rPr>
                <w:rFonts w:ascii="宋体" w:hAnsi="宋体" w:eastAsia="宋体"/>
                <w:sz w:val="18"/>
              </w:rPr>
              <w:t>0.040023</w:t>
            </w:r>
          </w:p>
        </w:tc>
        <w:tc>
          <w:tcPr>
            <w:tcW w:type="dxa" w:w="1701"/>
          </w:tcPr>
          <w:p>
            <w:pPr>
              <w:jc w:val="center"/>
            </w:pPr>
            <w:r/>
            <w:r>
              <w:rPr>
                <w:rFonts w:ascii="宋体" w:hAnsi="宋体" w:eastAsia="宋体"/>
                <w:sz w:val="18"/>
              </w:rPr>
              <w:t>5.003%</w:t>
            </w:r>
          </w:p>
        </w:tc>
      </w:tr>
      <w:tr>
        <w:trPr>
          <w:cantSplit/>
        </w:trPr>
        <w:tc>
          <w:tcPr>
            <w:tcW w:type="dxa" w:w="1247"/>
          </w:tcPr>
          <w:p>
            <w:pPr>
              <w:jc w:val="center"/>
            </w:pPr>
            <w:r/>
            <w:r>
              <w:rPr>
                <w:rFonts w:ascii="宋体" w:hAnsi="宋体" w:eastAsia="宋体"/>
                <w:sz w:val="18"/>
              </w:rPr>
              <w:t>b</w:t>
            </w:r>
          </w:p>
        </w:tc>
        <w:tc>
          <w:tcPr>
            <w:tcW w:type="dxa" w:w="1587"/>
          </w:tcPr>
          <w:p>
            <w:pPr>
              <w:jc w:val="center"/>
            </w:pPr>
            <w:r/>
            <w:r>
              <w:rPr>
                <w:rFonts w:ascii="宋体" w:hAnsi="宋体" w:eastAsia="宋体"/>
                <w:sz w:val="18"/>
              </w:rPr>
              <w:t>2026</w:t>
            </w:r>
          </w:p>
        </w:tc>
        <w:tc>
          <w:tcPr>
            <w:tcW w:type="dxa" w:w="1928"/>
          </w:tcPr>
          <w:p>
            <w:pPr>
              <w:jc w:val="center"/>
            </w:pPr>
            <w:r/>
            <w:r>
              <w:rPr>
                <w:rFonts w:ascii="宋体" w:hAnsi="宋体" w:eastAsia="宋体"/>
                <w:sz w:val="18"/>
              </w:rPr>
              <w:t>2026.019981</w:t>
            </w:r>
          </w:p>
        </w:tc>
        <w:tc>
          <w:tcPr>
            <w:tcW w:type="dxa" w:w="1701"/>
          </w:tcPr>
          <w:p>
            <w:pPr>
              <w:jc w:val="center"/>
            </w:pPr>
            <w:r/>
            <w:r>
              <w:rPr>
                <w:rFonts w:ascii="宋体" w:hAnsi="宋体" w:eastAsia="宋体"/>
                <w:sz w:val="18"/>
              </w:rPr>
              <w:t>0.019981</w:t>
            </w:r>
          </w:p>
        </w:tc>
        <w:tc>
          <w:tcPr>
            <w:tcW w:type="dxa" w:w="1701"/>
          </w:tcPr>
          <w:p>
            <w:pPr>
              <w:jc w:val="center"/>
            </w:pPr>
            <w:r/>
            <w:r>
              <w:rPr>
                <w:rFonts w:ascii="宋体" w:hAnsi="宋体" w:eastAsia="宋体"/>
                <w:sz w:val="18"/>
              </w:rPr>
              <w:t>0.001%</w:t>
            </w:r>
          </w:p>
        </w:tc>
      </w:tr>
    </w:tbl>
    <w:p>
      <w:pPr>
        <w:spacing w:after="40"/>
      </w:pPr>
    </w:p>
    <w:p>
      <w:pPr>
        <w:spacing w:before="120" w:after="40"/>
        <w:jc w:val="center"/>
      </w:pPr>
      <w:r>
        <w:drawing>
          <wp:inline xmlns:a="http://schemas.openxmlformats.org/drawingml/2006/main" xmlns:pic="http://schemas.openxmlformats.org/drawingml/2006/picture">
            <wp:extent cx="5760000" cy="5266286"/>
            <wp:docPr id="8" name="Picture 8"/>
            <wp:cNvGraphicFramePr>
              <a:graphicFrameLocks noChangeAspect="1"/>
            </wp:cNvGraphicFramePr>
            <a:graphic>
              <a:graphicData uri="http://schemas.openxmlformats.org/drawingml/2006/picture">
                <pic:pic>
                  <pic:nvPicPr>
                    <pic:cNvPr id="0" name="fig_task3_2_least_squares.png"/>
                    <pic:cNvPicPr/>
                  </pic:nvPicPr>
                  <pic:blipFill>
                    <a:blip r:embed="rId18"/>
                    <a:stretch>
                      <a:fillRect/>
                    </a:stretch>
                  </pic:blipFill>
                  <pic:spPr>
                    <a:xfrm>
                      <a:off x="0" y="0"/>
                      <a:ext cx="5760000" cy="5266286"/>
                    </a:xfrm>
                    <a:prstGeom prst="rect"/>
                  </pic:spPr>
                </pic:pic>
              </a:graphicData>
            </a:graphic>
          </wp:inline>
        </w:drawing>
      </w:r>
    </w:p>
    <w:p>
      <w:pPr>
        <w:spacing w:before="40" w:after="160"/>
        <w:jc w:val="center"/>
      </w:pPr>
      <w:r>
        <w:rPr>
          <w:rFonts w:ascii="宋体" w:hAnsi="宋体" w:eastAsia="宋体"/>
          <w:color w:val="555555"/>
          <w:sz w:val="18"/>
        </w:rPr>
        <w:t>图 3-1  真实曲面、PyTorch 拟合曲面与优化损失曲线</w:t>
      </w:r>
    </w:p>
    <w:p>
      <w:pPr>
        <w:spacing w:after="60"/>
        <w:ind w:firstLine="420"/>
      </w:pPr>
      <w:r>
        <w:rPr>
          <w:rFonts w:ascii="宋体" w:hAnsi="宋体" w:eastAsia="宋体"/>
          <w:b w:val="0"/>
          <w:sz w:val="21"/>
        </w:rPr>
        <w:t xml:space="preserve">拟合结果为 </w:t>
      </w:r>
      <w:r>
        <w:rPr>
          <w:rFonts w:ascii="宋体" w:hAnsi="宋体" w:eastAsia="宋体"/>
          <w:b/>
          <w:sz w:val="21"/>
        </w:rPr>
        <w:t>R² = 0.9516</w:t>
      </w:r>
      <w:r>
        <w:rPr>
          <w:rFonts w:ascii="宋体" w:hAnsi="宋体" w:eastAsia="宋体"/>
          <w:b w:val="0"/>
          <w:sz w:val="21"/>
        </w:rPr>
        <w:t>、RMSE = 1.7364、MAE = 1.5046。噪声均匀分布在 ±3 内，其理论标准差为 3/√3 ≈ 1.732，与 RMSE 几乎一致，说明模型已经拟合到噪声水平，剩余误差主要来自噪声而非模型偏差。各参数相对误差均小于 8%，其中 b 的误差仅 0.001%，a₁、a₂、a₅ 的误差在 2% 以内；a₄ 的相对误差最大（约 7.6%），因为 cos(2x₂) 项幅值只有 0.5，且与常数项、x₂ 项存在一定共线性，噪声对其估计影响更明显。</w:t>
      </w:r>
    </w:p>
    <w:p>
      <w:pPr>
        <w:spacing w:after="60"/>
        <w:ind w:firstLine="420"/>
      </w:pPr>
      <w:r>
        <w:rPr>
          <w:rFonts w:ascii="宋体" w:hAnsi="宋体" w:eastAsia="宋体"/>
          <w:b w:val="0"/>
          <w:sz w:val="21"/>
        </w:rPr>
        <w:t>为了便于观察，图中 z 轴绘制的是 y−2026 后的曲面；若直接把 2026 画进去，曲面会整体抬到 2000 以上，函数形状被压缩得难以辨认。R² 对常数平移不变，因此这种可视化方式不影响指标含义。</w:t>
      </w:r>
    </w:p>
    <w:p>
      <w:pPr>
        <w:pStyle w:val="Heading2"/>
      </w:pPr>
      <w:r>
        <w:rPr>
          <w:rFonts w:ascii="微软雅黑" w:hAnsi="微软雅黑" w:eastAsia="微软雅黑"/>
          <w:b/>
          <w:color w:val="1F3A5F"/>
          <w:sz w:val="27"/>
        </w:rPr>
        <w:t>3.3  MLP 识别 MNIST</w:t>
      </w:r>
    </w:p>
    <w:p>
      <w:pPr>
        <w:spacing w:after="60"/>
        <w:ind w:firstLine="420"/>
      </w:pPr>
      <w:r>
        <w:rPr>
          <w:rFonts w:ascii="宋体" w:hAnsi="宋体" w:eastAsia="宋体"/>
          <w:b w:val="0"/>
          <w:sz w:val="21"/>
        </w:rPr>
        <w:t>MNIST 训练数据以 parquet 格式提供（60000 张 28×28 PNG，字段 image/label）。实验用 pandas 读取 parquet，用 OpenCV 解码 PNG 字节，按 8:1:1 分层划分为训练集 48000、验证集 6000、测试集 6000，保证各类别比例一致；输入按 MNIST 全局均值 0.1307、标准差 0.3081 标准化。</w:t>
      </w:r>
    </w:p>
    <w:p>
      <w:pPr>
        <w:spacing w:after="60"/>
        <w:ind w:firstLine="420"/>
      </w:pPr>
      <w:r>
        <w:rPr>
          <w:rFonts w:ascii="宋体" w:hAnsi="宋体" w:eastAsia="宋体"/>
          <w:b w:val="0"/>
          <w:sz w:val="21"/>
        </w:rPr>
        <w:t>模型为 784→512→256→10 的全连接 MLP，每个隐藏层后接 BatchNorm、ReLU 与 Dropout(0.2)。总参数量 537,354。训练配置：AdamW（lr=1e-3，weight_decay=1e-4）、余弦退火、batch size 256、20 epochs、交叉熵损失、CUDA 混合精度（AMP）。在 RTX 4060 上训练 20 轮仅需约 33 秒。</w:t>
      </w:r>
    </w:p>
    <w:p>
      <w:pPr>
        <w:spacing w:before="120" w:after="40"/>
        <w:jc w:val="center"/>
      </w:pPr>
      <w:r>
        <w:drawing>
          <wp:inline xmlns:a="http://schemas.openxmlformats.org/drawingml/2006/main" xmlns:pic="http://schemas.openxmlformats.org/drawingml/2006/picture">
            <wp:extent cx="4860000" cy="5721496"/>
            <wp:docPr id="9" name="Picture 9"/>
            <wp:cNvGraphicFramePr>
              <a:graphicFrameLocks noChangeAspect="1"/>
            </wp:cNvGraphicFramePr>
            <a:graphic>
              <a:graphicData uri="http://schemas.openxmlformats.org/drawingml/2006/picture">
                <pic:pic>
                  <pic:nvPicPr>
                    <pic:cNvPr id="0" name="fig_task3_3_curves.png"/>
                    <pic:cNvPicPr/>
                  </pic:nvPicPr>
                  <pic:blipFill>
                    <a:blip r:embed="rId19"/>
                    <a:stretch>
                      <a:fillRect/>
                    </a:stretch>
                  </pic:blipFill>
                  <pic:spPr>
                    <a:xfrm>
                      <a:off x="0" y="0"/>
                      <a:ext cx="4860000" cy="5721496"/>
                    </a:xfrm>
                    <a:prstGeom prst="rect"/>
                  </pic:spPr>
                </pic:pic>
              </a:graphicData>
            </a:graphic>
          </wp:inline>
        </w:drawing>
      </w:r>
    </w:p>
    <w:p>
      <w:pPr>
        <w:spacing w:before="40" w:after="160"/>
        <w:jc w:val="center"/>
      </w:pPr>
      <w:r>
        <w:rPr>
          <w:rFonts w:ascii="宋体" w:hAnsi="宋体" w:eastAsia="宋体"/>
          <w:color w:val="555555"/>
          <w:sz w:val="18"/>
        </w:rPr>
        <w:t>图 3-2  MLP 训练的 Loss、Train Acc 与 Test Acc 曲线</w:t>
      </w:r>
    </w:p>
    <w:p>
      <w:pPr>
        <w:spacing w:before="40" w:after="160"/>
        <w:jc w:val="center"/>
      </w:pPr>
      <w:r>
        <w:rPr>
          <w:rFonts w:ascii="宋体" w:hAnsi="宋体" w:eastAsia="宋体"/>
          <w:color w:val="555555"/>
          <w:sz w:val="18"/>
        </w:rPr>
        <w:t>表 3-2  MLP 结构与训练配置</w:t>
      </w:r>
    </w:p>
    <w:tbl>
      <w:tblPr>
        <w:tblStyle w:val="TableGrid"/>
        <w:tblW w:type="auto" w:w="0"/>
        <w:jc w:val="center"/>
        <w:tblLayout w:type="fixed"/>
        <w:tblLook w:firstColumn="1" w:firstRow="1" w:lastColumn="0" w:lastRow="0" w:noHBand="0" w:noVBand="1" w:val="04A0"/>
      </w:tblPr>
      <w:tblGrid>
        <w:gridCol w:w="3005"/>
        <w:gridCol w:w="3005"/>
        <w:gridCol w:w="3005"/>
      </w:tblGrid>
      <w:tr>
        <w:trPr>
          <w:tblHeader w:val="true"/>
          <w:cantSplit/>
        </w:trPr>
        <w:tc>
          <w:tcPr>
            <w:tcW w:type="dxa" w:w="1814"/>
            <w:shd w:val="clear" w:color="auto" w:fill="D9E2F3"/>
          </w:tcPr>
          <w:p>
            <w:pPr>
              <w:jc w:val="center"/>
            </w:pPr>
            <w:r/>
            <w:r>
              <w:rPr>
                <w:rFonts w:ascii="微软雅黑" w:hAnsi="微软雅黑" w:eastAsia="微软雅黑"/>
                <w:b/>
                <w:sz w:val="18"/>
              </w:rPr>
              <w:t>项目</w:t>
            </w:r>
          </w:p>
        </w:tc>
        <w:tc>
          <w:tcPr>
            <w:tcW w:type="dxa" w:w="5216"/>
            <w:shd w:val="clear" w:color="auto" w:fill="D9E2F3"/>
          </w:tcPr>
          <w:p>
            <w:pPr>
              <w:jc w:val="center"/>
            </w:pPr>
            <w:r/>
            <w:r>
              <w:rPr>
                <w:rFonts w:ascii="微软雅黑" w:hAnsi="微软雅黑" w:eastAsia="微软雅黑"/>
                <w:b/>
                <w:sz w:val="18"/>
              </w:rPr>
              <w:t>配置/结果</w:t>
            </w:r>
          </w:p>
        </w:tc>
        <w:tc>
          <w:tcPr>
            <w:tcW w:type="dxa" w:w="1701"/>
            <w:shd w:val="clear" w:color="auto" w:fill="D9E2F3"/>
          </w:tcPr>
          <w:p>
            <w:pPr>
              <w:jc w:val="center"/>
            </w:pPr>
            <w:r/>
            <w:r>
              <w:rPr>
                <w:rFonts w:ascii="微软雅黑" w:hAnsi="微软雅黑" w:eastAsia="微软雅黑"/>
                <w:b/>
                <w:sz w:val="18"/>
              </w:rPr>
              <w:t>参数量</w:t>
            </w:r>
          </w:p>
        </w:tc>
      </w:tr>
      <w:tr>
        <w:trPr>
          <w:cantSplit/>
        </w:trPr>
        <w:tc>
          <w:tcPr>
            <w:tcW w:type="dxa" w:w="1814"/>
          </w:tcPr>
          <w:p>
            <w:pPr>
              <w:jc w:val="center"/>
            </w:pPr>
            <w:r/>
            <w:r>
              <w:rPr>
                <w:rFonts w:ascii="宋体" w:hAnsi="宋体" w:eastAsia="宋体"/>
                <w:sz w:val="18"/>
              </w:rPr>
              <w:t>输入</w:t>
            </w:r>
          </w:p>
        </w:tc>
        <w:tc>
          <w:tcPr>
            <w:tcW w:type="dxa" w:w="5216"/>
          </w:tcPr>
          <w:p>
            <w:pPr>
              <w:jc w:val="center"/>
            </w:pPr>
            <w:r/>
            <w:r>
              <w:rPr>
                <w:rFonts w:ascii="宋体" w:hAnsi="宋体" w:eastAsia="宋体"/>
                <w:sz w:val="18"/>
              </w:rPr>
              <w:t>28×28 灰度图（Flatten 为 784）</w:t>
            </w:r>
          </w:p>
        </w:tc>
        <w:tc>
          <w:tcPr>
            <w:tcW w:type="dxa" w:w="1701"/>
          </w:tcPr>
          <w:p>
            <w:pPr>
              <w:jc w:val="center"/>
            </w:pPr>
            <w:r/>
            <w:r>
              <w:rPr>
                <w:rFonts w:ascii="宋体" w:hAnsi="宋体" w:eastAsia="宋体"/>
                <w:sz w:val="18"/>
              </w:rPr>
              <w:t>—</w:t>
            </w:r>
          </w:p>
        </w:tc>
      </w:tr>
      <w:tr>
        <w:trPr>
          <w:cantSplit/>
        </w:trPr>
        <w:tc>
          <w:tcPr>
            <w:tcW w:type="dxa" w:w="1814"/>
          </w:tcPr>
          <w:p>
            <w:pPr>
              <w:jc w:val="center"/>
            </w:pPr>
            <w:r/>
            <w:r>
              <w:rPr>
                <w:rFonts w:ascii="宋体" w:hAnsi="宋体" w:eastAsia="宋体"/>
                <w:sz w:val="18"/>
              </w:rPr>
              <w:t>隐藏层 1</w:t>
            </w:r>
          </w:p>
        </w:tc>
        <w:tc>
          <w:tcPr>
            <w:tcW w:type="dxa" w:w="5216"/>
          </w:tcPr>
          <w:p>
            <w:pPr>
              <w:jc w:val="center"/>
            </w:pPr>
            <w:r/>
            <w:r>
              <w:rPr>
                <w:rFonts w:ascii="宋体" w:hAnsi="宋体" w:eastAsia="宋体"/>
                <w:sz w:val="18"/>
              </w:rPr>
              <w:t>Linear(784,512) + BN + ReLU + Dropout(0.2)</w:t>
            </w:r>
          </w:p>
        </w:tc>
        <w:tc>
          <w:tcPr>
            <w:tcW w:type="dxa" w:w="1701"/>
          </w:tcPr>
          <w:p>
            <w:pPr>
              <w:jc w:val="center"/>
            </w:pPr>
            <w:r/>
            <w:r>
              <w:rPr>
                <w:rFonts w:ascii="宋体" w:hAnsi="宋体" w:eastAsia="宋体"/>
                <w:sz w:val="18"/>
              </w:rPr>
              <w:t>401,920</w:t>
            </w:r>
          </w:p>
        </w:tc>
      </w:tr>
      <w:tr>
        <w:trPr>
          <w:cantSplit/>
        </w:trPr>
        <w:tc>
          <w:tcPr>
            <w:tcW w:type="dxa" w:w="1814"/>
          </w:tcPr>
          <w:p>
            <w:pPr>
              <w:jc w:val="center"/>
            </w:pPr>
            <w:r/>
            <w:r>
              <w:rPr>
                <w:rFonts w:ascii="宋体" w:hAnsi="宋体" w:eastAsia="宋体"/>
                <w:sz w:val="18"/>
              </w:rPr>
              <w:t>隐藏层 2</w:t>
            </w:r>
          </w:p>
        </w:tc>
        <w:tc>
          <w:tcPr>
            <w:tcW w:type="dxa" w:w="5216"/>
          </w:tcPr>
          <w:p>
            <w:pPr>
              <w:jc w:val="center"/>
            </w:pPr>
            <w:r/>
            <w:r>
              <w:rPr>
                <w:rFonts w:ascii="宋体" w:hAnsi="宋体" w:eastAsia="宋体"/>
                <w:sz w:val="18"/>
              </w:rPr>
              <w:t>Linear(512,256) + BN + ReLU + Dropout(0.2)</w:t>
            </w:r>
          </w:p>
        </w:tc>
        <w:tc>
          <w:tcPr>
            <w:tcW w:type="dxa" w:w="1701"/>
          </w:tcPr>
          <w:p>
            <w:pPr>
              <w:jc w:val="center"/>
            </w:pPr>
            <w:r/>
            <w:r>
              <w:rPr>
                <w:rFonts w:ascii="宋体" w:hAnsi="宋体" w:eastAsia="宋体"/>
                <w:sz w:val="18"/>
              </w:rPr>
              <w:t>131,328</w:t>
            </w:r>
          </w:p>
        </w:tc>
      </w:tr>
      <w:tr>
        <w:trPr>
          <w:cantSplit/>
        </w:trPr>
        <w:tc>
          <w:tcPr>
            <w:tcW w:type="dxa" w:w="1814"/>
          </w:tcPr>
          <w:p>
            <w:pPr>
              <w:jc w:val="center"/>
            </w:pPr>
            <w:r/>
            <w:r>
              <w:rPr>
                <w:rFonts w:ascii="宋体" w:hAnsi="宋体" w:eastAsia="宋体"/>
                <w:sz w:val="18"/>
              </w:rPr>
              <w:t>输出层</w:t>
            </w:r>
          </w:p>
        </w:tc>
        <w:tc>
          <w:tcPr>
            <w:tcW w:type="dxa" w:w="5216"/>
          </w:tcPr>
          <w:p>
            <w:pPr>
              <w:jc w:val="center"/>
            </w:pPr>
            <w:r/>
            <w:r>
              <w:rPr>
                <w:rFonts w:ascii="宋体" w:hAnsi="宋体" w:eastAsia="宋体"/>
                <w:sz w:val="18"/>
              </w:rPr>
              <w:t>Linear(256,10)</w:t>
            </w:r>
          </w:p>
        </w:tc>
        <w:tc>
          <w:tcPr>
            <w:tcW w:type="dxa" w:w="1701"/>
          </w:tcPr>
          <w:p>
            <w:pPr>
              <w:jc w:val="center"/>
            </w:pPr>
            <w:r/>
            <w:r>
              <w:rPr>
                <w:rFonts w:ascii="宋体" w:hAnsi="宋体" w:eastAsia="宋体"/>
                <w:sz w:val="18"/>
              </w:rPr>
              <w:t>2,570</w:t>
            </w:r>
          </w:p>
        </w:tc>
      </w:tr>
      <w:tr>
        <w:trPr>
          <w:cantSplit/>
        </w:trPr>
        <w:tc>
          <w:tcPr>
            <w:tcW w:type="dxa" w:w="1814"/>
          </w:tcPr>
          <w:p>
            <w:pPr>
              <w:jc w:val="center"/>
            </w:pPr>
            <w:r/>
            <w:r>
              <w:rPr>
                <w:rFonts w:ascii="宋体" w:hAnsi="宋体" w:eastAsia="宋体"/>
                <w:sz w:val="18"/>
              </w:rPr>
              <w:t>总参数量</w:t>
            </w:r>
          </w:p>
        </w:tc>
        <w:tc>
          <w:tcPr>
            <w:tcW w:type="dxa" w:w="5216"/>
          </w:tcPr>
          <w:p>
            <w:pPr>
              <w:jc w:val="center"/>
            </w:pPr>
            <w:r/>
            <w:r>
              <w:rPr>
                <w:rFonts w:ascii="宋体" w:hAnsi="宋体" w:eastAsia="宋体"/>
                <w:sz w:val="18"/>
              </w:rPr>
              <w:t>—</w:t>
            </w:r>
          </w:p>
        </w:tc>
        <w:tc>
          <w:tcPr>
            <w:tcW w:type="dxa" w:w="1701"/>
          </w:tcPr>
          <w:p>
            <w:pPr>
              <w:jc w:val="center"/>
            </w:pPr>
            <w:r/>
            <w:r>
              <w:rPr>
                <w:rFonts w:ascii="宋体" w:hAnsi="宋体" w:eastAsia="宋体"/>
                <w:sz w:val="18"/>
              </w:rPr>
              <w:t>537,354</w:t>
            </w:r>
          </w:p>
        </w:tc>
      </w:tr>
      <w:tr>
        <w:trPr>
          <w:cantSplit/>
        </w:trPr>
        <w:tc>
          <w:tcPr>
            <w:tcW w:type="dxa" w:w="1814"/>
          </w:tcPr>
          <w:p>
            <w:pPr>
              <w:jc w:val="center"/>
            </w:pPr>
            <w:r/>
            <w:r>
              <w:rPr>
                <w:rFonts w:ascii="宋体" w:hAnsi="宋体" w:eastAsia="宋体"/>
                <w:sz w:val="18"/>
              </w:rPr>
              <w:t>优化器</w:t>
            </w:r>
          </w:p>
        </w:tc>
        <w:tc>
          <w:tcPr>
            <w:tcW w:type="dxa" w:w="5216"/>
          </w:tcPr>
          <w:p>
            <w:pPr>
              <w:jc w:val="center"/>
            </w:pPr>
            <w:r/>
            <w:r>
              <w:rPr>
                <w:rFonts w:ascii="宋体" w:hAnsi="宋体" w:eastAsia="宋体"/>
                <w:sz w:val="18"/>
              </w:rPr>
              <w:t>AdamW，lr=1e-3，weight_decay=1e-4</w:t>
            </w:r>
          </w:p>
        </w:tc>
        <w:tc>
          <w:tcPr>
            <w:tcW w:type="dxa" w:w="1701"/>
          </w:tcPr>
          <w:p>
            <w:pPr>
              <w:jc w:val="center"/>
            </w:pPr>
            <w:r/>
            <w:r>
              <w:rPr>
                <w:rFonts w:ascii="宋体" w:hAnsi="宋体" w:eastAsia="宋体"/>
                <w:sz w:val="18"/>
              </w:rPr>
              <w:t>—</w:t>
            </w:r>
          </w:p>
        </w:tc>
      </w:tr>
      <w:tr>
        <w:trPr>
          <w:cantSplit/>
        </w:trPr>
        <w:tc>
          <w:tcPr>
            <w:tcW w:type="dxa" w:w="1814"/>
          </w:tcPr>
          <w:p>
            <w:pPr>
              <w:jc w:val="center"/>
            </w:pPr>
            <w:r/>
            <w:r>
              <w:rPr>
                <w:rFonts w:ascii="宋体" w:hAnsi="宋体" w:eastAsia="宋体"/>
                <w:sz w:val="18"/>
              </w:rPr>
              <w:t>训练轮次</w:t>
            </w:r>
          </w:p>
        </w:tc>
        <w:tc>
          <w:tcPr>
            <w:tcW w:type="dxa" w:w="5216"/>
          </w:tcPr>
          <w:p>
            <w:pPr>
              <w:jc w:val="center"/>
            </w:pPr>
            <w:r/>
            <w:r>
              <w:rPr>
                <w:rFonts w:ascii="宋体" w:hAnsi="宋体" w:eastAsia="宋体"/>
                <w:sz w:val="18"/>
              </w:rPr>
              <w:t>20 epochs，batch=256，余弦退火</w:t>
            </w:r>
          </w:p>
        </w:tc>
        <w:tc>
          <w:tcPr>
            <w:tcW w:type="dxa" w:w="1701"/>
          </w:tcPr>
          <w:p>
            <w:pPr>
              <w:jc w:val="center"/>
            </w:pPr>
            <w:r/>
            <w:r>
              <w:rPr>
                <w:rFonts w:ascii="宋体" w:hAnsi="宋体" w:eastAsia="宋体"/>
                <w:sz w:val="18"/>
              </w:rPr>
              <w:t>—</w:t>
            </w:r>
          </w:p>
        </w:tc>
      </w:tr>
      <w:tr>
        <w:trPr>
          <w:cantSplit/>
        </w:trPr>
        <w:tc>
          <w:tcPr>
            <w:tcW w:type="dxa" w:w="1814"/>
          </w:tcPr>
          <w:p>
            <w:pPr>
              <w:jc w:val="center"/>
            </w:pPr>
            <w:r/>
            <w:r>
              <w:rPr>
                <w:rFonts w:ascii="宋体" w:hAnsi="宋体" w:eastAsia="宋体"/>
                <w:sz w:val="18"/>
              </w:rPr>
              <w:t>测试准确率</w:t>
            </w:r>
          </w:p>
        </w:tc>
        <w:tc>
          <w:tcPr>
            <w:tcW w:type="dxa" w:w="5216"/>
          </w:tcPr>
          <w:p>
            <w:pPr>
              <w:jc w:val="center"/>
            </w:pPr>
            <w:r/>
            <w:r>
              <w:rPr>
                <w:rFonts w:ascii="宋体" w:hAnsi="宋体" w:eastAsia="宋体"/>
                <w:sz w:val="18"/>
              </w:rPr>
              <w:t>98.62%</w:t>
            </w:r>
          </w:p>
        </w:tc>
        <w:tc>
          <w:tcPr>
            <w:tcW w:type="dxa" w:w="1701"/>
          </w:tcPr>
          <w:p>
            <w:pPr>
              <w:jc w:val="center"/>
            </w:pPr>
            <w:r/>
            <w:r>
              <w:rPr>
                <w:rFonts w:ascii="宋体" w:hAnsi="宋体" w:eastAsia="宋体"/>
                <w:sz w:val="18"/>
              </w:rPr>
              <w:t>—</w:t>
            </w:r>
          </w:p>
        </w:tc>
      </w:tr>
    </w:tbl>
    <w:p>
      <w:pPr>
        <w:spacing w:after="40"/>
      </w:pPr>
    </w:p>
    <w:p>
      <w:pPr>
        <w:spacing w:before="120" w:after="40"/>
        <w:jc w:val="center"/>
      </w:pPr>
      <w:r>
        <w:drawing>
          <wp:inline xmlns:a="http://schemas.openxmlformats.org/drawingml/2006/main" xmlns:pic="http://schemas.openxmlformats.org/drawingml/2006/picture">
            <wp:extent cx="4500000" cy="4089212"/>
            <wp:docPr id="10" name="Picture 10"/>
            <wp:cNvGraphicFramePr>
              <a:graphicFrameLocks noChangeAspect="1"/>
            </wp:cNvGraphicFramePr>
            <a:graphic>
              <a:graphicData uri="http://schemas.openxmlformats.org/drawingml/2006/picture">
                <pic:pic>
                  <pic:nvPicPr>
                    <pic:cNvPr id="0" name="fig_task3_3_confusion_matrix.png"/>
                    <pic:cNvPicPr/>
                  </pic:nvPicPr>
                  <pic:blipFill>
                    <a:blip r:embed="rId20"/>
                    <a:stretch>
                      <a:fillRect/>
                    </a:stretch>
                  </pic:blipFill>
                  <pic:spPr>
                    <a:xfrm>
                      <a:off x="0" y="0"/>
                      <a:ext cx="4500000" cy="4089212"/>
                    </a:xfrm>
                    <a:prstGeom prst="rect"/>
                  </pic:spPr>
                </pic:pic>
              </a:graphicData>
            </a:graphic>
          </wp:inline>
        </w:drawing>
      </w:r>
    </w:p>
    <w:p>
      <w:pPr>
        <w:spacing w:before="40" w:after="160"/>
        <w:jc w:val="center"/>
      </w:pPr>
      <w:r>
        <w:rPr>
          <w:rFonts w:ascii="宋体" w:hAnsi="宋体" w:eastAsia="宋体"/>
          <w:color w:val="555555"/>
          <w:sz w:val="18"/>
        </w:rPr>
        <w:t>图 3-3  MNIST 测试集混淆矩阵</w:t>
      </w:r>
    </w:p>
    <w:p>
      <w:pPr>
        <w:spacing w:before="120" w:after="40"/>
        <w:jc w:val="center"/>
      </w:pPr>
      <w:r>
        <w:drawing>
          <wp:inline xmlns:a="http://schemas.openxmlformats.org/drawingml/2006/main" xmlns:pic="http://schemas.openxmlformats.org/drawingml/2006/picture">
            <wp:extent cx="5580000" cy="2865569"/>
            <wp:docPr id="11" name="Picture 11"/>
            <wp:cNvGraphicFramePr>
              <a:graphicFrameLocks noChangeAspect="1"/>
            </wp:cNvGraphicFramePr>
            <a:graphic>
              <a:graphicData uri="http://schemas.openxmlformats.org/drawingml/2006/picture">
                <pic:pic>
                  <pic:nvPicPr>
                    <pic:cNvPr id="0" name="fig_task3_3_predictions.png"/>
                    <pic:cNvPicPr/>
                  </pic:nvPicPr>
                  <pic:blipFill>
                    <a:blip r:embed="rId21"/>
                    <a:stretch>
                      <a:fillRect/>
                    </a:stretch>
                  </pic:blipFill>
                  <pic:spPr>
                    <a:xfrm>
                      <a:off x="0" y="0"/>
                      <a:ext cx="5580000" cy="2865569"/>
                    </a:xfrm>
                    <a:prstGeom prst="rect"/>
                  </pic:spPr>
                </pic:pic>
              </a:graphicData>
            </a:graphic>
          </wp:inline>
        </w:drawing>
      </w:r>
    </w:p>
    <w:p>
      <w:pPr>
        <w:spacing w:before="40" w:after="160"/>
        <w:jc w:val="center"/>
      </w:pPr>
      <w:r>
        <w:rPr>
          <w:rFonts w:ascii="宋体" w:hAnsi="宋体" w:eastAsia="宋体"/>
          <w:color w:val="555555"/>
          <w:sz w:val="18"/>
        </w:rPr>
        <w:t>图 3-4  测试集预测可视化（含 3 个错误样本）</w:t>
      </w:r>
    </w:p>
    <w:p>
      <w:pPr>
        <w:spacing w:before="40" w:after="160"/>
        <w:jc w:val="center"/>
      </w:pPr>
      <w:r>
        <w:rPr>
          <w:rFonts w:ascii="宋体" w:hAnsi="宋体" w:eastAsia="宋体"/>
          <w:color w:val="555555"/>
          <w:sz w:val="18"/>
        </w:rPr>
        <w:t>表 3-3  MNIST 各类别分类指标</w:t>
      </w:r>
    </w:p>
    <w:tbl>
      <w:tblPr>
        <w:tblStyle w:val="TableGrid"/>
        <w:tblW w:type="auto" w:w="0"/>
        <w:jc w:val="center"/>
        <w:tblLayout w:type="fixed"/>
        <w:tblLook w:firstColumn="1" w:firstRow="1" w:lastColumn="0" w:lastRow="0" w:noHBand="0" w:noVBand="1" w:val="04A0"/>
      </w:tblPr>
      <w:tblGrid>
        <w:gridCol w:w="1803"/>
        <w:gridCol w:w="1803"/>
        <w:gridCol w:w="1803"/>
        <w:gridCol w:w="1803"/>
        <w:gridCol w:w="1803"/>
      </w:tblGrid>
      <w:tr>
        <w:trPr>
          <w:tblHeader w:val="true"/>
          <w:cantSplit/>
        </w:trPr>
        <w:tc>
          <w:tcPr>
            <w:tcW w:type="dxa" w:w="1247"/>
            <w:shd w:val="clear" w:color="auto" w:fill="D9E2F3"/>
          </w:tcPr>
          <w:p>
            <w:pPr>
              <w:jc w:val="center"/>
            </w:pPr>
            <w:r/>
            <w:r>
              <w:rPr>
                <w:rFonts w:ascii="微软雅黑" w:hAnsi="微软雅黑" w:eastAsia="微软雅黑"/>
                <w:b/>
                <w:sz w:val="18"/>
              </w:rPr>
              <w:t>数字</w:t>
            </w:r>
          </w:p>
        </w:tc>
        <w:tc>
          <w:tcPr>
            <w:tcW w:type="dxa" w:w="1814"/>
            <w:shd w:val="clear" w:color="auto" w:fill="D9E2F3"/>
          </w:tcPr>
          <w:p>
            <w:pPr>
              <w:jc w:val="center"/>
            </w:pPr>
            <w:r/>
            <w:r>
              <w:rPr>
                <w:rFonts w:ascii="微软雅黑" w:hAnsi="微软雅黑" w:eastAsia="微软雅黑"/>
                <w:b/>
                <w:sz w:val="18"/>
              </w:rPr>
              <w:t>Precision</w:t>
            </w:r>
          </w:p>
        </w:tc>
        <w:tc>
          <w:tcPr>
            <w:tcW w:type="dxa" w:w="1814"/>
            <w:shd w:val="clear" w:color="auto" w:fill="D9E2F3"/>
          </w:tcPr>
          <w:p>
            <w:pPr>
              <w:jc w:val="center"/>
            </w:pPr>
            <w:r/>
            <w:r>
              <w:rPr>
                <w:rFonts w:ascii="微软雅黑" w:hAnsi="微软雅黑" w:eastAsia="微软雅黑"/>
                <w:b/>
                <w:sz w:val="18"/>
              </w:rPr>
              <w:t>Recall</w:t>
            </w:r>
          </w:p>
        </w:tc>
        <w:tc>
          <w:tcPr>
            <w:tcW w:type="dxa" w:w="1814"/>
            <w:shd w:val="clear" w:color="auto" w:fill="D9E2F3"/>
          </w:tcPr>
          <w:p>
            <w:pPr>
              <w:jc w:val="center"/>
            </w:pPr>
            <w:r/>
            <w:r>
              <w:rPr>
                <w:rFonts w:ascii="微软雅黑" w:hAnsi="微软雅黑" w:eastAsia="微软雅黑"/>
                <w:b/>
                <w:sz w:val="18"/>
              </w:rPr>
              <w:t>F1-score</w:t>
            </w:r>
          </w:p>
        </w:tc>
        <w:tc>
          <w:tcPr>
            <w:tcW w:type="dxa" w:w="1814"/>
            <w:shd w:val="clear" w:color="auto" w:fill="D9E2F3"/>
          </w:tcPr>
          <w:p>
            <w:pPr>
              <w:jc w:val="center"/>
            </w:pPr>
            <w:r/>
            <w:r>
              <w:rPr>
                <w:rFonts w:ascii="微软雅黑" w:hAnsi="微软雅黑" w:eastAsia="微软雅黑"/>
                <w:b/>
                <w:sz w:val="18"/>
              </w:rPr>
              <w:t>测试样本数</w:t>
            </w:r>
          </w:p>
        </w:tc>
      </w:tr>
      <w:tr>
        <w:trPr>
          <w:cantSplit/>
        </w:trPr>
        <w:tc>
          <w:tcPr>
            <w:tcW w:type="dxa" w:w="1247"/>
          </w:tcPr>
          <w:p>
            <w:pPr>
              <w:jc w:val="center"/>
            </w:pPr>
            <w:r/>
            <w:r>
              <w:rPr>
                <w:rFonts w:ascii="宋体" w:hAnsi="宋体" w:eastAsia="宋体"/>
                <w:sz w:val="18"/>
              </w:rPr>
              <w:t>0</w:t>
            </w:r>
          </w:p>
        </w:tc>
        <w:tc>
          <w:tcPr>
            <w:tcW w:type="dxa" w:w="1814"/>
          </w:tcPr>
          <w:p>
            <w:pPr>
              <w:jc w:val="center"/>
            </w:pPr>
            <w:r/>
            <w:r>
              <w:rPr>
                <w:rFonts w:ascii="宋体" w:hAnsi="宋体" w:eastAsia="宋体"/>
                <w:sz w:val="18"/>
              </w:rPr>
              <w:t>0.9883</w:t>
            </w:r>
          </w:p>
        </w:tc>
        <w:tc>
          <w:tcPr>
            <w:tcW w:type="dxa" w:w="1814"/>
          </w:tcPr>
          <w:p>
            <w:pPr>
              <w:jc w:val="center"/>
            </w:pPr>
            <w:r/>
            <w:r>
              <w:rPr>
                <w:rFonts w:ascii="宋体" w:hAnsi="宋体" w:eastAsia="宋体"/>
                <w:sz w:val="18"/>
              </w:rPr>
              <w:t>0.9949</w:t>
            </w:r>
          </w:p>
        </w:tc>
        <w:tc>
          <w:tcPr>
            <w:tcW w:type="dxa" w:w="1814"/>
          </w:tcPr>
          <w:p>
            <w:pPr>
              <w:jc w:val="center"/>
            </w:pPr>
            <w:r/>
            <w:r>
              <w:rPr>
                <w:rFonts w:ascii="宋体" w:hAnsi="宋体" w:eastAsia="宋体"/>
                <w:sz w:val="18"/>
              </w:rPr>
              <w:t>0.9916</w:t>
            </w:r>
          </w:p>
        </w:tc>
        <w:tc>
          <w:tcPr>
            <w:tcW w:type="dxa" w:w="1814"/>
          </w:tcPr>
          <w:p>
            <w:pPr>
              <w:jc w:val="center"/>
            </w:pPr>
            <w:r/>
            <w:r>
              <w:rPr>
                <w:rFonts w:ascii="宋体" w:hAnsi="宋体" w:eastAsia="宋体"/>
                <w:sz w:val="18"/>
              </w:rPr>
              <w:t>592</w:t>
            </w:r>
          </w:p>
        </w:tc>
      </w:tr>
      <w:tr>
        <w:trPr>
          <w:cantSplit/>
        </w:trPr>
        <w:tc>
          <w:tcPr>
            <w:tcW w:type="dxa" w:w="1247"/>
          </w:tcPr>
          <w:p>
            <w:pPr>
              <w:jc w:val="center"/>
            </w:pPr>
            <w:r/>
            <w:r>
              <w:rPr>
                <w:rFonts w:ascii="宋体" w:hAnsi="宋体" w:eastAsia="宋体"/>
                <w:sz w:val="18"/>
              </w:rPr>
              <w:t>1</w:t>
            </w:r>
          </w:p>
        </w:tc>
        <w:tc>
          <w:tcPr>
            <w:tcW w:type="dxa" w:w="1814"/>
          </w:tcPr>
          <w:p>
            <w:pPr>
              <w:jc w:val="center"/>
            </w:pPr>
            <w:r/>
            <w:r>
              <w:rPr>
                <w:rFonts w:ascii="宋体" w:hAnsi="宋体" w:eastAsia="宋体"/>
                <w:sz w:val="18"/>
              </w:rPr>
              <w:t>0.9882</w:t>
            </w:r>
          </w:p>
        </w:tc>
        <w:tc>
          <w:tcPr>
            <w:tcW w:type="dxa" w:w="1814"/>
          </w:tcPr>
          <w:p>
            <w:pPr>
              <w:jc w:val="center"/>
            </w:pPr>
            <w:r/>
            <w:r>
              <w:rPr>
                <w:rFonts w:ascii="宋体" w:hAnsi="宋体" w:eastAsia="宋体"/>
                <w:sz w:val="18"/>
              </w:rPr>
              <w:t>0.9955</w:t>
            </w:r>
          </w:p>
        </w:tc>
        <w:tc>
          <w:tcPr>
            <w:tcW w:type="dxa" w:w="1814"/>
          </w:tcPr>
          <w:p>
            <w:pPr>
              <w:jc w:val="center"/>
            </w:pPr>
            <w:r/>
            <w:r>
              <w:rPr>
                <w:rFonts w:ascii="宋体" w:hAnsi="宋体" w:eastAsia="宋体"/>
                <w:sz w:val="18"/>
              </w:rPr>
              <w:t>0.9919</w:t>
            </w:r>
          </w:p>
        </w:tc>
        <w:tc>
          <w:tcPr>
            <w:tcW w:type="dxa" w:w="1814"/>
          </w:tcPr>
          <w:p>
            <w:pPr>
              <w:jc w:val="center"/>
            </w:pPr>
            <w:r/>
            <w:r>
              <w:rPr>
                <w:rFonts w:ascii="宋体" w:hAnsi="宋体" w:eastAsia="宋体"/>
                <w:sz w:val="18"/>
              </w:rPr>
              <w:t>674</w:t>
            </w:r>
          </w:p>
        </w:tc>
      </w:tr>
      <w:tr>
        <w:trPr>
          <w:cantSplit/>
        </w:trPr>
        <w:tc>
          <w:tcPr>
            <w:tcW w:type="dxa" w:w="1247"/>
          </w:tcPr>
          <w:p>
            <w:pPr>
              <w:jc w:val="center"/>
            </w:pPr>
            <w:r/>
            <w:r>
              <w:rPr>
                <w:rFonts w:ascii="宋体" w:hAnsi="宋体" w:eastAsia="宋体"/>
                <w:sz w:val="18"/>
              </w:rPr>
              <w:t>2</w:t>
            </w:r>
          </w:p>
        </w:tc>
        <w:tc>
          <w:tcPr>
            <w:tcW w:type="dxa" w:w="1814"/>
          </w:tcPr>
          <w:p>
            <w:pPr>
              <w:jc w:val="center"/>
            </w:pPr>
            <w:r/>
            <w:r>
              <w:rPr>
                <w:rFonts w:ascii="宋体" w:hAnsi="宋体" w:eastAsia="宋体"/>
                <w:sz w:val="18"/>
              </w:rPr>
              <w:t>0.9816</w:t>
            </w:r>
          </w:p>
        </w:tc>
        <w:tc>
          <w:tcPr>
            <w:tcW w:type="dxa" w:w="1814"/>
          </w:tcPr>
          <w:p>
            <w:pPr>
              <w:jc w:val="center"/>
            </w:pPr>
            <w:r/>
            <w:r>
              <w:rPr>
                <w:rFonts w:ascii="宋体" w:hAnsi="宋体" w:eastAsia="宋体"/>
                <w:sz w:val="18"/>
              </w:rPr>
              <w:t>0.9866</w:t>
            </w:r>
          </w:p>
        </w:tc>
        <w:tc>
          <w:tcPr>
            <w:tcW w:type="dxa" w:w="1814"/>
          </w:tcPr>
          <w:p>
            <w:pPr>
              <w:jc w:val="center"/>
            </w:pPr>
            <w:r/>
            <w:r>
              <w:rPr>
                <w:rFonts w:ascii="宋体" w:hAnsi="宋体" w:eastAsia="宋体"/>
                <w:sz w:val="18"/>
              </w:rPr>
              <w:t>0.9841</w:t>
            </w:r>
          </w:p>
        </w:tc>
        <w:tc>
          <w:tcPr>
            <w:tcW w:type="dxa" w:w="1814"/>
          </w:tcPr>
          <w:p>
            <w:pPr>
              <w:jc w:val="center"/>
            </w:pPr>
            <w:r/>
            <w:r>
              <w:rPr>
                <w:rFonts w:ascii="宋体" w:hAnsi="宋体" w:eastAsia="宋体"/>
                <w:sz w:val="18"/>
              </w:rPr>
              <w:t>596</w:t>
            </w:r>
          </w:p>
        </w:tc>
      </w:tr>
      <w:tr>
        <w:trPr>
          <w:cantSplit/>
        </w:trPr>
        <w:tc>
          <w:tcPr>
            <w:tcW w:type="dxa" w:w="1247"/>
          </w:tcPr>
          <w:p>
            <w:pPr>
              <w:jc w:val="center"/>
            </w:pPr>
            <w:r/>
            <w:r>
              <w:rPr>
                <w:rFonts w:ascii="宋体" w:hAnsi="宋体" w:eastAsia="宋体"/>
                <w:sz w:val="18"/>
              </w:rPr>
              <w:t>3</w:t>
            </w:r>
          </w:p>
        </w:tc>
        <w:tc>
          <w:tcPr>
            <w:tcW w:type="dxa" w:w="1814"/>
          </w:tcPr>
          <w:p>
            <w:pPr>
              <w:jc w:val="center"/>
            </w:pPr>
            <w:r/>
            <w:r>
              <w:rPr>
                <w:rFonts w:ascii="宋体" w:hAnsi="宋体" w:eastAsia="宋体"/>
                <w:sz w:val="18"/>
              </w:rPr>
              <w:t>0.9917</w:t>
            </w:r>
          </w:p>
        </w:tc>
        <w:tc>
          <w:tcPr>
            <w:tcW w:type="dxa" w:w="1814"/>
          </w:tcPr>
          <w:p>
            <w:pPr>
              <w:jc w:val="center"/>
            </w:pPr>
            <w:r/>
            <w:r>
              <w:rPr>
                <w:rFonts w:ascii="宋体" w:hAnsi="宋体" w:eastAsia="宋体"/>
                <w:sz w:val="18"/>
              </w:rPr>
              <w:t>0.9739</w:t>
            </w:r>
          </w:p>
        </w:tc>
        <w:tc>
          <w:tcPr>
            <w:tcW w:type="dxa" w:w="1814"/>
          </w:tcPr>
          <w:p>
            <w:pPr>
              <w:jc w:val="center"/>
            </w:pPr>
            <w:r/>
            <w:r>
              <w:rPr>
                <w:rFonts w:ascii="宋体" w:hAnsi="宋体" w:eastAsia="宋体"/>
                <w:sz w:val="18"/>
              </w:rPr>
              <w:t>0.9827</w:t>
            </w:r>
          </w:p>
        </w:tc>
        <w:tc>
          <w:tcPr>
            <w:tcW w:type="dxa" w:w="1814"/>
          </w:tcPr>
          <w:p>
            <w:pPr>
              <w:jc w:val="center"/>
            </w:pPr>
            <w:r/>
            <w:r>
              <w:rPr>
                <w:rFonts w:ascii="宋体" w:hAnsi="宋体" w:eastAsia="宋体"/>
                <w:sz w:val="18"/>
              </w:rPr>
              <w:t>613</w:t>
            </w:r>
          </w:p>
        </w:tc>
      </w:tr>
      <w:tr>
        <w:trPr>
          <w:cantSplit/>
        </w:trPr>
        <w:tc>
          <w:tcPr>
            <w:tcW w:type="dxa" w:w="1247"/>
          </w:tcPr>
          <w:p>
            <w:pPr>
              <w:jc w:val="center"/>
            </w:pPr>
            <w:r/>
            <w:r>
              <w:rPr>
                <w:rFonts w:ascii="宋体" w:hAnsi="宋体" w:eastAsia="宋体"/>
                <w:sz w:val="18"/>
              </w:rPr>
              <w:t>4</w:t>
            </w:r>
          </w:p>
        </w:tc>
        <w:tc>
          <w:tcPr>
            <w:tcW w:type="dxa" w:w="1814"/>
          </w:tcPr>
          <w:p>
            <w:pPr>
              <w:jc w:val="center"/>
            </w:pPr>
            <w:r/>
            <w:r>
              <w:rPr>
                <w:rFonts w:ascii="宋体" w:hAnsi="宋体" w:eastAsia="宋体"/>
                <w:sz w:val="18"/>
              </w:rPr>
              <w:t>0.9847</w:t>
            </w:r>
          </w:p>
        </w:tc>
        <w:tc>
          <w:tcPr>
            <w:tcW w:type="dxa" w:w="1814"/>
          </w:tcPr>
          <w:p>
            <w:pPr>
              <w:jc w:val="center"/>
            </w:pPr>
            <w:r/>
            <w:r>
              <w:rPr>
                <w:rFonts w:ascii="宋体" w:hAnsi="宋体" w:eastAsia="宋体"/>
                <w:sz w:val="18"/>
              </w:rPr>
              <w:t>0.9932</w:t>
            </w:r>
          </w:p>
        </w:tc>
        <w:tc>
          <w:tcPr>
            <w:tcW w:type="dxa" w:w="1814"/>
          </w:tcPr>
          <w:p>
            <w:pPr>
              <w:jc w:val="center"/>
            </w:pPr>
            <w:r/>
            <w:r>
              <w:rPr>
                <w:rFonts w:ascii="宋体" w:hAnsi="宋体" w:eastAsia="宋体"/>
                <w:sz w:val="18"/>
              </w:rPr>
              <w:t>0.9889</w:t>
            </w:r>
          </w:p>
        </w:tc>
        <w:tc>
          <w:tcPr>
            <w:tcW w:type="dxa" w:w="1814"/>
          </w:tcPr>
          <w:p>
            <w:pPr>
              <w:jc w:val="center"/>
            </w:pPr>
            <w:r/>
            <w:r>
              <w:rPr>
                <w:rFonts w:ascii="宋体" w:hAnsi="宋体" w:eastAsia="宋体"/>
                <w:sz w:val="18"/>
              </w:rPr>
              <w:t>584</w:t>
            </w:r>
          </w:p>
        </w:tc>
      </w:tr>
      <w:tr>
        <w:trPr>
          <w:cantSplit/>
        </w:trPr>
        <w:tc>
          <w:tcPr>
            <w:tcW w:type="dxa" w:w="1247"/>
          </w:tcPr>
          <w:p>
            <w:pPr>
              <w:jc w:val="center"/>
            </w:pPr>
            <w:r/>
            <w:r>
              <w:rPr>
                <w:rFonts w:ascii="宋体" w:hAnsi="宋体" w:eastAsia="宋体"/>
                <w:sz w:val="18"/>
              </w:rPr>
              <w:t>5</w:t>
            </w:r>
          </w:p>
        </w:tc>
        <w:tc>
          <w:tcPr>
            <w:tcW w:type="dxa" w:w="1814"/>
          </w:tcPr>
          <w:p>
            <w:pPr>
              <w:jc w:val="center"/>
            </w:pPr>
            <w:r/>
            <w:r>
              <w:rPr>
                <w:rFonts w:ascii="宋体" w:hAnsi="宋体" w:eastAsia="宋体"/>
                <w:sz w:val="18"/>
              </w:rPr>
              <w:t>0.9835</w:t>
            </w:r>
          </w:p>
        </w:tc>
        <w:tc>
          <w:tcPr>
            <w:tcW w:type="dxa" w:w="1814"/>
          </w:tcPr>
          <w:p>
            <w:pPr>
              <w:jc w:val="center"/>
            </w:pPr>
            <w:r/>
            <w:r>
              <w:rPr>
                <w:rFonts w:ascii="宋体" w:hAnsi="宋体" w:eastAsia="宋体"/>
                <w:sz w:val="18"/>
              </w:rPr>
              <w:t>0.9908</w:t>
            </w:r>
          </w:p>
        </w:tc>
        <w:tc>
          <w:tcPr>
            <w:tcW w:type="dxa" w:w="1814"/>
          </w:tcPr>
          <w:p>
            <w:pPr>
              <w:jc w:val="center"/>
            </w:pPr>
            <w:r/>
            <w:r>
              <w:rPr>
                <w:rFonts w:ascii="宋体" w:hAnsi="宋体" w:eastAsia="宋体"/>
                <w:sz w:val="18"/>
              </w:rPr>
              <w:t>0.9871</w:t>
            </w:r>
          </w:p>
        </w:tc>
        <w:tc>
          <w:tcPr>
            <w:tcW w:type="dxa" w:w="1814"/>
          </w:tcPr>
          <w:p>
            <w:pPr>
              <w:jc w:val="center"/>
            </w:pPr>
            <w:r/>
            <w:r>
              <w:rPr>
                <w:rFonts w:ascii="宋体" w:hAnsi="宋体" w:eastAsia="宋体"/>
                <w:sz w:val="18"/>
              </w:rPr>
              <w:t>542</w:t>
            </w:r>
          </w:p>
        </w:tc>
      </w:tr>
      <w:tr>
        <w:trPr>
          <w:cantSplit/>
        </w:trPr>
        <w:tc>
          <w:tcPr>
            <w:tcW w:type="dxa" w:w="1247"/>
          </w:tcPr>
          <w:p>
            <w:pPr>
              <w:jc w:val="center"/>
            </w:pPr>
            <w:r/>
            <w:r>
              <w:rPr>
                <w:rFonts w:ascii="宋体" w:hAnsi="宋体" w:eastAsia="宋体"/>
                <w:sz w:val="18"/>
              </w:rPr>
              <w:t>6</w:t>
            </w:r>
          </w:p>
        </w:tc>
        <w:tc>
          <w:tcPr>
            <w:tcW w:type="dxa" w:w="1814"/>
          </w:tcPr>
          <w:p>
            <w:pPr>
              <w:jc w:val="center"/>
            </w:pPr>
            <w:r/>
            <w:r>
              <w:rPr>
                <w:rFonts w:ascii="宋体" w:hAnsi="宋体" w:eastAsia="宋体"/>
                <w:sz w:val="18"/>
              </w:rPr>
              <w:t>0.9866</w:t>
            </w:r>
          </w:p>
        </w:tc>
        <w:tc>
          <w:tcPr>
            <w:tcW w:type="dxa" w:w="1814"/>
          </w:tcPr>
          <w:p>
            <w:pPr>
              <w:jc w:val="center"/>
            </w:pPr>
            <w:r/>
            <w:r>
              <w:rPr>
                <w:rFonts w:ascii="宋体" w:hAnsi="宋体" w:eastAsia="宋体"/>
                <w:sz w:val="18"/>
              </w:rPr>
              <w:t>0.9932</w:t>
            </w:r>
          </w:p>
        </w:tc>
        <w:tc>
          <w:tcPr>
            <w:tcW w:type="dxa" w:w="1814"/>
          </w:tcPr>
          <w:p>
            <w:pPr>
              <w:jc w:val="center"/>
            </w:pPr>
            <w:r/>
            <w:r>
              <w:rPr>
                <w:rFonts w:ascii="宋体" w:hAnsi="宋体" w:eastAsia="宋体"/>
                <w:sz w:val="18"/>
              </w:rPr>
              <w:t>0.9899</w:t>
            </w:r>
          </w:p>
        </w:tc>
        <w:tc>
          <w:tcPr>
            <w:tcW w:type="dxa" w:w="1814"/>
          </w:tcPr>
          <w:p>
            <w:pPr>
              <w:jc w:val="center"/>
            </w:pPr>
            <w:r/>
            <w:r>
              <w:rPr>
                <w:rFonts w:ascii="宋体" w:hAnsi="宋体" w:eastAsia="宋体"/>
                <w:sz w:val="18"/>
              </w:rPr>
              <w:t>592</w:t>
            </w:r>
          </w:p>
        </w:tc>
      </w:tr>
      <w:tr>
        <w:trPr>
          <w:cantSplit/>
        </w:trPr>
        <w:tc>
          <w:tcPr>
            <w:tcW w:type="dxa" w:w="1247"/>
          </w:tcPr>
          <w:p>
            <w:pPr>
              <w:jc w:val="center"/>
            </w:pPr>
            <w:r/>
            <w:r>
              <w:rPr>
                <w:rFonts w:ascii="宋体" w:hAnsi="宋体" w:eastAsia="宋体"/>
                <w:sz w:val="18"/>
              </w:rPr>
              <w:t>7</w:t>
            </w:r>
          </w:p>
        </w:tc>
        <w:tc>
          <w:tcPr>
            <w:tcW w:type="dxa" w:w="1814"/>
          </w:tcPr>
          <w:p>
            <w:pPr>
              <w:jc w:val="center"/>
            </w:pPr>
            <w:r/>
            <w:r>
              <w:rPr>
                <w:rFonts w:ascii="宋体" w:hAnsi="宋体" w:eastAsia="宋体"/>
                <w:sz w:val="18"/>
              </w:rPr>
              <w:t>0.9919</w:t>
            </w:r>
          </w:p>
        </w:tc>
        <w:tc>
          <w:tcPr>
            <w:tcW w:type="dxa" w:w="1814"/>
          </w:tcPr>
          <w:p>
            <w:pPr>
              <w:jc w:val="center"/>
            </w:pPr>
            <w:r/>
            <w:r>
              <w:rPr>
                <w:rFonts w:ascii="宋体" w:hAnsi="宋体" w:eastAsia="宋体"/>
                <w:sz w:val="18"/>
              </w:rPr>
              <w:t>0.9825</w:t>
            </w:r>
          </w:p>
        </w:tc>
        <w:tc>
          <w:tcPr>
            <w:tcW w:type="dxa" w:w="1814"/>
          </w:tcPr>
          <w:p>
            <w:pPr>
              <w:jc w:val="center"/>
            </w:pPr>
            <w:r/>
            <w:r>
              <w:rPr>
                <w:rFonts w:ascii="宋体" w:hAnsi="宋体" w:eastAsia="宋体"/>
                <w:sz w:val="18"/>
              </w:rPr>
              <w:t>0.9872</w:t>
            </w:r>
          </w:p>
        </w:tc>
        <w:tc>
          <w:tcPr>
            <w:tcW w:type="dxa" w:w="1814"/>
          </w:tcPr>
          <w:p>
            <w:pPr>
              <w:jc w:val="center"/>
            </w:pPr>
            <w:r/>
            <w:r>
              <w:rPr>
                <w:rFonts w:ascii="宋体" w:hAnsi="宋体" w:eastAsia="宋体"/>
                <w:sz w:val="18"/>
              </w:rPr>
              <w:t>627</w:t>
            </w:r>
          </w:p>
        </w:tc>
      </w:tr>
      <w:tr>
        <w:trPr>
          <w:cantSplit/>
        </w:trPr>
        <w:tc>
          <w:tcPr>
            <w:tcW w:type="dxa" w:w="1247"/>
          </w:tcPr>
          <w:p>
            <w:pPr>
              <w:jc w:val="center"/>
            </w:pPr>
            <w:r/>
            <w:r>
              <w:rPr>
                <w:rFonts w:ascii="宋体" w:hAnsi="宋体" w:eastAsia="宋体"/>
                <w:sz w:val="18"/>
              </w:rPr>
              <w:t>8</w:t>
            </w:r>
          </w:p>
        </w:tc>
        <w:tc>
          <w:tcPr>
            <w:tcW w:type="dxa" w:w="1814"/>
          </w:tcPr>
          <w:p>
            <w:pPr>
              <w:jc w:val="center"/>
            </w:pPr>
            <w:r/>
            <w:r>
              <w:rPr>
                <w:rFonts w:ascii="宋体" w:hAnsi="宋体" w:eastAsia="宋体"/>
                <w:sz w:val="18"/>
              </w:rPr>
              <w:t>0.9743</w:t>
            </w:r>
          </w:p>
        </w:tc>
        <w:tc>
          <w:tcPr>
            <w:tcW w:type="dxa" w:w="1814"/>
          </w:tcPr>
          <w:p>
            <w:pPr>
              <w:jc w:val="center"/>
            </w:pPr>
            <w:r/>
            <w:r>
              <w:rPr>
                <w:rFonts w:ascii="宋体" w:hAnsi="宋体" w:eastAsia="宋体"/>
                <w:sz w:val="18"/>
              </w:rPr>
              <w:t>0.9709</w:t>
            </w:r>
          </w:p>
        </w:tc>
        <w:tc>
          <w:tcPr>
            <w:tcW w:type="dxa" w:w="1814"/>
          </w:tcPr>
          <w:p>
            <w:pPr>
              <w:jc w:val="center"/>
            </w:pPr>
            <w:r/>
            <w:r>
              <w:rPr>
                <w:rFonts w:ascii="宋体" w:hAnsi="宋体" w:eastAsia="宋体"/>
                <w:sz w:val="18"/>
              </w:rPr>
              <w:t>0.9726</w:t>
            </w:r>
          </w:p>
        </w:tc>
        <w:tc>
          <w:tcPr>
            <w:tcW w:type="dxa" w:w="1814"/>
          </w:tcPr>
          <w:p>
            <w:pPr>
              <w:jc w:val="center"/>
            </w:pPr>
            <w:r/>
            <w:r>
              <w:rPr>
                <w:rFonts w:ascii="宋体" w:hAnsi="宋体" w:eastAsia="宋体"/>
                <w:sz w:val="18"/>
              </w:rPr>
              <w:t>585</w:t>
            </w:r>
          </w:p>
        </w:tc>
      </w:tr>
      <w:tr>
        <w:trPr>
          <w:cantSplit/>
        </w:trPr>
        <w:tc>
          <w:tcPr>
            <w:tcW w:type="dxa" w:w="1247"/>
          </w:tcPr>
          <w:p>
            <w:pPr>
              <w:jc w:val="center"/>
            </w:pPr>
            <w:r/>
            <w:r>
              <w:rPr>
                <w:rFonts w:ascii="宋体" w:hAnsi="宋体" w:eastAsia="宋体"/>
                <w:sz w:val="18"/>
              </w:rPr>
              <w:t>9</w:t>
            </w:r>
          </w:p>
        </w:tc>
        <w:tc>
          <w:tcPr>
            <w:tcW w:type="dxa" w:w="1814"/>
          </w:tcPr>
          <w:p>
            <w:pPr>
              <w:jc w:val="center"/>
            </w:pPr>
            <w:r/>
            <w:r>
              <w:rPr>
                <w:rFonts w:ascii="宋体" w:hAnsi="宋体" w:eastAsia="宋体"/>
                <w:sz w:val="18"/>
              </w:rPr>
              <w:t>0.9898</w:t>
            </w:r>
          </w:p>
        </w:tc>
        <w:tc>
          <w:tcPr>
            <w:tcW w:type="dxa" w:w="1814"/>
          </w:tcPr>
          <w:p>
            <w:pPr>
              <w:jc w:val="center"/>
            </w:pPr>
            <w:r/>
            <w:r>
              <w:rPr>
                <w:rFonts w:ascii="宋体" w:hAnsi="宋体" w:eastAsia="宋体"/>
                <w:sz w:val="18"/>
              </w:rPr>
              <w:t>0.9798</w:t>
            </w:r>
          </w:p>
        </w:tc>
        <w:tc>
          <w:tcPr>
            <w:tcW w:type="dxa" w:w="1814"/>
          </w:tcPr>
          <w:p>
            <w:pPr>
              <w:jc w:val="center"/>
            </w:pPr>
            <w:r/>
            <w:r>
              <w:rPr>
                <w:rFonts w:ascii="宋体" w:hAnsi="宋体" w:eastAsia="宋体"/>
                <w:sz w:val="18"/>
              </w:rPr>
              <w:t>0.9848</w:t>
            </w:r>
          </w:p>
        </w:tc>
        <w:tc>
          <w:tcPr>
            <w:tcW w:type="dxa" w:w="1814"/>
          </w:tcPr>
          <w:p>
            <w:pPr>
              <w:jc w:val="center"/>
            </w:pPr>
            <w:r/>
            <w:r>
              <w:rPr>
                <w:rFonts w:ascii="宋体" w:hAnsi="宋体" w:eastAsia="宋体"/>
                <w:sz w:val="18"/>
              </w:rPr>
              <w:t>595</w:t>
            </w:r>
          </w:p>
        </w:tc>
      </w:tr>
    </w:tbl>
    <w:p>
      <w:pPr>
        <w:spacing w:after="40"/>
      </w:pPr>
    </w:p>
    <w:p>
      <w:pPr>
        <w:spacing w:after="60"/>
        <w:ind w:firstLine="420"/>
      </w:pPr>
      <w:r>
        <w:rPr>
          <w:rFonts w:ascii="宋体" w:hAnsi="宋体" w:eastAsia="宋体"/>
          <w:b w:val="0"/>
          <w:sz w:val="21"/>
        </w:rPr>
        <w:t xml:space="preserve">最终测试准确率为 </w:t>
      </w:r>
      <w:r>
        <w:rPr>
          <w:rFonts w:ascii="宋体" w:hAnsi="宋体" w:eastAsia="宋体"/>
          <w:b/>
          <w:sz w:val="21"/>
        </w:rPr>
        <w:t>98.62%</w:t>
      </w:r>
      <w:r>
        <w:rPr>
          <w:rFonts w:ascii="宋体" w:hAnsi="宋体" w:eastAsia="宋体"/>
          <w:b w:val="0"/>
          <w:sz w:val="21"/>
        </w:rPr>
        <w:t>，宏平均 F1 为 0.9861。训练准确率在第 15 轮后达到 100%，而验证/测试准确率稳定在 98.5% 左右，存在约 1.5 个百分点的泛化间隙，说明模型出现了轻度过拟合；Dropout、BatchNorm 与 weight decay 已起到抑制作用。从混淆矩阵看，主要错误集中在 8↔3、7↔1、2↔1、9↔8 等形状相近的类别；其中数字 8 的 F1 最低（0.9726），因为 8 的上下两个闭合环在低分辨率下容易与 3、9 混淆。可视化中的三个错误样本也验证了这一点：书写倾斜的 7 被识别为 1，带连笔的 3 被识别为 4，顶部开口的 2 被识别为 1。</w:t>
      </w:r>
    </w:p>
    <w:p>
      <w:pPr>
        <w:spacing w:after="60"/>
        <w:ind w:firstLine="420"/>
      </w:pPr>
      <w:r>
        <w:rPr>
          <w:rFonts w:ascii="宋体" w:hAnsi="宋体" w:eastAsia="宋体"/>
          <w:b w:val="0"/>
          <w:sz w:val="21"/>
        </w:rPr>
        <w:t>若继续提升准确率，可考虑：对训练集做随机平移/旋转/弹性形变增强；改用小型CNN（如两层卷积 + 全连接）利用局部空间结构；增加标签平滑或 Cosine 学习率重启；用集成模型或测试时增强（TTA）。在 MNIST 上，MLP 的 98.6% 已接近该结构的性能上限，进一步提升空间主要来自卷积结构与数据增强。</w:t>
      </w:r>
    </w:p>
    <w:p>
      <w:pPr>
        <w:pStyle w:val="Heading1"/>
      </w:pPr>
      <w:r>
        <w:rPr>
          <w:rFonts w:ascii="微软雅黑" w:hAnsi="微软雅黑" w:eastAsia="微软雅黑"/>
          <w:b/>
          <w:color w:val="1F3A5F"/>
          <w:sz w:val="32"/>
        </w:rPr>
        <w:t>4  YOLO 无人机目标检测与模型量化（task-4 题目一）</w:t>
      </w:r>
    </w:p>
    <w:p>
      <w:pPr>
        <w:pStyle w:val="Heading2"/>
      </w:pPr>
      <w:r>
        <w:rPr>
          <w:rFonts w:ascii="微软雅黑" w:hAnsi="微软雅黑" w:eastAsia="微软雅黑"/>
          <w:b/>
          <w:color w:val="1F3A5F"/>
          <w:sz w:val="27"/>
        </w:rPr>
        <w:t>4.1  背景与 YOLO 原理</w:t>
      </w:r>
    </w:p>
    <w:p>
      <w:pPr>
        <w:spacing w:after="60"/>
        <w:ind w:firstLine="420"/>
      </w:pPr>
      <w:r>
        <w:rPr>
          <w:rFonts w:ascii="宋体" w:hAnsi="宋体" w:eastAsia="宋体"/>
          <w:b w:val="0"/>
          <w:sz w:val="21"/>
        </w:rPr>
        <w:t>YOLO（You Only Look Once）把目标检测建模为单阶段回归：输入图像被划分为网格，每个网格直接预测若干目标的类别与边界框，一次前向即可得到检测结果。与 R-CNN 系列“先候选区域再分类”的两阶段方法相比，YOLO 速度更快，适合视频监控、无人机视觉等实时场景。</w:t>
      </w:r>
    </w:p>
    <w:p>
      <w:pPr>
        <w:spacing w:after="60"/>
        <w:ind w:firstLine="420"/>
      </w:pPr>
      <w:r>
        <w:rPr>
          <w:rFonts w:ascii="宋体" w:hAnsi="宋体" w:eastAsia="宋体"/>
          <w:b w:val="0"/>
          <w:sz w:val="21"/>
        </w:rPr>
        <w:t>以本实验使用的 YOLO11n 为例，网络由三部分组成：</w:t>
      </w:r>
      <w:r>
        <w:rPr>
          <w:rFonts w:ascii="宋体" w:hAnsi="宋体" w:eastAsia="宋体"/>
          <w:b/>
          <w:sz w:val="21"/>
        </w:rPr>
        <w:t>Backbone</w:t>
      </w:r>
      <w:r>
        <w:rPr>
          <w:rFonts w:ascii="宋体" w:hAnsi="宋体" w:eastAsia="宋体"/>
          <w:b w:val="0"/>
          <w:sz w:val="21"/>
        </w:rPr>
        <w:t>（C3k2 模块 + SPPF）逐级下采样提取多尺度特征；</w:t>
      </w:r>
      <w:r>
        <w:rPr>
          <w:rFonts w:ascii="宋体" w:hAnsi="宋体" w:eastAsia="宋体"/>
          <w:b/>
          <w:sz w:val="21"/>
        </w:rPr>
        <w:t>Neck</w:t>
      </w:r>
      <w:r>
        <w:rPr>
          <w:rFonts w:ascii="宋体" w:hAnsi="宋体" w:eastAsia="宋体"/>
          <w:b w:val="0"/>
          <w:sz w:val="21"/>
        </w:rPr>
        <w:t>（PAN-FPN）把深层语义特征与浅层细节特征双向融合；</w:t>
      </w:r>
      <w:r>
        <w:rPr>
          <w:rFonts w:ascii="宋体" w:hAnsi="宋体" w:eastAsia="宋体"/>
          <w:b/>
          <w:sz w:val="21"/>
        </w:rPr>
        <w:t>Head</w:t>
      </w:r>
      <w:r>
        <w:rPr>
          <w:rFonts w:ascii="宋体" w:hAnsi="宋体" w:eastAsia="宋体"/>
          <w:b w:val="0"/>
          <w:sz w:val="21"/>
        </w:rPr>
        <w:t xml:space="preserve"> 为解耦检测头，分别预测分类分数与边界框回归量。YOLO11 采用 anchor-free 设计，每个特征点直接回归到边界框四边距离，并用 DFL（Distribution Focal Loss）把距离建模为离散分布，提升边界回归精度。</w:t>
      </w:r>
    </w:p>
    <w:p>
      <w:pPr>
        <w:spacing w:after="60"/>
        <w:ind w:firstLine="420"/>
      </w:pPr>
      <w:r>
        <w:rPr>
          <w:rFonts w:ascii="宋体" w:hAnsi="宋体" w:eastAsia="宋体"/>
          <w:b w:val="0"/>
          <w:sz w:val="21"/>
        </w:rPr>
        <w:t>训练时的正负样本分配使用 Task-Aligned Assigner（TAL），综合分类分数与预测框 IoU 选择正样本；损失由三部分组成：边界框回归损失（CIoU/DFL）、分类损失（BCE）与目标置信度损失。推理时经过置信度阈值筛选与 NMS（非极大值抑制）得到最终检测框。检测任务通常用 Precision、Recall、mAP@0.5 与 mAP@0.5:0.95 评价，而不是分类任务的 accuracy：mAP 同时考虑定位精度与类别正确性，对检测任务更合理。</w:t>
      </w:r>
    </w:p>
    <w:p>
      <w:pPr>
        <w:pStyle w:val="Heading2"/>
      </w:pPr>
      <w:r>
        <w:rPr>
          <w:rFonts w:ascii="微软雅黑" w:hAnsi="微软雅黑" w:eastAsia="微软雅黑"/>
          <w:b/>
          <w:color w:val="1F3A5F"/>
          <w:sz w:val="27"/>
        </w:rPr>
        <w:t>4.2  官方预训练模型推理</w:t>
      </w:r>
    </w:p>
    <w:p>
      <w:pPr>
        <w:spacing w:after="60"/>
        <w:ind w:firstLine="420"/>
      </w:pPr>
      <w:r>
        <w:rPr>
          <w:rFonts w:ascii="宋体" w:hAnsi="宋体" w:eastAsia="宋体"/>
          <w:b w:val="0"/>
          <w:sz w:val="21"/>
        </w:rPr>
        <w:t xml:space="preserve">首先使用 Ultralytics 官方 COCO 预训练权重 </w:t>
      </w:r>
      <w:r>
        <w:rPr>
          <w:rFonts w:ascii="宋体" w:hAnsi="宋体" w:eastAsia="宋体"/>
          <w:b/>
          <w:sz w:val="21"/>
        </w:rPr>
        <w:t>yolo11n.pt</w:t>
      </w:r>
      <w:r>
        <w:rPr>
          <w:rFonts w:ascii="宋体" w:hAnsi="宋体" w:eastAsia="宋体"/>
          <w:b w:val="0"/>
          <w:sz w:val="21"/>
        </w:rPr>
        <w:t>（80 类，约 5.4 MB，2.62 M 参数）对 example 目录下的三张图片推理，置信度阈值 0.25、输入 640×640。这一步用于熟悉 YOLO 的 API、输出格式与可视化方式，同时说明 COCO 预训练模型并不包含“无人机”类别，必须用无人机数据微调。</w:t>
      </w:r>
    </w:p>
    <w:p>
      <w:pPr>
        <w:spacing w:before="40" w:after="160"/>
        <w:jc w:val="center"/>
      </w:pPr>
      <w:r>
        <w:rPr>
          <w:rFonts w:ascii="宋体" w:hAnsi="宋体" w:eastAsia="宋体"/>
          <w:color w:val="555555"/>
          <w:sz w:val="18"/>
        </w:rPr>
        <w:t>表 4-1  COCO 预训练模型在三张示例图上的检测结果</w:t>
      </w:r>
    </w:p>
    <w:tbl>
      <w:tblPr>
        <w:tblStyle w:val="TableGrid"/>
        <w:tblW w:type="auto" w:w="0"/>
        <w:jc w:val="center"/>
        <w:tblLayout w:type="fixed"/>
        <w:tblLook w:firstColumn="1" w:firstRow="1" w:lastColumn="0" w:lastRow="0" w:noHBand="0" w:noVBand="1" w:val="04A0"/>
      </w:tblPr>
      <w:tblGrid>
        <w:gridCol w:w="2253"/>
        <w:gridCol w:w="2253"/>
        <w:gridCol w:w="2253"/>
        <w:gridCol w:w="2253"/>
      </w:tblGrid>
      <w:tr>
        <w:trPr>
          <w:tblHeader w:val="true"/>
          <w:cantSplit/>
        </w:trPr>
        <w:tc>
          <w:tcPr>
            <w:tcW w:type="dxa" w:w="2381"/>
            <w:shd w:val="clear" w:color="auto" w:fill="D9E2F3"/>
          </w:tcPr>
          <w:p>
            <w:pPr>
              <w:jc w:val="center"/>
            </w:pPr>
            <w:r/>
            <w:r>
              <w:rPr>
                <w:rFonts w:ascii="微软雅黑" w:hAnsi="微软雅黑" w:eastAsia="微软雅黑"/>
                <w:b/>
                <w:sz w:val="18"/>
              </w:rPr>
              <w:t>图片</w:t>
            </w:r>
          </w:p>
        </w:tc>
        <w:tc>
          <w:tcPr>
            <w:tcW w:type="dxa" w:w="1701"/>
            <w:shd w:val="clear" w:color="auto" w:fill="D9E2F3"/>
          </w:tcPr>
          <w:p>
            <w:pPr>
              <w:jc w:val="center"/>
            </w:pPr>
            <w:r/>
            <w:r>
              <w:rPr>
                <w:rFonts w:ascii="微软雅黑" w:hAnsi="微软雅黑" w:eastAsia="微软雅黑"/>
                <w:b/>
                <w:sz w:val="18"/>
              </w:rPr>
              <w:t>尺寸</w:t>
            </w:r>
          </w:p>
        </w:tc>
        <w:tc>
          <w:tcPr>
            <w:tcW w:type="dxa" w:w="1134"/>
            <w:shd w:val="clear" w:color="auto" w:fill="D9E2F3"/>
          </w:tcPr>
          <w:p>
            <w:pPr>
              <w:jc w:val="center"/>
            </w:pPr>
            <w:r/>
            <w:r>
              <w:rPr>
                <w:rFonts w:ascii="微软雅黑" w:hAnsi="微软雅黑" w:eastAsia="微软雅黑"/>
                <w:b/>
                <w:sz w:val="18"/>
              </w:rPr>
              <w:t>检测数</w:t>
            </w:r>
          </w:p>
        </w:tc>
        <w:tc>
          <w:tcPr>
            <w:tcW w:type="dxa" w:w="3628"/>
            <w:shd w:val="clear" w:color="auto" w:fill="D9E2F3"/>
          </w:tcPr>
          <w:p>
            <w:pPr>
              <w:jc w:val="center"/>
            </w:pPr>
            <w:r/>
            <w:r>
              <w:rPr>
                <w:rFonts w:ascii="微软雅黑" w:hAnsi="微软雅黑" w:eastAsia="微软雅黑"/>
                <w:b/>
                <w:sz w:val="18"/>
              </w:rPr>
              <w:t>主要检测结果（类别/置信度）</w:t>
            </w:r>
          </w:p>
        </w:tc>
      </w:tr>
      <w:tr>
        <w:trPr>
          <w:cantSplit/>
        </w:trPr>
        <w:tc>
          <w:tcPr>
            <w:tcW w:type="dxa" w:w="2381"/>
          </w:tcPr>
          <w:p>
            <w:pPr>
              <w:jc w:val="center"/>
            </w:pPr>
            <w:r/>
            <w:r>
              <w:rPr>
                <w:rFonts w:ascii="宋体" w:hAnsi="宋体" w:eastAsia="宋体"/>
                <w:sz w:val="18"/>
              </w:rPr>
              <w:t>coco-bear.jpg</w:t>
            </w:r>
          </w:p>
        </w:tc>
        <w:tc>
          <w:tcPr>
            <w:tcW w:type="dxa" w:w="1701"/>
          </w:tcPr>
          <w:p>
            <w:pPr>
              <w:jc w:val="center"/>
            </w:pPr>
            <w:r/>
            <w:r>
              <w:rPr>
                <w:rFonts w:ascii="宋体" w:hAnsi="宋体" w:eastAsia="宋体"/>
                <w:sz w:val="18"/>
              </w:rPr>
              <w:t>586×640</w:t>
            </w:r>
          </w:p>
        </w:tc>
        <w:tc>
          <w:tcPr>
            <w:tcW w:type="dxa" w:w="1134"/>
          </w:tcPr>
          <w:p>
            <w:pPr>
              <w:jc w:val="center"/>
            </w:pPr>
            <w:r/>
            <w:r>
              <w:rPr>
                <w:rFonts w:ascii="宋体" w:hAnsi="宋体" w:eastAsia="宋体"/>
                <w:sz w:val="18"/>
              </w:rPr>
              <w:t>1</w:t>
            </w:r>
          </w:p>
        </w:tc>
        <w:tc>
          <w:tcPr>
            <w:tcW w:type="dxa" w:w="3628"/>
          </w:tcPr>
          <w:p>
            <w:pPr>
              <w:jc w:val="center"/>
            </w:pPr>
            <w:r/>
            <w:r>
              <w:rPr>
                <w:rFonts w:ascii="宋体" w:hAnsi="宋体" w:eastAsia="宋体"/>
                <w:sz w:val="18"/>
              </w:rPr>
              <w:t>bear(0.96)</w:t>
            </w:r>
          </w:p>
        </w:tc>
      </w:tr>
      <w:tr>
        <w:trPr>
          <w:cantSplit/>
        </w:trPr>
        <w:tc>
          <w:tcPr>
            <w:tcW w:type="dxa" w:w="2381"/>
          </w:tcPr>
          <w:p>
            <w:pPr>
              <w:jc w:val="center"/>
            </w:pPr>
            <w:r/>
            <w:r>
              <w:rPr>
                <w:rFonts w:ascii="宋体" w:hAnsi="宋体" w:eastAsia="宋体"/>
                <w:sz w:val="18"/>
              </w:rPr>
              <w:t>coco-bus.jpg</w:t>
            </w:r>
          </w:p>
        </w:tc>
        <w:tc>
          <w:tcPr>
            <w:tcW w:type="dxa" w:w="1701"/>
          </w:tcPr>
          <w:p>
            <w:pPr>
              <w:jc w:val="center"/>
            </w:pPr>
            <w:r/>
            <w:r>
              <w:rPr>
                <w:rFonts w:ascii="宋体" w:hAnsi="宋体" w:eastAsia="宋体"/>
                <w:sz w:val="18"/>
              </w:rPr>
              <w:t>640×425</w:t>
            </w:r>
          </w:p>
        </w:tc>
        <w:tc>
          <w:tcPr>
            <w:tcW w:type="dxa" w:w="1134"/>
          </w:tcPr>
          <w:p>
            <w:pPr>
              <w:jc w:val="center"/>
            </w:pPr>
            <w:r/>
            <w:r>
              <w:rPr>
                <w:rFonts w:ascii="宋体" w:hAnsi="宋体" w:eastAsia="宋体"/>
                <w:sz w:val="18"/>
              </w:rPr>
              <w:t>8</w:t>
            </w:r>
          </w:p>
        </w:tc>
        <w:tc>
          <w:tcPr>
            <w:tcW w:type="dxa" w:w="3628"/>
          </w:tcPr>
          <w:p>
            <w:pPr>
              <w:jc w:val="center"/>
            </w:pPr>
            <w:r/>
            <w:r>
              <w:rPr>
                <w:rFonts w:ascii="宋体" w:hAnsi="宋体" w:eastAsia="宋体"/>
                <w:sz w:val="18"/>
              </w:rPr>
              <w:t>bus(0.94)、person(0.52)、person(0.41)、traffic light(0.36)、car(0.35)、car(0.27)</w:t>
            </w:r>
          </w:p>
        </w:tc>
      </w:tr>
      <w:tr>
        <w:trPr>
          <w:cantSplit/>
        </w:trPr>
        <w:tc>
          <w:tcPr>
            <w:tcW w:type="dxa" w:w="2381"/>
          </w:tcPr>
          <w:p>
            <w:pPr>
              <w:jc w:val="center"/>
            </w:pPr>
            <w:r/>
            <w:r>
              <w:rPr>
                <w:rFonts w:ascii="宋体" w:hAnsi="宋体" w:eastAsia="宋体"/>
                <w:sz w:val="18"/>
              </w:rPr>
              <w:t>coco-person.jpg</w:t>
            </w:r>
          </w:p>
        </w:tc>
        <w:tc>
          <w:tcPr>
            <w:tcW w:type="dxa" w:w="1701"/>
          </w:tcPr>
          <w:p>
            <w:pPr>
              <w:jc w:val="center"/>
            </w:pPr>
            <w:r/>
            <w:r>
              <w:rPr>
                <w:rFonts w:ascii="宋体" w:hAnsi="宋体" w:eastAsia="宋体"/>
                <w:sz w:val="18"/>
              </w:rPr>
              <w:t>640×425</w:t>
            </w:r>
          </w:p>
        </w:tc>
        <w:tc>
          <w:tcPr>
            <w:tcW w:type="dxa" w:w="1134"/>
          </w:tcPr>
          <w:p>
            <w:pPr>
              <w:jc w:val="center"/>
            </w:pPr>
            <w:r/>
            <w:r>
              <w:rPr>
                <w:rFonts w:ascii="宋体" w:hAnsi="宋体" w:eastAsia="宋体"/>
                <w:sz w:val="18"/>
              </w:rPr>
              <w:t>3</w:t>
            </w:r>
          </w:p>
        </w:tc>
        <w:tc>
          <w:tcPr>
            <w:tcW w:type="dxa" w:w="3628"/>
          </w:tcPr>
          <w:p>
            <w:pPr>
              <w:jc w:val="center"/>
            </w:pPr>
            <w:r/>
            <w:r>
              <w:rPr>
                <w:rFonts w:ascii="宋体" w:hAnsi="宋体" w:eastAsia="宋体"/>
                <w:sz w:val="18"/>
              </w:rPr>
              <w:t>person(0.92)、skis(0.67)、skis(0.30)</w:t>
            </w:r>
          </w:p>
        </w:tc>
      </w:tr>
    </w:tbl>
    <w:p>
      <w:pPr>
        <w:spacing w:after="40"/>
      </w:pPr>
    </w:p>
    <w:p>
      <w:pPr>
        <w:spacing w:before="120" w:after="40"/>
        <w:jc w:val="center"/>
      </w:pPr>
      <w:r>
        <w:drawing>
          <wp:inline xmlns:a="http://schemas.openxmlformats.org/drawingml/2006/main" xmlns:pic="http://schemas.openxmlformats.org/drawingml/2006/picture">
            <wp:extent cx="5760000" cy="3594932"/>
            <wp:docPr id="12" name="Picture 12"/>
            <wp:cNvGraphicFramePr>
              <a:graphicFrameLocks noChangeAspect="1"/>
            </wp:cNvGraphicFramePr>
            <a:graphic>
              <a:graphicData uri="http://schemas.openxmlformats.org/drawingml/2006/picture">
                <pic:pic>
                  <pic:nvPicPr>
                    <pic:cNvPr id="0" name="fig_task4_1_pretrained.png"/>
                    <pic:cNvPicPr/>
                  </pic:nvPicPr>
                  <pic:blipFill>
                    <a:blip r:embed="rId22"/>
                    <a:stretch>
                      <a:fillRect/>
                    </a:stretch>
                  </pic:blipFill>
                  <pic:spPr>
                    <a:xfrm>
                      <a:off x="0" y="0"/>
                      <a:ext cx="5760000" cy="3594932"/>
                    </a:xfrm>
                    <a:prstGeom prst="rect"/>
                  </pic:spPr>
                </pic:pic>
              </a:graphicData>
            </a:graphic>
          </wp:inline>
        </w:drawing>
      </w:r>
    </w:p>
    <w:p>
      <w:pPr>
        <w:spacing w:before="40" w:after="160"/>
        <w:jc w:val="center"/>
      </w:pPr>
      <w:r>
        <w:rPr>
          <w:rFonts w:ascii="宋体" w:hAnsi="宋体" w:eastAsia="宋体"/>
          <w:color w:val="555555"/>
          <w:sz w:val="18"/>
        </w:rPr>
        <w:t>图 4-1  YOLO11n 官方预训练权重推理结果</w:t>
      </w:r>
    </w:p>
    <w:p>
      <w:pPr>
        <w:spacing w:after="60"/>
        <w:ind w:firstLine="420"/>
      </w:pPr>
      <w:r>
        <w:rPr>
          <w:rFonts w:ascii="宋体" w:hAnsi="宋体" w:eastAsia="宋体"/>
          <w:b w:val="0"/>
          <w:sz w:val="21"/>
        </w:rPr>
        <w:t>三张图分别检测到熊、公交车/行人/交通灯/汽车、以及滑雪者与滑雪板，置信度与定位均合理。公交车图中还出现了多个 person、traffic light、car 等 COCO 类别，说明预训练模型具备较强的通用特征提取能力；但这些类别与无人机任务无关，且模型无法输出 drone/bird 类别，因此需要在自己的数据集上微调。</w:t>
      </w:r>
    </w:p>
    <w:p>
      <w:pPr>
        <w:pStyle w:val="Heading2"/>
      </w:pPr>
      <w:r>
        <w:rPr>
          <w:rFonts w:ascii="微软雅黑" w:hAnsi="微软雅黑" w:eastAsia="微软雅黑"/>
          <w:b/>
          <w:color w:val="1F3A5F"/>
          <w:sz w:val="27"/>
        </w:rPr>
        <w:t>4.3  无人机数据集与预处理</w:t>
      </w:r>
    </w:p>
    <w:p>
      <w:pPr>
        <w:spacing w:after="60"/>
        <w:ind w:firstLine="420"/>
      </w:pPr>
      <w:r>
        <w:rPr>
          <w:rFonts w:ascii="宋体" w:hAnsi="宋体" w:eastAsia="宋体"/>
          <w:b w:val="0"/>
          <w:sz w:val="21"/>
        </w:rPr>
        <w:t xml:space="preserve">数据集来自题目推荐的 Roboflow </w:t>
      </w:r>
      <w:r>
        <w:rPr>
          <w:rFonts w:ascii="宋体" w:hAnsi="宋体" w:eastAsia="宋体"/>
          <w:b/>
          <w:sz w:val="21"/>
        </w:rPr>
        <w:t>drone and bird</w:t>
      </w:r>
      <w:r>
        <w:rPr>
          <w:rFonts w:ascii="宋体" w:hAnsi="宋体" w:eastAsia="宋体"/>
          <w:b w:val="0"/>
          <w:sz w:val="21"/>
        </w:rPr>
        <w:t>（版本 2，CC BY 4.0），共 2 类：bird（鸟）与 drone（无人机），图像已转为 YOLO 格式的 txt 标签。数据集划分与类别分布如下：</w:t>
      </w:r>
    </w:p>
    <w:p>
      <w:pPr>
        <w:spacing w:before="40" w:after="160"/>
        <w:jc w:val="center"/>
      </w:pPr>
      <w:r>
        <w:rPr>
          <w:rFonts w:ascii="宋体" w:hAnsi="宋体" w:eastAsia="宋体"/>
          <w:color w:val="555555"/>
          <w:sz w:val="18"/>
        </w:rPr>
        <w:t>表 4-2  无人机数据集划分与类别分布</w:t>
      </w:r>
    </w:p>
    <w:tbl>
      <w:tblPr>
        <w:tblStyle w:val="TableGrid"/>
        <w:tblW w:type="auto" w:w="0"/>
        <w:jc w:val="center"/>
        <w:tblLayout w:type="fixed"/>
        <w:tblLook w:firstColumn="1" w:firstRow="1" w:lastColumn="0" w:lastRow="0" w:noHBand="0" w:noVBand="1" w:val="04A0"/>
      </w:tblPr>
      <w:tblGrid>
        <w:gridCol w:w="2253"/>
        <w:gridCol w:w="2253"/>
        <w:gridCol w:w="2253"/>
        <w:gridCol w:w="2253"/>
      </w:tblGrid>
      <w:tr>
        <w:trPr>
          <w:tblHeader w:val="true"/>
          <w:cantSplit/>
        </w:trPr>
        <w:tc>
          <w:tcPr>
            <w:tcW w:type="dxa" w:w="1814"/>
            <w:shd w:val="clear" w:color="auto" w:fill="D9E2F3"/>
          </w:tcPr>
          <w:p>
            <w:pPr>
              <w:jc w:val="center"/>
            </w:pPr>
            <w:r/>
            <w:r>
              <w:rPr>
                <w:rFonts w:ascii="微软雅黑" w:hAnsi="微软雅黑" w:eastAsia="微软雅黑"/>
                <w:b/>
                <w:sz w:val="18"/>
              </w:rPr>
              <w:t>划分</w:t>
            </w:r>
          </w:p>
        </w:tc>
        <w:tc>
          <w:tcPr>
            <w:tcW w:type="dxa" w:w="1984"/>
            <w:shd w:val="clear" w:color="auto" w:fill="D9E2F3"/>
          </w:tcPr>
          <w:p>
            <w:pPr>
              <w:jc w:val="center"/>
            </w:pPr>
            <w:r/>
            <w:r>
              <w:rPr>
                <w:rFonts w:ascii="微软雅黑" w:hAnsi="微软雅黑" w:eastAsia="微软雅黑"/>
                <w:b/>
                <w:sz w:val="18"/>
              </w:rPr>
              <w:t>图像数</w:t>
            </w:r>
          </w:p>
        </w:tc>
        <w:tc>
          <w:tcPr>
            <w:tcW w:type="dxa" w:w="2551"/>
            <w:shd w:val="clear" w:color="auto" w:fill="D9E2F3"/>
          </w:tcPr>
          <w:p>
            <w:pPr>
              <w:jc w:val="center"/>
            </w:pPr>
            <w:r/>
            <w:r>
              <w:rPr>
                <w:rFonts w:ascii="微软雅黑" w:hAnsi="微软雅黑" w:eastAsia="微软雅黑"/>
                <w:b/>
                <w:sz w:val="18"/>
              </w:rPr>
              <w:t>bird 标注数</w:t>
            </w:r>
          </w:p>
        </w:tc>
        <w:tc>
          <w:tcPr>
            <w:tcW w:type="dxa" w:w="2551"/>
            <w:shd w:val="clear" w:color="auto" w:fill="D9E2F3"/>
          </w:tcPr>
          <w:p>
            <w:pPr>
              <w:jc w:val="center"/>
            </w:pPr>
            <w:r/>
            <w:r>
              <w:rPr>
                <w:rFonts w:ascii="微软雅黑" w:hAnsi="微软雅黑" w:eastAsia="微软雅黑"/>
                <w:b/>
                <w:sz w:val="18"/>
              </w:rPr>
              <w:t>drone 标注数</w:t>
            </w:r>
          </w:p>
        </w:tc>
      </w:tr>
      <w:tr>
        <w:trPr>
          <w:cantSplit/>
        </w:trPr>
        <w:tc>
          <w:tcPr>
            <w:tcW w:type="dxa" w:w="1814"/>
          </w:tcPr>
          <w:p>
            <w:pPr>
              <w:jc w:val="center"/>
            </w:pPr>
            <w:r/>
            <w:r>
              <w:rPr>
                <w:rFonts w:ascii="宋体" w:hAnsi="宋体" w:eastAsia="宋体"/>
                <w:sz w:val="18"/>
              </w:rPr>
              <w:t>train</w:t>
            </w:r>
          </w:p>
        </w:tc>
        <w:tc>
          <w:tcPr>
            <w:tcW w:type="dxa" w:w="1984"/>
          </w:tcPr>
          <w:p>
            <w:pPr>
              <w:jc w:val="center"/>
            </w:pPr>
            <w:r/>
            <w:r>
              <w:rPr>
                <w:rFonts w:ascii="宋体" w:hAnsi="宋体" w:eastAsia="宋体"/>
                <w:sz w:val="18"/>
              </w:rPr>
              <w:t>3893</w:t>
            </w:r>
          </w:p>
        </w:tc>
        <w:tc>
          <w:tcPr>
            <w:tcW w:type="dxa" w:w="2551"/>
          </w:tcPr>
          <w:p>
            <w:pPr>
              <w:jc w:val="center"/>
            </w:pPr>
            <w:r/>
            <w:r>
              <w:rPr>
                <w:rFonts w:ascii="宋体" w:hAnsi="宋体" w:eastAsia="宋体"/>
                <w:sz w:val="18"/>
              </w:rPr>
              <w:t>19306</w:t>
            </w:r>
          </w:p>
        </w:tc>
        <w:tc>
          <w:tcPr>
            <w:tcW w:type="dxa" w:w="2551"/>
          </w:tcPr>
          <w:p>
            <w:pPr>
              <w:jc w:val="center"/>
            </w:pPr>
            <w:r/>
            <w:r>
              <w:rPr>
                <w:rFonts w:ascii="宋体" w:hAnsi="宋体" w:eastAsia="宋体"/>
                <w:sz w:val="18"/>
              </w:rPr>
              <w:t>1121</w:t>
            </w:r>
          </w:p>
        </w:tc>
      </w:tr>
      <w:tr>
        <w:trPr>
          <w:cantSplit/>
        </w:trPr>
        <w:tc>
          <w:tcPr>
            <w:tcW w:type="dxa" w:w="1814"/>
          </w:tcPr>
          <w:p>
            <w:pPr>
              <w:jc w:val="center"/>
            </w:pPr>
            <w:r/>
            <w:r>
              <w:rPr>
                <w:rFonts w:ascii="宋体" w:hAnsi="宋体" w:eastAsia="宋体"/>
                <w:sz w:val="18"/>
              </w:rPr>
              <w:t>valid</w:t>
            </w:r>
          </w:p>
        </w:tc>
        <w:tc>
          <w:tcPr>
            <w:tcW w:type="dxa" w:w="1984"/>
          </w:tcPr>
          <w:p>
            <w:pPr>
              <w:jc w:val="center"/>
            </w:pPr>
            <w:r/>
            <w:r>
              <w:rPr>
                <w:rFonts w:ascii="宋体" w:hAnsi="宋体" w:eastAsia="宋体"/>
                <w:sz w:val="18"/>
              </w:rPr>
              <w:t>649</w:t>
            </w:r>
          </w:p>
        </w:tc>
        <w:tc>
          <w:tcPr>
            <w:tcW w:type="dxa" w:w="2551"/>
          </w:tcPr>
          <w:p>
            <w:pPr>
              <w:jc w:val="center"/>
            </w:pPr>
            <w:r/>
            <w:r>
              <w:rPr>
                <w:rFonts w:ascii="宋体" w:hAnsi="宋体" w:eastAsia="宋体"/>
                <w:sz w:val="18"/>
              </w:rPr>
              <w:t>4342</w:t>
            </w:r>
          </w:p>
        </w:tc>
        <w:tc>
          <w:tcPr>
            <w:tcW w:type="dxa" w:w="2551"/>
          </w:tcPr>
          <w:p>
            <w:pPr>
              <w:jc w:val="center"/>
            </w:pPr>
            <w:r/>
            <w:r>
              <w:rPr>
                <w:rFonts w:ascii="宋体" w:hAnsi="宋体" w:eastAsia="宋体"/>
                <w:sz w:val="18"/>
              </w:rPr>
              <w:t>308</w:t>
            </w:r>
          </w:p>
        </w:tc>
      </w:tr>
      <w:tr>
        <w:trPr>
          <w:cantSplit/>
        </w:trPr>
        <w:tc>
          <w:tcPr>
            <w:tcW w:type="dxa" w:w="1814"/>
          </w:tcPr>
          <w:p>
            <w:pPr>
              <w:jc w:val="center"/>
            </w:pPr>
            <w:r/>
            <w:r>
              <w:rPr>
                <w:rFonts w:ascii="宋体" w:hAnsi="宋体" w:eastAsia="宋体"/>
                <w:sz w:val="18"/>
              </w:rPr>
              <w:t>test</w:t>
            </w:r>
          </w:p>
        </w:tc>
        <w:tc>
          <w:tcPr>
            <w:tcW w:type="dxa" w:w="1984"/>
          </w:tcPr>
          <w:p>
            <w:pPr>
              <w:jc w:val="center"/>
            </w:pPr>
            <w:r/>
            <w:r>
              <w:rPr>
                <w:rFonts w:ascii="宋体" w:hAnsi="宋体" w:eastAsia="宋体"/>
                <w:sz w:val="18"/>
              </w:rPr>
              <w:t>196</w:t>
            </w:r>
          </w:p>
        </w:tc>
        <w:tc>
          <w:tcPr>
            <w:tcW w:type="dxa" w:w="2551"/>
          </w:tcPr>
          <w:p>
            <w:pPr>
              <w:jc w:val="center"/>
            </w:pPr>
            <w:r/>
            <w:r>
              <w:rPr>
                <w:rFonts w:ascii="宋体" w:hAnsi="宋体" w:eastAsia="宋体"/>
                <w:sz w:val="18"/>
              </w:rPr>
              <w:t>196</w:t>
            </w:r>
          </w:p>
        </w:tc>
        <w:tc>
          <w:tcPr>
            <w:tcW w:type="dxa" w:w="2551"/>
          </w:tcPr>
          <w:p>
            <w:pPr>
              <w:jc w:val="center"/>
            </w:pPr>
            <w:r/>
            <w:r>
              <w:rPr>
                <w:rFonts w:ascii="宋体" w:hAnsi="宋体" w:eastAsia="宋体"/>
                <w:sz w:val="18"/>
              </w:rPr>
              <w:t>0</w:t>
            </w:r>
          </w:p>
        </w:tc>
      </w:tr>
    </w:tbl>
    <w:p>
      <w:pPr>
        <w:spacing w:after="40"/>
      </w:pPr>
    </w:p>
    <w:p>
      <w:pPr>
        <w:spacing w:after="60"/>
        <w:ind w:firstLine="420"/>
      </w:pPr>
      <w:r>
        <w:rPr>
          <w:rFonts w:ascii="宋体" w:hAnsi="宋体" w:eastAsia="宋体"/>
          <w:b w:val="0"/>
          <w:sz w:val="21"/>
        </w:rPr>
        <w:t>从分布可以看出两个重要问题：第一，</w:t>
      </w:r>
      <w:r>
        <w:rPr>
          <w:rFonts w:ascii="宋体" w:hAnsi="宋体" w:eastAsia="宋体"/>
          <w:b/>
          <w:sz w:val="21"/>
        </w:rPr>
        <w:t>类别极不平衡</w:t>
      </w:r>
      <w:r>
        <w:rPr>
          <w:rFonts w:ascii="宋体" w:hAnsi="宋体" w:eastAsia="宋体"/>
          <w:b w:val="0"/>
          <w:sz w:val="21"/>
        </w:rPr>
        <w:t>——训练集中 bird 标注19306 个、drone 仅 1121 个，比例约 17:1；第二，</w:t>
      </w:r>
      <w:r>
        <w:rPr>
          <w:rFonts w:ascii="宋体" w:hAnsi="宋体" w:eastAsia="宋体"/>
          <w:b/>
          <w:sz w:val="21"/>
        </w:rPr>
        <w:t>测试集只有 bird</w:t>
      </w:r>
      <w:r>
        <w:rPr>
          <w:rFonts w:ascii="宋体" w:hAnsi="宋体" w:eastAsia="宋体"/>
          <w:b w:val="0"/>
          <w:sz w:val="21"/>
        </w:rPr>
        <w:t>（196 张图像，无 drone 标注），因此 test 指标只能反映鸟类的检测性能，不能代表无人机检测效果。后续分析以验证集（649 张，含 308 个 drone 标注）为主，并在报告中明确这一数据限制。</w:t>
      </w:r>
    </w:p>
    <w:p>
      <w:pPr>
        <w:spacing w:after="60"/>
        <w:ind w:firstLine="420"/>
      </w:pPr>
      <w:r>
        <w:rPr>
          <w:rFonts w:ascii="宋体" w:hAnsi="宋体" w:eastAsia="宋体"/>
          <w:b w:val="0"/>
          <w:sz w:val="21"/>
        </w:rPr>
        <w:t>训练前对数据做了 YOLO 标准增强：HSV 颜色扰动（h=0.015, s=0.7, v=0.4）、随机平移 0.1、随机缩放 0.5、水平翻转 0.5、Mosaic 拼接 1.0，并在最后 10 个epoch 关闭 Mosaic（close_mosaic=10），让模型在接近真实分布的数据上收尾。由于数据集中单图最多有 444 个目标（鸟群），Ultralytics 自动把 max_det 从300 提升到 444，避免验证时截断导致召回率被低估。</w:t>
      </w:r>
    </w:p>
    <w:p>
      <w:pPr>
        <w:spacing w:before="120" w:after="40"/>
        <w:jc w:val="center"/>
      </w:pPr>
      <w:r>
        <w:drawing>
          <wp:inline xmlns:a="http://schemas.openxmlformats.org/drawingml/2006/main" xmlns:pic="http://schemas.openxmlformats.org/drawingml/2006/picture">
            <wp:extent cx="5760000" cy="3249382"/>
            <wp:docPr id="13" name="Picture 13"/>
            <wp:cNvGraphicFramePr>
              <a:graphicFrameLocks noChangeAspect="1"/>
            </wp:cNvGraphicFramePr>
            <a:graphic>
              <a:graphicData uri="http://schemas.openxmlformats.org/drawingml/2006/picture">
                <pic:pic>
                  <pic:nvPicPr>
                    <pic:cNvPr id="0" name="fig_task4_2_dataset_train.png"/>
                    <pic:cNvPicPr/>
                  </pic:nvPicPr>
                  <pic:blipFill>
                    <a:blip r:embed="rId23"/>
                    <a:stretch>
                      <a:fillRect/>
                    </a:stretch>
                  </pic:blipFill>
                  <pic:spPr>
                    <a:xfrm>
                      <a:off x="0" y="0"/>
                      <a:ext cx="5760000" cy="3249382"/>
                    </a:xfrm>
                    <a:prstGeom prst="rect"/>
                  </pic:spPr>
                </pic:pic>
              </a:graphicData>
            </a:graphic>
          </wp:inline>
        </w:drawing>
      </w:r>
    </w:p>
    <w:p>
      <w:pPr>
        <w:spacing w:before="40" w:after="160"/>
        <w:jc w:val="center"/>
      </w:pPr>
      <w:r>
        <w:rPr>
          <w:rFonts w:ascii="宋体" w:hAnsi="宋体" w:eastAsia="宋体"/>
          <w:color w:val="555555"/>
          <w:sz w:val="18"/>
        </w:rPr>
        <w:t>图 4-2  训练集样例与 YOLO 标注框</w:t>
      </w:r>
    </w:p>
    <w:p>
      <w:pPr>
        <w:pStyle w:val="Heading2"/>
      </w:pPr>
      <w:r>
        <w:rPr>
          <w:rFonts w:ascii="微软雅黑" w:hAnsi="微软雅黑" w:eastAsia="微软雅黑"/>
          <w:b/>
          <w:color w:val="1F3A5F"/>
          <w:sz w:val="27"/>
        </w:rPr>
        <w:t>4.4  模型训练</w:t>
      </w:r>
    </w:p>
    <w:p>
      <w:pPr>
        <w:spacing w:after="60"/>
        <w:ind w:firstLine="420"/>
      </w:pPr>
      <w:r>
        <w:rPr>
          <w:rFonts w:ascii="宋体" w:hAnsi="宋体" w:eastAsia="宋体"/>
          <w:b w:val="0"/>
          <w:sz w:val="21"/>
        </w:rPr>
        <w:t xml:space="preserve">初始权重使用题目提供的 </w:t>
      </w:r>
      <w:r>
        <w:rPr>
          <w:rFonts w:ascii="宋体" w:hAnsi="宋体" w:eastAsia="宋体"/>
          <w:b/>
          <w:sz w:val="21"/>
        </w:rPr>
        <w:t>drone.pt</w:t>
      </w:r>
      <w:r>
        <w:rPr>
          <w:rFonts w:ascii="宋体" w:hAnsi="宋体" w:eastAsia="宋体"/>
          <w:b w:val="0"/>
          <w:sz w:val="21"/>
        </w:rPr>
        <w:t>（YOLO11n 结构，2 类 Bird/Drone，2.59 M 参数）。它在无人机数据上已有一定基础，因此采用较小学习率微调，而不是从头训练。训练配置如下：</w:t>
      </w:r>
    </w:p>
    <w:p>
      <w:pPr>
        <w:spacing w:before="40" w:after="160"/>
        <w:jc w:val="center"/>
      </w:pPr>
      <w:r>
        <w:rPr>
          <w:rFonts w:ascii="宋体" w:hAnsi="宋体" w:eastAsia="宋体"/>
          <w:color w:val="555555"/>
          <w:sz w:val="18"/>
        </w:rPr>
        <w:t>表 4-3  YOLO11 无人机检测训练配置</w:t>
      </w:r>
    </w:p>
    <w:tbl>
      <w:tblPr>
        <w:tblStyle w:val="TableGrid"/>
        <w:tblW w:type="auto" w:w="0"/>
        <w:jc w:val="center"/>
        <w:tblLayout w:type="fixed"/>
        <w:tblLook w:firstColumn="1" w:firstRow="1" w:lastColumn="0" w:lastRow="0" w:noHBand="0" w:noVBand="1" w:val="04A0"/>
      </w:tblPr>
      <w:tblGrid>
        <w:gridCol w:w="4507"/>
        <w:gridCol w:w="4507"/>
      </w:tblGrid>
      <w:tr>
        <w:trPr>
          <w:tblHeader w:val="true"/>
          <w:cantSplit/>
        </w:trPr>
        <w:tc>
          <w:tcPr>
            <w:tcW w:type="dxa" w:w="2381"/>
            <w:shd w:val="clear" w:color="auto" w:fill="D9E2F3"/>
          </w:tcPr>
          <w:p>
            <w:pPr>
              <w:jc w:val="center"/>
            </w:pPr>
            <w:r/>
            <w:r>
              <w:rPr>
                <w:rFonts w:ascii="微软雅黑" w:hAnsi="微软雅黑" w:eastAsia="微软雅黑"/>
                <w:b/>
                <w:sz w:val="18"/>
              </w:rPr>
              <w:t>配置项</w:t>
            </w:r>
          </w:p>
        </w:tc>
        <w:tc>
          <w:tcPr>
            <w:tcW w:type="dxa" w:w="6350"/>
            <w:shd w:val="clear" w:color="auto" w:fill="D9E2F3"/>
          </w:tcPr>
          <w:p>
            <w:pPr>
              <w:jc w:val="center"/>
            </w:pPr>
            <w:r/>
            <w:r>
              <w:rPr>
                <w:rFonts w:ascii="微软雅黑" w:hAnsi="微软雅黑" w:eastAsia="微软雅黑"/>
                <w:b/>
                <w:sz w:val="18"/>
              </w:rPr>
              <w:t>取值</w:t>
            </w:r>
          </w:p>
        </w:tc>
      </w:tr>
      <w:tr>
        <w:trPr>
          <w:cantSplit/>
        </w:trPr>
        <w:tc>
          <w:tcPr>
            <w:tcW w:type="dxa" w:w="2381"/>
          </w:tcPr>
          <w:p>
            <w:pPr>
              <w:jc w:val="center"/>
            </w:pPr>
            <w:r/>
            <w:r>
              <w:rPr>
                <w:rFonts w:ascii="宋体" w:hAnsi="宋体" w:eastAsia="宋体"/>
                <w:sz w:val="18"/>
              </w:rPr>
              <w:t>初始权重</w:t>
            </w:r>
          </w:p>
        </w:tc>
        <w:tc>
          <w:tcPr>
            <w:tcW w:type="dxa" w:w="6350"/>
          </w:tcPr>
          <w:p>
            <w:pPr>
              <w:jc w:val="center"/>
            </w:pPr>
            <w:r/>
            <w:r>
              <w:rPr>
                <w:rFonts w:ascii="宋体" w:hAnsi="宋体" w:eastAsia="宋体"/>
                <w:sz w:val="18"/>
              </w:rPr>
              <w:t>data/task4/drone.pt（YOLO11n，2 类）</w:t>
            </w:r>
          </w:p>
        </w:tc>
      </w:tr>
      <w:tr>
        <w:trPr>
          <w:cantSplit/>
        </w:trPr>
        <w:tc>
          <w:tcPr>
            <w:tcW w:type="dxa" w:w="2381"/>
          </w:tcPr>
          <w:p>
            <w:pPr>
              <w:jc w:val="center"/>
            </w:pPr>
            <w:r/>
            <w:r>
              <w:rPr>
                <w:rFonts w:ascii="宋体" w:hAnsi="宋体" w:eastAsia="宋体"/>
                <w:sz w:val="18"/>
              </w:rPr>
              <w:t>输入尺寸</w:t>
            </w:r>
          </w:p>
        </w:tc>
        <w:tc>
          <w:tcPr>
            <w:tcW w:type="dxa" w:w="6350"/>
          </w:tcPr>
          <w:p>
            <w:pPr>
              <w:jc w:val="center"/>
            </w:pPr>
            <w:r/>
            <w:r>
              <w:rPr>
                <w:rFonts w:ascii="宋体" w:hAnsi="宋体" w:eastAsia="宋体"/>
                <w:sz w:val="18"/>
              </w:rPr>
              <w:t>640×640</w:t>
            </w:r>
          </w:p>
        </w:tc>
      </w:tr>
      <w:tr>
        <w:trPr>
          <w:cantSplit/>
        </w:trPr>
        <w:tc>
          <w:tcPr>
            <w:tcW w:type="dxa" w:w="2381"/>
          </w:tcPr>
          <w:p>
            <w:pPr>
              <w:jc w:val="center"/>
            </w:pPr>
            <w:r/>
            <w:r>
              <w:rPr>
                <w:rFonts w:ascii="宋体" w:hAnsi="宋体" w:eastAsia="宋体"/>
                <w:sz w:val="18"/>
              </w:rPr>
              <w:t>Epochs</w:t>
            </w:r>
          </w:p>
        </w:tc>
        <w:tc>
          <w:tcPr>
            <w:tcW w:type="dxa" w:w="6350"/>
          </w:tcPr>
          <w:p>
            <w:pPr>
              <w:jc w:val="center"/>
            </w:pPr>
            <w:r/>
            <w:r>
              <w:rPr>
                <w:rFonts w:ascii="宋体" w:hAnsi="宋体" w:eastAsia="宋体"/>
                <w:sz w:val="18"/>
              </w:rPr>
              <w:t>计划 50；实际训练 20 轮后提前停止</w:t>
            </w:r>
          </w:p>
        </w:tc>
      </w:tr>
      <w:tr>
        <w:trPr>
          <w:cantSplit/>
        </w:trPr>
        <w:tc>
          <w:tcPr>
            <w:tcW w:type="dxa" w:w="2381"/>
          </w:tcPr>
          <w:p>
            <w:pPr>
              <w:jc w:val="center"/>
            </w:pPr>
            <w:r/>
            <w:r>
              <w:rPr>
                <w:rFonts w:ascii="宋体" w:hAnsi="宋体" w:eastAsia="宋体"/>
                <w:sz w:val="18"/>
              </w:rPr>
              <w:t>Batch size</w:t>
            </w:r>
          </w:p>
        </w:tc>
        <w:tc>
          <w:tcPr>
            <w:tcW w:type="dxa" w:w="6350"/>
          </w:tcPr>
          <w:p>
            <w:pPr>
              <w:jc w:val="center"/>
            </w:pPr>
            <w:r/>
            <w:r>
              <w:rPr>
                <w:rFonts w:ascii="宋体" w:hAnsi="宋体" w:eastAsia="宋体"/>
                <w:sz w:val="18"/>
              </w:rPr>
              <w:t>16</w:t>
            </w:r>
          </w:p>
        </w:tc>
      </w:tr>
      <w:tr>
        <w:trPr>
          <w:cantSplit/>
        </w:trPr>
        <w:tc>
          <w:tcPr>
            <w:tcW w:type="dxa" w:w="2381"/>
          </w:tcPr>
          <w:p>
            <w:pPr>
              <w:jc w:val="center"/>
            </w:pPr>
            <w:r/>
            <w:r>
              <w:rPr>
                <w:rFonts w:ascii="宋体" w:hAnsi="宋体" w:eastAsia="宋体"/>
                <w:sz w:val="18"/>
              </w:rPr>
              <w:t>优化器</w:t>
            </w:r>
          </w:p>
        </w:tc>
        <w:tc>
          <w:tcPr>
            <w:tcW w:type="dxa" w:w="6350"/>
          </w:tcPr>
          <w:p>
            <w:pPr>
              <w:jc w:val="center"/>
            </w:pPr>
            <w:r/>
            <w:r>
              <w:rPr>
                <w:rFonts w:ascii="宋体" w:hAnsi="宋体" w:eastAsia="宋体"/>
                <w:sz w:val="18"/>
              </w:rPr>
              <w:t>AdamW，lr0=1e-3，余弦退火，weight_decay=5e-4</w:t>
            </w:r>
          </w:p>
        </w:tc>
      </w:tr>
      <w:tr>
        <w:trPr>
          <w:cantSplit/>
        </w:trPr>
        <w:tc>
          <w:tcPr>
            <w:tcW w:type="dxa" w:w="2381"/>
          </w:tcPr>
          <w:p>
            <w:pPr>
              <w:jc w:val="center"/>
            </w:pPr>
            <w:r/>
            <w:r>
              <w:rPr>
                <w:rFonts w:ascii="宋体" w:hAnsi="宋体" w:eastAsia="宋体"/>
                <w:sz w:val="18"/>
              </w:rPr>
              <w:t>数据增强</w:t>
            </w:r>
          </w:p>
        </w:tc>
        <w:tc>
          <w:tcPr>
            <w:tcW w:type="dxa" w:w="6350"/>
          </w:tcPr>
          <w:p>
            <w:pPr>
              <w:jc w:val="center"/>
            </w:pPr>
            <w:r/>
            <w:r>
              <w:rPr>
                <w:rFonts w:ascii="宋体" w:hAnsi="宋体" w:eastAsia="宋体"/>
                <w:sz w:val="18"/>
              </w:rPr>
              <w:t>HSV、平移、缩放、水平翻转、Mosaic（最后 10 轮关闭）</w:t>
            </w:r>
          </w:p>
        </w:tc>
      </w:tr>
      <w:tr>
        <w:trPr>
          <w:cantSplit/>
        </w:trPr>
        <w:tc>
          <w:tcPr>
            <w:tcW w:type="dxa" w:w="2381"/>
          </w:tcPr>
          <w:p>
            <w:pPr>
              <w:jc w:val="center"/>
            </w:pPr>
            <w:r/>
            <w:r>
              <w:rPr>
                <w:rFonts w:ascii="宋体" w:hAnsi="宋体" w:eastAsia="宋体"/>
                <w:sz w:val="18"/>
              </w:rPr>
              <w:t>混合精度</w:t>
            </w:r>
          </w:p>
        </w:tc>
        <w:tc>
          <w:tcPr>
            <w:tcW w:type="dxa" w:w="6350"/>
          </w:tcPr>
          <w:p>
            <w:pPr>
              <w:jc w:val="center"/>
            </w:pPr>
            <w:r/>
            <w:r>
              <w:rPr>
                <w:rFonts w:ascii="宋体" w:hAnsi="宋体" w:eastAsia="宋体"/>
                <w:sz w:val="18"/>
              </w:rPr>
              <w:t>AMP=True</w:t>
            </w:r>
          </w:p>
        </w:tc>
      </w:tr>
      <w:tr>
        <w:trPr>
          <w:cantSplit/>
        </w:trPr>
        <w:tc>
          <w:tcPr>
            <w:tcW w:type="dxa" w:w="2381"/>
          </w:tcPr>
          <w:p>
            <w:pPr>
              <w:jc w:val="center"/>
            </w:pPr>
            <w:r/>
            <w:r>
              <w:rPr>
                <w:rFonts w:ascii="宋体" w:hAnsi="宋体" w:eastAsia="宋体"/>
                <w:sz w:val="18"/>
              </w:rPr>
              <w:t>设备</w:t>
            </w:r>
          </w:p>
        </w:tc>
        <w:tc>
          <w:tcPr>
            <w:tcW w:type="dxa" w:w="6350"/>
          </w:tcPr>
          <w:p>
            <w:pPr>
              <w:jc w:val="center"/>
            </w:pPr>
            <w:r/>
            <w:r>
              <w:rPr>
                <w:rFonts w:ascii="宋体" w:hAnsi="宋体" w:eastAsia="宋体"/>
                <w:sz w:val="18"/>
              </w:rPr>
              <w:t>RTX 4060 Laptop 8 GB，workers=4，cache=disk</w:t>
            </w:r>
          </w:p>
        </w:tc>
      </w:tr>
      <w:tr>
        <w:trPr>
          <w:cantSplit/>
        </w:trPr>
        <w:tc>
          <w:tcPr>
            <w:tcW w:type="dxa" w:w="2381"/>
          </w:tcPr>
          <w:p>
            <w:pPr>
              <w:jc w:val="center"/>
            </w:pPr>
            <w:r/>
            <w:r>
              <w:rPr>
                <w:rFonts w:ascii="宋体" w:hAnsi="宋体" w:eastAsia="宋体"/>
                <w:sz w:val="18"/>
              </w:rPr>
              <w:t>随机种子</w:t>
            </w:r>
          </w:p>
        </w:tc>
        <w:tc>
          <w:tcPr>
            <w:tcW w:type="dxa" w:w="6350"/>
          </w:tcPr>
          <w:p>
            <w:pPr>
              <w:jc w:val="center"/>
            </w:pPr>
            <w:r/>
            <w:r>
              <w:rPr>
                <w:rFonts w:ascii="宋体" w:hAnsi="宋体" w:eastAsia="宋体"/>
                <w:sz w:val="18"/>
              </w:rPr>
              <w:t>42</w:t>
            </w:r>
          </w:p>
        </w:tc>
      </w:tr>
    </w:tbl>
    <w:p>
      <w:pPr>
        <w:spacing w:after="40"/>
      </w:pPr>
    </w:p>
    <w:p>
      <w:pPr>
        <w:spacing w:after="60"/>
        <w:ind w:firstLine="420"/>
      </w:pPr>
      <w:r>
        <w:rPr>
          <w:rFonts w:ascii="宋体" w:hAnsi="宋体" w:eastAsia="宋体"/>
          <w:b w:val="0"/>
          <w:sz w:val="21"/>
        </w:rPr>
        <w:t>训练在 8 GB 显存的 RTX 4060 上进行，batch=16、AMP 打开时显存占用约 2.5 GB，单轮训练约 30–35 秒。计划训练 50 轮，但实际观察到第 16 轮验证集 mAP@0.5 达到最高的 0.7396，此后在 0.70–0.74 之间波动、不再明显提升，因此在第 20 轮提前停止，取验证集最优的 best.pt 作为最终模型。训练过程中损失与 mAP 曲线由 Ultralytics 记录在 results.csv，本报告额外用 matplotlib 重新绘制了中文标注的损失/精度曲线。</w:t>
      </w:r>
    </w:p>
    <w:p>
      <w:pPr>
        <w:pStyle w:val="Heading2"/>
      </w:pPr>
      <w:r>
        <w:rPr>
          <w:rFonts w:ascii="微软雅黑" w:hAnsi="微软雅黑" w:eastAsia="微软雅黑"/>
          <w:b/>
          <w:color w:val="1F3A5F"/>
          <w:sz w:val="27"/>
        </w:rPr>
        <w:t>4.5  训练结果与精度分析</w:t>
      </w:r>
    </w:p>
    <w:p>
      <w:pPr>
        <w:spacing w:before="40" w:after="160"/>
        <w:jc w:val="center"/>
      </w:pPr>
      <w:r>
        <w:rPr>
          <w:rFonts w:ascii="宋体" w:hAnsi="宋体" w:eastAsia="宋体"/>
          <w:color w:val="555555"/>
          <w:sz w:val="18"/>
        </w:rPr>
        <w:t>表 4-4  YOLO11 无人机检测精度</w:t>
      </w:r>
    </w:p>
    <w:tbl>
      <w:tblPr>
        <w:tblStyle w:val="TableGrid"/>
        <w:tblW w:type="auto" w:w="0"/>
        <w:jc w:val="center"/>
        <w:tblLayout w:type="fixed"/>
        <w:tblLook w:firstColumn="1" w:firstRow="1" w:lastColumn="0" w:lastRow="0" w:noHBand="0" w:noVBand="1" w:val="04A0"/>
      </w:tblPr>
      <w:tblGrid>
        <w:gridCol w:w="3005"/>
        <w:gridCol w:w="3005"/>
        <w:gridCol w:w="3005"/>
      </w:tblGrid>
      <w:tr>
        <w:trPr>
          <w:tblHeader w:val="true"/>
          <w:cantSplit/>
        </w:trPr>
        <w:tc>
          <w:tcPr>
            <w:tcW w:type="dxa" w:w="3402"/>
            <w:shd w:val="clear" w:color="auto" w:fill="D9E2F3"/>
          </w:tcPr>
          <w:p>
            <w:pPr>
              <w:jc w:val="center"/>
            </w:pPr>
            <w:r/>
            <w:r>
              <w:rPr>
                <w:rFonts w:ascii="微软雅黑" w:hAnsi="微软雅黑" w:eastAsia="微软雅黑"/>
                <w:b/>
                <w:sz w:val="18"/>
              </w:rPr>
              <w:t>指标</w:t>
            </w:r>
          </w:p>
        </w:tc>
        <w:tc>
          <w:tcPr>
            <w:tcW w:type="dxa" w:w="2494"/>
            <w:shd w:val="clear" w:color="auto" w:fill="D9E2F3"/>
          </w:tcPr>
          <w:p>
            <w:pPr>
              <w:jc w:val="center"/>
            </w:pPr>
            <w:r/>
            <w:r>
              <w:rPr>
                <w:rFonts w:ascii="微软雅黑" w:hAnsi="微软雅黑" w:eastAsia="微软雅黑"/>
                <w:b/>
                <w:sz w:val="18"/>
              </w:rPr>
              <w:t>数值</w:t>
            </w:r>
          </w:p>
        </w:tc>
        <w:tc>
          <w:tcPr>
            <w:tcW w:type="dxa" w:w="2835"/>
            <w:shd w:val="clear" w:color="auto" w:fill="D9E2F3"/>
          </w:tcPr>
          <w:p>
            <w:pPr>
              <w:jc w:val="center"/>
            </w:pPr>
            <w:r/>
            <w:r>
              <w:rPr>
                <w:rFonts w:ascii="微软雅黑" w:hAnsi="微软雅黑" w:eastAsia="微软雅黑"/>
                <w:b/>
                <w:sz w:val="18"/>
              </w:rPr>
              <w:t>备注</w:t>
            </w:r>
          </w:p>
        </w:tc>
      </w:tr>
      <w:tr>
        <w:trPr>
          <w:cantSplit/>
        </w:trPr>
        <w:tc>
          <w:tcPr>
            <w:tcW w:type="dxa" w:w="3402"/>
          </w:tcPr>
          <w:p>
            <w:pPr>
              <w:jc w:val="center"/>
            </w:pPr>
            <w:r/>
            <w:r>
              <w:rPr>
                <w:rFonts w:ascii="宋体" w:hAnsi="宋体" w:eastAsia="宋体"/>
                <w:sz w:val="18"/>
              </w:rPr>
              <w:t>验证集 mAP@0.5</w:t>
            </w:r>
          </w:p>
        </w:tc>
        <w:tc>
          <w:tcPr>
            <w:tcW w:type="dxa" w:w="2494"/>
          </w:tcPr>
          <w:p>
            <w:pPr>
              <w:jc w:val="center"/>
            </w:pPr>
            <w:r/>
            <w:r>
              <w:rPr>
                <w:rFonts w:ascii="宋体" w:hAnsi="宋体" w:eastAsia="宋体"/>
                <w:sz w:val="18"/>
              </w:rPr>
              <w:t>0.7307</w:t>
            </w:r>
          </w:p>
        </w:tc>
        <w:tc>
          <w:tcPr>
            <w:tcW w:type="dxa" w:w="2835"/>
          </w:tcPr>
          <w:p>
            <w:pPr>
              <w:jc w:val="center"/>
            </w:pPr>
            <w:r/>
            <w:r>
              <w:rPr>
                <w:rFonts w:ascii="宋体" w:hAnsi="宋体" w:eastAsia="宋体"/>
                <w:sz w:val="18"/>
              </w:rPr>
              <w:t>—</w:t>
            </w:r>
          </w:p>
        </w:tc>
      </w:tr>
      <w:tr>
        <w:trPr>
          <w:cantSplit/>
        </w:trPr>
        <w:tc>
          <w:tcPr>
            <w:tcW w:type="dxa" w:w="3402"/>
          </w:tcPr>
          <w:p>
            <w:pPr>
              <w:jc w:val="center"/>
            </w:pPr>
            <w:r/>
            <w:r>
              <w:rPr>
                <w:rFonts w:ascii="宋体" w:hAnsi="宋体" w:eastAsia="宋体"/>
                <w:sz w:val="18"/>
              </w:rPr>
              <w:t>验证集 mAP@0.5:0.95</w:t>
            </w:r>
          </w:p>
        </w:tc>
        <w:tc>
          <w:tcPr>
            <w:tcW w:type="dxa" w:w="2494"/>
          </w:tcPr>
          <w:p>
            <w:pPr>
              <w:jc w:val="center"/>
            </w:pPr>
            <w:r/>
            <w:r>
              <w:rPr>
                <w:rFonts w:ascii="宋体" w:hAnsi="宋体" w:eastAsia="宋体"/>
                <w:sz w:val="18"/>
              </w:rPr>
              <w:t>0.3375</w:t>
            </w:r>
          </w:p>
        </w:tc>
        <w:tc>
          <w:tcPr>
            <w:tcW w:type="dxa" w:w="2835"/>
          </w:tcPr>
          <w:p>
            <w:pPr>
              <w:jc w:val="center"/>
            </w:pPr>
            <w:r/>
            <w:r>
              <w:rPr>
                <w:rFonts w:ascii="宋体" w:hAnsi="宋体" w:eastAsia="宋体"/>
                <w:sz w:val="18"/>
              </w:rPr>
              <w:t>—</w:t>
            </w:r>
          </w:p>
        </w:tc>
      </w:tr>
      <w:tr>
        <w:trPr>
          <w:cantSplit/>
        </w:trPr>
        <w:tc>
          <w:tcPr>
            <w:tcW w:type="dxa" w:w="3402"/>
          </w:tcPr>
          <w:p>
            <w:pPr>
              <w:jc w:val="center"/>
            </w:pPr>
            <w:r/>
            <w:r>
              <w:rPr>
                <w:rFonts w:ascii="宋体" w:hAnsi="宋体" w:eastAsia="宋体"/>
                <w:sz w:val="18"/>
              </w:rPr>
              <w:t>验证集 Precision</w:t>
            </w:r>
          </w:p>
        </w:tc>
        <w:tc>
          <w:tcPr>
            <w:tcW w:type="dxa" w:w="2494"/>
          </w:tcPr>
          <w:p>
            <w:pPr>
              <w:jc w:val="center"/>
            </w:pPr>
            <w:r/>
            <w:r>
              <w:rPr>
                <w:rFonts w:ascii="宋体" w:hAnsi="宋体" w:eastAsia="宋体"/>
                <w:sz w:val="18"/>
              </w:rPr>
              <w:t>0.7614</w:t>
            </w:r>
          </w:p>
        </w:tc>
        <w:tc>
          <w:tcPr>
            <w:tcW w:type="dxa" w:w="2835"/>
          </w:tcPr>
          <w:p>
            <w:pPr>
              <w:jc w:val="center"/>
            </w:pPr>
            <w:r/>
            <w:r>
              <w:rPr>
                <w:rFonts w:ascii="宋体" w:hAnsi="宋体" w:eastAsia="宋体"/>
                <w:sz w:val="18"/>
              </w:rPr>
              <w:t>—</w:t>
            </w:r>
          </w:p>
        </w:tc>
      </w:tr>
      <w:tr>
        <w:trPr>
          <w:cantSplit/>
        </w:trPr>
        <w:tc>
          <w:tcPr>
            <w:tcW w:type="dxa" w:w="3402"/>
          </w:tcPr>
          <w:p>
            <w:pPr>
              <w:jc w:val="center"/>
            </w:pPr>
            <w:r/>
            <w:r>
              <w:rPr>
                <w:rFonts w:ascii="宋体" w:hAnsi="宋体" w:eastAsia="宋体"/>
                <w:sz w:val="18"/>
              </w:rPr>
              <w:t>验证集 Recall</w:t>
            </w:r>
          </w:p>
        </w:tc>
        <w:tc>
          <w:tcPr>
            <w:tcW w:type="dxa" w:w="2494"/>
          </w:tcPr>
          <w:p>
            <w:pPr>
              <w:jc w:val="center"/>
            </w:pPr>
            <w:r/>
            <w:r>
              <w:rPr>
                <w:rFonts w:ascii="宋体" w:hAnsi="宋体" w:eastAsia="宋体"/>
                <w:sz w:val="18"/>
              </w:rPr>
              <w:t>0.7064</w:t>
            </w:r>
          </w:p>
        </w:tc>
        <w:tc>
          <w:tcPr>
            <w:tcW w:type="dxa" w:w="2835"/>
          </w:tcPr>
          <w:p>
            <w:pPr>
              <w:jc w:val="center"/>
            </w:pPr>
            <w:r/>
            <w:r>
              <w:rPr>
                <w:rFonts w:ascii="宋体" w:hAnsi="宋体" w:eastAsia="宋体"/>
                <w:sz w:val="18"/>
              </w:rPr>
              <w:t>—</w:t>
            </w:r>
          </w:p>
        </w:tc>
      </w:tr>
      <w:tr>
        <w:trPr>
          <w:cantSplit/>
        </w:trPr>
        <w:tc>
          <w:tcPr>
            <w:tcW w:type="dxa" w:w="3402"/>
          </w:tcPr>
          <w:p>
            <w:pPr>
              <w:jc w:val="center"/>
            </w:pPr>
            <w:r/>
            <w:r>
              <w:rPr>
                <w:rFonts w:ascii="宋体" w:hAnsi="宋体" w:eastAsia="宋体"/>
                <w:sz w:val="18"/>
              </w:rPr>
              <w:t>验证集匹配框分类准确率</w:t>
            </w:r>
          </w:p>
        </w:tc>
        <w:tc>
          <w:tcPr>
            <w:tcW w:type="dxa" w:w="2494"/>
          </w:tcPr>
          <w:p>
            <w:pPr>
              <w:jc w:val="center"/>
            </w:pPr>
            <w:r/>
            <w:r>
              <w:rPr>
                <w:rFonts w:ascii="宋体" w:hAnsi="宋体" w:eastAsia="宋体"/>
                <w:sz w:val="18"/>
              </w:rPr>
              <w:t>0.9989</w:t>
            </w:r>
          </w:p>
        </w:tc>
        <w:tc>
          <w:tcPr>
            <w:tcW w:type="dxa" w:w="2835"/>
          </w:tcPr>
          <w:p>
            <w:pPr>
              <w:jc w:val="center"/>
            </w:pPr>
            <w:r/>
            <w:r>
              <w:rPr>
                <w:rFonts w:ascii="宋体" w:hAnsi="宋体" w:eastAsia="宋体"/>
                <w:sz w:val="18"/>
              </w:rPr>
              <w:t>—</w:t>
            </w:r>
          </w:p>
        </w:tc>
      </w:tr>
      <w:tr>
        <w:trPr>
          <w:cantSplit/>
        </w:trPr>
        <w:tc>
          <w:tcPr>
            <w:tcW w:type="dxa" w:w="3402"/>
          </w:tcPr>
          <w:p>
            <w:pPr>
              <w:jc w:val="center"/>
            </w:pPr>
            <w:r/>
            <w:r>
              <w:rPr>
                <w:rFonts w:ascii="宋体" w:hAnsi="宋体" w:eastAsia="宋体"/>
                <w:sz w:val="18"/>
              </w:rPr>
              <w:t>测试集 mAP@0.5</w:t>
            </w:r>
          </w:p>
        </w:tc>
        <w:tc>
          <w:tcPr>
            <w:tcW w:type="dxa" w:w="2494"/>
          </w:tcPr>
          <w:p>
            <w:pPr>
              <w:jc w:val="center"/>
            </w:pPr>
            <w:r/>
            <w:r>
              <w:rPr>
                <w:rFonts w:ascii="宋体" w:hAnsi="宋体" w:eastAsia="宋体"/>
                <w:sz w:val="18"/>
              </w:rPr>
              <w:t>0.6092</w:t>
            </w:r>
          </w:p>
        </w:tc>
        <w:tc>
          <w:tcPr>
            <w:tcW w:type="dxa" w:w="2835"/>
          </w:tcPr>
          <w:p>
            <w:pPr>
              <w:jc w:val="center"/>
            </w:pPr>
            <w:r/>
            <w:r>
              <w:rPr>
                <w:rFonts w:ascii="宋体" w:hAnsi="宋体" w:eastAsia="宋体"/>
                <w:sz w:val="18"/>
              </w:rPr>
              <w:t>仅 bird 类别</w:t>
            </w:r>
          </w:p>
        </w:tc>
      </w:tr>
      <w:tr>
        <w:trPr>
          <w:cantSplit/>
        </w:trPr>
        <w:tc>
          <w:tcPr>
            <w:tcW w:type="dxa" w:w="3402"/>
          </w:tcPr>
          <w:p>
            <w:pPr>
              <w:jc w:val="center"/>
            </w:pPr>
            <w:r/>
            <w:r>
              <w:rPr>
                <w:rFonts w:ascii="宋体" w:hAnsi="宋体" w:eastAsia="宋体"/>
                <w:sz w:val="18"/>
              </w:rPr>
              <w:t>测试集 mAP@0.5:0.95</w:t>
            </w:r>
          </w:p>
        </w:tc>
        <w:tc>
          <w:tcPr>
            <w:tcW w:type="dxa" w:w="2494"/>
          </w:tcPr>
          <w:p>
            <w:pPr>
              <w:jc w:val="center"/>
            </w:pPr>
            <w:r/>
            <w:r>
              <w:rPr>
                <w:rFonts w:ascii="宋体" w:hAnsi="宋体" w:eastAsia="宋体"/>
                <w:sz w:val="18"/>
              </w:rPr>
              <w:t>0.3131</w:t>
            </w:r>
          </w:p>
        </w:tc>
        <w:tc>
          <w:tcPr>
            <w:tcW w:type="dxa" w:w="2835"/>
          </w:tcPr>
          <w:p>
            <w:pPr>
              <w:jc w:val="center"/>
            </w:pPr>
            <w:r/>
            <w:r>
              <w:rPr>
                <w:rFonts w:ascii="宋体" w:hAnsi="宋体" w:eastAsia="宋体"/>
                <w:sz w:val="18"/>
              </w:rPr>
              <w:t>仅 bird 类别</w:t>
            </w:r>
          </w:p>
        </w:tc>
      </w:tr>
      <w:tr>
        <w:trPr>
          <w:cantSplit/>
        </w:trPr>
        <w:tc>
          <w:tcPr>
            <w:tcW w:type="dxa" w:w="3402"/>
          </w:tcPr>
          <w:p>
            <w:pPr>
              <w:jc w:val="center"/>
            </w:pPr>
            <w:r/>
            <w:r>
              <w:rPr>
                <w:rFonts w:ascii="宋体" w:hAnsi="宋体" w:eastAsia="宋体"/>
                <w:sz w:val="18"/>
              </w:rPr>
              <w:t>测试集匹配框分类准确率</w:t>
            </w:r>
          </w:p>
        </w:tc>
        <w:tc>
          <w:tcPr>
            <w:tcW w:type="dxa" w:w="2494"/>
          </w:tcPr>
          <w:p>
            <w:pPr>
              <w:jc w:val="center"/>
            </w:pPr>
            <w:r/>
            <w:r>
              <w:rPr>
                <w:rFonts w:ascii="宋体" w:hAnsi="宋体" w:eastAsia="宋体"/>
                <w:sz w:val="18"/>
              </w:rPr>
              <w:t>0.8583</w:t>
            </w:r>
          </w:p>
        </w:tc>
        <w:tc>
          <w:tcPr>
            <w:tcW w:type="dxa" w:w="2835"/>
          </w:tcPr>
          <w:p>
            <w:pPr>
              <w:jc w:val="center"/>
            </w:pPr>
            <w:r/>
            <w:r>
              <w:rPr>
                <w:rFonts w:ascii="宋体" w:hAnsi="宋体" w:eastAsia="宋体"/>
                <w:sz w:val="18"/>
              </w:rPr>
              <w:t>仅 bird 类别</w:t>
            </w:r>
          </w:p>
        </w:tc>
      </w:tr>
    </w:tbl>
    <w:p>
      <w:pPr>
        <w:spacing w:after="40"/>
      </w:pPr>
    </w:p>
    <w:p>
      <w:pPr>
        <w:spacing w:before="120" w:after="40"/>
        <w:jc w:val="center"/>
      </w:pPr>
      <w:r>
        <w:drawing>
          <wp:inline xmlns:a="http://schemas.openxmlformats.org/drawingml/2006/main" xmlns:pic="http://schemas.openxmlformats.org/drawingml/2006/picture">
            <wp:extent cx="5760000" cy="3426118"/>
            <wp:docPr id="14" name="Picture 14"/>
            <wp:cNvGraphicFramePr>
              <a:graphicFrameLocks noChangeAspect="1"/>
            </wp:cNvGraphicFramePr>
            <a:graphic>
              <a:graphicData uri="http://schemas.openxmlformats.org/drawingml/2006/picture">
                <pic:pic>
                  <pic:nvPicPr>
                    <pic:cNvPr id="0" name="fig_task4_2_train_metrics.png"/>
                    <pic:cNvPicPr/>
                  </pic:nvPicPr>
                  <pic:blipFill>
                    <a:blip r:embed="rId24"/>
                    <a:stretch>
                      <a:fillRect/>
                    </a:stretch>
                  </pic:blipFill>
                  <pic:spPr>
                    <a:xfrm>
                      <a:off x="0" y="0"/>
                      <a:ext cx="5760000" cy="3426118"/>
                    </a:xfrm>
                    <a:prstGeom prst="rect"/>
                  </pic:spPr>
                </pic:pic>
              </a:graphicData>
            </a:graphic>
          </wp:inline>
        </w:drawing>
      </w:r>
    </w:p>
    <w:p>
      <w:pPr>
        <w:spacing w:before="40" w:after="160"/>
        <w:jc w:val="center"/>
      </w:pPr>
      <w:r>
        <w:rPr>
          <w:rFonts w:ascii="宋体" w:hAnsi="宋体" w:eastAsia="宋体"/>
          <w:color w:val="555555"/>
          <w:sz w:val="18"/>
        </w:rPr>
        <w:t>图 4-3  训练/验证损失、Precision/Recall 与 mAP 曲线</w:t>
      </w:r>
    </w:p>
    <w:p>
      <w:pPr>
        <w:spacing w:before="120" w:after="40"/>
        <w:jc w:val="center"/>
      </w:pPr>
      <w:r>
        <w:drawing>
          <wp:inline xmlns:a="http://schemas.openxmlformats.org/drawingml/2006/main" xmlns:pic="http://schemas.openxmlformats.org/drawingml/2006/picture">
            <wp:extent cx="4320000" cy="3481967"/>
            <wp:docPr id="15" name="Picture 15"/>
            <wp:cNvGraphicFramePr>
              <a:graphicFrameLocks noChangeAspect="1"/>
            </wp:cNvGraphicFramePr>
            <a:graphic>
              <a:graphicData uri="http://schemas.openxmlformats.org/drawingml/2006/picture">
                <pic:pic>
                  <pic:nvPicPr>
                    <pic:cNvPr id="0" name="fig_task4_2_confusion.png"/>
                    <pic:cNvPicPr/>
                  </pic:nvPicPr>
                  <pic:blipFill>
                    <a:blip r:embed="rId25"/>
                    <a:stretch>
                      <a:fillRect/>
                    </a:stretch>
                  </pic:blipFill>
                  <pic:spPr>
                    <a:xfrm>
                      <a:off x="0" y="0"/>
                      <a:ext cx="4320000" cy="3481967"/>
                    </a:xfrm>
                    <a:prstGeom prst="rect"/>
                  </pic:spPr>
                </pic:pic>
              </a:graphicData>
            </a:graphic>
          </wp:inline>
        </w:drawing>
      </w:r>
    </w:p>
    <w:p>
      <w:pPr>
        <w:spacing w:before="40" w:after="160"/>
        <w:jc w:val="center"/>
      </w:pPr>
      <w:r>
        <w:rPr>
          <w:rFonts w:ascii="宋体" w:hAnsi="宋体" w:eastAsia="宋体"/>
          <w:color w:val="555555"/>
          <w:sz w:val="18"/>
        </w:rPr>
        <w:t>图 4-4  验证集混淆矩阵（conf=0.25，IoU=0.5 匹配；含漏检/误检）</w:t>
      </w:r>
    </w:p>
    <w:p>
      <w:pPr>
        <w:spacing w:before="120" w:after="40"/>
        <w:jc w:val="center"/>
      </w:pPr>
      <w:r>
        <w:drawing>
          <wp:inline xmlns:a="http://schemas.openxmlformats.org/drawingml/2006/main" xmlns:pic="http://schemas.openxmlformats.org/drawingml/2006/picture">
            <wp:extent cx="4320000" cy="2880000"/>
            <wp:docPr id="16" name="Picture 16"/>
            <wp:cNvGraphicFramePr>
              <a:graphicFrameLocks noChangeAspect="1"/>
            </wp:cNvGraphicFramePr>
            <a:graphic>
              <a:graphicData uri="http://schemas.openxmlformats.org/drawingml/2006/picture">
                <pic:pic>
                  <pic:nvPicPr>
                    <pic:cNvPr id="0" name="BoxPR_curve.png"/>
                    <pic:cNvPicPr/>
                  </pic:nvPicPr>
                  <pic:blipFill>
                    <a:blip r:embed="rId26"/>
                    <a:stretch>
                      <a:fillRect/>
                    </a:stretch>
                  </pic:blipFill>
                  <pic:spPr>
                    <a:xfrm>
                      <a:off x="0" y="0"/>
                      <a:ext cx="4320000" cy="2880000"/>
                    </a:xfrm>
                    <a:prstGeom prst="rect"/>
                  </pic:spPr>
                </pic:pic>
              </a:graphicData>
            </a:graphic>
          </wp:inline>
        </w:drawing>
      </w:r>
    </w:p>
    <w:p>
      <w:pPr>
        <w:spacing w:before="40" w:after="160"/>
        <w:jc w:val="center"/>
      </w:pPr>
      <w:r>
        <w:rPr>
          <w:rFonts w:ascii="宋体" w:hAnsi="宋体" w:eastAsia="宋体"/>
          <w:color w:val="555555"/>
          <w:sz w:val="18"/>
        </w:rPr>
        <w:t>图 4-5  验证集 Precision–Recall 曲线</w:t>
      </w:r>
    </w:p>
    <w:p>
      <w:pPr>
        <w:spacing w:after="60"/>
        <w:ind w:firstLine="420"/>
      </w:pPr>
      <w:r>
        <w:rPr>
          <w:rFonts w:ascii="宋体" w:hAnsi="宋体" w:eastAsia="宋体"/>
          <w:b w:val="0"/>
          <w:sz w:val="21"/>
        </w:rPr>
        <w:t>需要特别说明，检测任务不使用分类准确率（Accuracy）作为主要指标：一个检测框即使类别预测正确，只要位置偏移较大也不能算正确。因此本报告以 mAP 为核心指标，并额外计算“匹配框分类准确率”——先用 IoU≥0.5 把预测框与真值框贪心匹配，再统计匹配对中类别正确的比例。它回答的是“在已经定位到的目标里，类别判对了多少”，可作为题目要求的 Train Acc/Test Acc 的合理替代。</w:t>
      </w:r>
    </w:p>
    <w:p>
      <w:pPr>
        <w:spacing w:after="60"/>
        <w:ind w:firstLine="420"/>
      </w:pPr>
      <w:r>
        <w:rPr>
          <w:rFonts w:ascii="宋体" w:hAnsi="宋体" w:eastAsia="宋体"/>
          <w:b w:val="0"/>
          <w:sz w:val="21"/>
        </w:rPr>
        <w:t>从混淆矩阵（conf=0.25、IoU=0.5 匹配）可以读出更具体的信息：bird 的召回率约 56.5%（2452/4342），drone 的召回率约 90.5%（279/308）；两者互相混淆很少（drone 被判成 bird 仅 3 个，bird 被判成 drone 为 0），说明类别判别本身并不困难，主要误差来自</w:t>
      </w:r>
      <w:r>
        <w:rPr>
          <w:rFonts w:ascii="宋体" w:hAnsi="宋体" w:eastAsia="宋体"/>
          <w:b/>
          <w:sz w:val="21"/>
        </w:rPr>
        <w:t>漏检</w:t>
      </w:r>
      <w:r>
        <w:rPr>
          <w:rFonts w:ascii="宋体" w:hAnsi="宋体" w:eastAsia="宋体"/>
          <w:b w:val="0"/>
          <w:sz w:val="21"/>
        </w:rPr>
        <w:t>——大量远处、密集的小鸟没有被检出；此外还有 1316 个 bird 误检和 106 个 drone 误检（背景列），多由建筑线条、天空纹理或相似轮廓造成。drone 召回率较高而 bird 召回率偏低，与 drone 样本少但目标更大、更显著有关；不能简单归因于类别不平衡。</w:t>
      </w:r>
    </w:p>
    <w:p>
      <w:pPr>
        <w:pStyle w:val="Heading2"/>
      </w:pPr>
      <w:r>
        <w:rPr>
          <w:rFonts w:ascii="微软雅黑" w:hAnsi="微软雅黑" w:eastAsia="微软雅黑"/>
          <w:b/>
          <w:color w:val="1F3A5F"/>
          <w:sz w:val="27"/>
        </w:rPr>
        <w:t>4.6  视频推理与指标分析</w:t>
      </w:r>
    </w:p>
    <w:p>
      <w:pPr>
        <w:spacing w:after="60"/>
        <w:ind w:firstLine="420"/>
      </w:pPr>
      <w:r>
        <w:rPr>
          <w:rFonts w:ascii="宋体" w:hAnsi="宋体" w:eastAsia="宋体"/>
          <w:b w:val="0"/>
          <w:sz w:val="21"/>
        </w:rPr>
        <w:t>使用微调后的 best.pt 对 example.mp4（1920×1080，24 fps，378 帧）推理，置信度阈值 0.25、NMS IoU 0.5、输入 640×640；同时用题目提供的 drone.pt 做对照。视频逐帧画框、置信度与目标中心轨迹，保存为 MP4。指标包括：检测覆盖率（有检测的帧占比）、平均置信度、目标框面积占比、相邻帧框 IoU、最长连续检测段、纯推理 FPS 与端到端 FPS。</w:t>
      </w:r>
    </w:p>
    <w:p>
      <w:pPr>
        <w:spacing w:before="40" w:after="160"/>
        <w:jc w:val="center"/>
      </w:pPr>
      <w:r>
        <w:rPr>
          <w:rFonts w:ascii="宋体" w:hAnsi="宋体" w:eastAsia="宋体"/>
          <w:color w:val="555555"/>
          <w:sz w:val="18"/>
        </w:rPr>
        <w:t>表 4-5  example.mp4 视频推理指标对比</w:t>
      </w:r>
    </w:p>
    <w:tbl>
      <w:tblPr>
        <w:tblStyle w:val="TableGrid"/>
        <w:tblW w:type="auto" w:w="0"/>
        <w:jc w:val="center"/>
        <w:tblLayout w:type="fixed"/>
        <w:tblLook w:firstColumn="1" w:firstRow="1" w:lastColumn="0" w:lastRow="0" w:noHBand="0" w:noVBand="1" w:val="04A0"/>
      </w:tblPr>
      <w:tblGrid>
        <w:gridCol w:w="3005"/>
        <w:gridCol w:w="3005"/>
        <w:gridCol w:w="3005"/>
      </w:tblGrid>
      <w:tr>
        <w:trPr>
          <w:tblHeader w:val="true"/>
          <w:cantSplit/>
        </w:trPr>
        <w:tc>
          <w:tcPr>
            <w:tcW w:type="dxa" w:w="3402"/>
            <w:shd w:val="clear" w:color="auto" w:fill="D9E2F3"/>
          </w:tcPr>
          <w:p>
            <w:pPr>
              <w:jc w:val="center"/>
            </w:pPr>
            <w:r/>
            <w:r>
              <w:rPr>
                <w:rFonts w:ascii="微软雅黑" w:hAnsi="微软雅黑" w:eastAsia="微软雅黑"/>
                <w:b/>
                <w:sz w:val="18"/>
              </w:rPr>
              <w:t>指标</w:t>
            </w:r>
          </w:p>
        </w:tc>
        <w:tc>
          <w:tcPr>
            <w:tcW w:type="dxa" w:w="2665"/>
            <w:shd w:val="clear" w:color="auto" w:fill="D9E2F3"/>
          </w:tcPr>
          <w:p>
            <w:pPr>
              <w:jc w:val="center"/>
            </w:pPr>
            <w:r/>
            <w:r>
              <w:rPr>
                <w:rFonts w:ascii="微软雅黑" w:hAnsi="微软雅黑" w:eastAsia="微软雅黑"/>
                <w:b/>
                <w:sz w:val="18"/>
              </w:rPr>
              <w:t>drone.pt（初始）</w:t>
            </w:r>
          </w:p>
        </w:tc>
        <w:tc>
          <w:tcPr>
            <w:tcW w:type="dxa" w:w="2665"/>
            <w:shd w:val="clear" w:color="auto" w:fill="D9E2F3"/>
          </w:tcPr>
          <w:p>
            <w:pPr>
              <w:jc w:val="center"/>
            </w:pPr>
            <w:r/>
            <w:r>
              <w:rPr>
                <w:rFonts w:ascii="微软雅黑" w:hAnsi="微软雅黑" w:eastAsia="微软雅黑"/>
                <w:b/>
                <w:sz w:val="18"/>
              </w:rPr>
              <w:t>best.pt（微调）</w:t>
            </w:r>
          </w:p>
        </w:tc>
      </w:tr>
      <w:tr>
        <w:trPr>
          <w:cantSplit/>
        </w:trPr>
        <w:tc>
          <w:tcPr>
            <w:tcW w:type="dxa" w:w="3402"/>
          </w:tcPr>
          <w:p>
            <w:pPr>
              <w:jc w:val="center"/>
            </w:pPr>
            <w:r/>
            <w:r>
              <w:rPr>
                <w:rFonts w:ascii="宋体" w:hAnsi="宋体" w:eastAsia="宋体"/>
                <w:sz w:val="18"/>
              </w:rPr>
              <w:t>模型大小 / MB</w:t>
            </w:r>
          </w:p>
        </w:tc>
        <w:tc>
          <w:tcPr>
            <w:tcW w:type="dxa" w:w="2665"/>
          </w:tcPr>
          <w:p>
            <w:pPr>
              <w:jc w:val="center"/>
            </w:pPr>
            <w:r/>
            <w:r>
              <w:rPr>
                <w:rFonts w:ascii="宋体" w:hAnsi="宋体" w:eastAsia="宋体"/>
                <w:sz w:val="18"/>
              </w:rPr>
              <w:t>5.23</w:t>
            </w:r>
          </w:p>
        </w:tc>
        <w:tc>
          <w:tcPr>
            <w:tcW w:type="dxa" w:w="2665"/>
          </w:tcPr>
          <w:p>
            <w:pPr>
              <w:jc w:val="center"/>
            </w:pPr>
            <w:r/>
            <w:r>
              <w:rPr>
                <w:rFonts w:ascii="宋体" w:hAnsi="宋体" w:eastAsia="宋体"/>
                <w:sz w:val="18"/>
              </w:rPr>
              <w:t>25.20</w:t>
            </w:r>
          </w:p>
        </w:tc>
      </w:tr>
      <w:tr>
        <w:trPr>
          <w:cantSplit/>
        </w:trPr>
        <w:tc>
          <w:tcPr>
            <w:tcW w:type="dxa" w:w="3402"/>
          </w:tcPr>
          <w:p>
            <w:pPr>
              <w:jc w:val="center"/>
            </w:pPr>
            <w:r/>
            <w:r>
              <w:rPr>
                <w:rFonts w:ascii="宋体" w:hAnsi="宋体" w:eastAsia="宋体"/>
                <w:sz w:val="18"/>
              </w:rPr>
              <w:t>检测覆盖率</w:t>
            </w:r>
          </w:p>
        </w:tc>
        <w:tc>
          <w:tcPr>
            <w:tcW w:type="dxa" w:w="2665"/>
          </w:tcPr>
          <w:p>
            <w:pPr>
              <w:jc w:val="center"/>
            </w:pPr>
            <w:r/>
            <w:r>
              <w:rPr>
                <w:rFonts w:ascii="宋体" w:hAnsi="宋体" w:eastAsia="宋体"/>
                <w:sz w:val="18"/>
              </w:rPr>
              <w:t>100.00%</w:t>
            </w:r>
          </w:p>
        </w:tc>
        <w:tc>
          <w:tcPr>
            <w:tcW w:type="dxa" w:w="2665"/>
          </w:tcPr>
          <w:p>
            <w:pPr>
              <w:jc w:val="center"/>
            </w:pPr>
            <w:r/>
            <w:r>
              <w:rPr>
                <w:rFonts w:ascii="宋体" w:hAnsi="宋体" w:eastAsia="宋体"/>
                <w:sz w:val="18"/>
              </w:rPr>
              <w:t>88.36%</w:t>
            </w:r>
          </w:p>
        </w:tc>
      </w:tr>
      <w:tr>
        <w:trPr>
          <w:cantSplit/>
        </w:trPr>
        <w:tc>
          <w:tcPr>
            <w:tcW w:type="dxa" w:w="3402"/>
          </w:tcPr>
          <w:p>
            <w:pPr>
              <w:jc w:val="center"/>
            </w:pPr>
            <w:r/>
            <w:r>
              <w:rPr>
                <w:rFonts w:ascii="宋体" w:hAnsi="宋体" w:eastAsia="宋体"/>
                <w:sz w:val="18"/>
              </w:rPr>
              <w:t>检测类别（帧数）</w:t>
            </w:r>
          </w:p>
        </w:tc>
        <w:tc>
          <w:tcPr>
            <w:tcW w:type="dxa" w:w="2665"/>
          </w:tcPr>
          <w:p>
            <w:pPr>
              <w:jc w:val="center"/>
            </w:pPr>
            <w:r/>
            <w:r>
              <w:rPr>
                <w:rFonts w:ascii="宋体" w:hAnsi="宋体" w:eastAsia="宋体"/>
                <w:sz w:val="18"/>
              </w:rPr>
              <w:t>Drone 99 / Bird 279</w:t>
            </w:r>
          </w:p>
        </w:tc>
        <w:tc>
          <w:tcPr>
            <w:tcW w:type="dxa" w:w="2665"/>
          </w:tcPr>
          <w:p>
            <w:pPr>
              <w:jc w:val="center"/>
            </w:pPr>
            <w:r/>
            <w:r>
              <w:rPr>
                <w:rFonts w:ascii="宋体" w:hAnsi="宋体" w:eastAsia="宋体"/>
                <w:sz w:val="18"/>
              </w:rPr>
              <w:t>drone 311 / bird 23</w:t>
            </w:r>
          </w:p>
        </w:tc>
      </w:tr>
      <w:tr>
        <w:trPr>
          <w:cantSplit/>
        </w:trPr>
        <w:tc>
          <w:tcPr>
            <w:tcW w:type="dxa" w:w="3402"/>
          </w:tcPr>
          <w:p>
            <w:pPr>
              <w:jc w:val="center"/>
            </w:pPr>
            <w:r/>
            <w:r>
              <w:rPr>
                <w:rFonts w:ascii="宋体" w:hAnsi="宋体" w:eastAsia="宋体"/>
                <w:sz w:val="18"/>
              </w:rPr>
              <w:t>平均置信度</w:t>
            </w:r>
          </w:p>
        </w:tc>
        <w:tc>
          <w:tcPr>
            <w:tcW w:type="dxa" w:w="2665"/>
          </w:tcPr>
          <w:p>
            <w:pPr>
              <w:jc w:val="center"/>
            </w:pPr>
            <w:r/>
            <w:r>
              <w:rPr>
                <w:rFonts w:ascii="宋体" w:hAnsi="宋体" w:eastAsia="宋体"/>
                <w:sz w:val="18"/>
              </w:rPr>
              <w:t>0.6515</w:t>
            </w:r>
          </w:p>
        </w:tc>
        <w:tc>
          <w:tcPr>
            <w:tcW w:type="dxa" w:w="2665"/>
          </w:tcPr>
          <w:p>
            <w:pPr>
              <w:jc w:val="center"/>
            </w:pPr>
            <w:r/>
            <w:r>
              <w:rPr>
                <w:rFonts w:ascii="宋体" w:hAnsi="宋体" w:eastAsia="宋体"/>
                <w:sz w:val="18"/>
              </w:rPr>
              <w:t>0.7480</w:t>
            </w:r>
          </w:p>
        </w:tc>
      </w:tr>
      <w:tr>
        <w:trPr>
          <w:cantSplit/>
        </w:trPr>
        <w:tc>
          <w:tcPr>
            <w:tcW w:type="dxa" w:w="3402"/>
          </w:tcPr>
          <w:p>
            <w:pPr>
              <w:jc w:val="center"/>
            </w:pPr>
            <w:r/>
            <w:r>
              <w:rPr>
                <w:rFonts w:ascii="宋体" w:hAnsi="宋体" w:eastAsia="宋体"/>
                <w:sz w:val="18"/>
              </w:rPr>
              <w:t>平均目标框面积占比</w:t>
            </w:r>
          </w:p>
        </w:tc>
        <w:tc>
          <w:tcPr>
            <w:tcW w:type="dxa" w:w="2665"/>
          </w:tcPr>
          <w:p>
            <w:pPr>
              <w:jc w:val="center"/>
            </w:pPr>
            <w:r/>
            <w:r>
              <w:rPr>
                <w:rFonts w:ascii="宋体" w:hAnsi="宋体" w:eastAsia="宋体"/>
                <w:sz w:val="18"/>
              </w:rPr>
              <w:t>48.477%</w:t>
            </w:r>
          </w:p>
        </w:tc>
        <w:tc>
          <w:tcPr>
            <w:tcW w:type="dxa" w:w="2665"/>
          </w:tcPr>
          <w:p>
            <w:pPr>
              <w:jc w:val="center"/>
            </w:pPr>
            <w:r/>
            <w:r>
              <w:rPr>
                <w:rFonts w:ascii="宋体" w:hAnsi="宋体" w:eastAsia="宋体"/>
                <w:sz w:val="18"/>
              </w:rPr>
              <w:t>11.624%</w:t>
            </w:r>
          </w:p>
        </w:tc>
      </w:tr>
      <w:tr>
        <w:trPr>
          <w:cantSplit/>
        </w:trPr>
        <w:tc>
          <w:tcPr>
            <w:tcW w:type="dxa" w:w="3402"/>
          </w:tcPr>
          <w:p>
            <w:pPr>
              <w:jc w:val="center"/>
            </w:pPr>
            <w:r/>
            <w:r>
              <w:rPr>
                <w:rFonts w:ascii="宋体" w:hAnsi="宋体" w:eastAsia="宋体"/>
                <w:sz w:val="18"/>
              </w:rPr>
              <w:t>相邻帧框平均 IoU</w:t>
            </w:r>
          </w:p>
        </w:tc>
        <w:tc>
          <w:tcPr>
            <w:tcW w:type="dxa" w:w="2665"/>
          </w:tcPr>
          <w:p>
            <w:pPr>
              <w:jc w:val="center"/>
            </w:pPr>
            <w:r/>
            <w:r>
              <w:rPr>
                <w:rFonts w:ascii="宋体" w:hAnsi="宋体" w:eastAsia="宋体"/>
                <w:sz w:val="18"/>
              </w:rPr>
              <w:t>0.8738</w:t>
            </w:r>
          </w:p>
        </w:tc>
        <w:tc>
          <w:tcPr>
            <w:tcW w:type="dxa" w:w="2665"/>
          </w:tcPr>
          <w:p>
            <w:pPr>
              <w:jc w:val="center"/>
            </w:pPr>
            <w:r/>
            <w:r>
              <w:rPr>
                <w:rFonts w:ascii="宋体" w:hAnsi="宋体" w:eastAsia="宋体"/>
                <w:sz w:val="18"/>
              </w:rPr>
              <w:t>0.9361</w:t>
            </w:r>
          </w:p>
        </w:tc>
      </w:tr>
      <w:tr>
        <w:trPr>
          <w:cantSplit/>
        </w:trPr>
        <w:tc>
          <w:tcPr>
            <w:tcW w:type="dxa" w:w="3402"/>
          </w:tcPr>
          <w:p>
            <w:pPr>
              <w:jc w:val="center"/>
            </w:pPr>
            <w:r/>
            <w:r>
              <w:rPr>
                <w:rFonts w:ascii="宋体" w:hAnsi="宋体" w:eastAsia="宋体"/>
                <w:sz w:val="18"/>
              </w:rPr>
              <w:t>最长连续检测帧数</w:t>
            </w:r>
          </w:p>
        </w:tc>
        <w:tc>
          <w:tcPr>
            <w:tcW w:type="dxa" w:w="2665"/>
          </w:tcPr>
          <w:p>
            <w:pPr>
              <w:jc w:val="center"/>
            </w:pPr>
            <w:r/>
            <w:r>
              <w:rPr>
                <w:rFonts w:ascii="宋体" w:hAnsi="宋体" w:eastAsia="宋体"/>
                <w:sz w:val="18"/>
              </w:rPr>
              <w:t>378</w:t>
            </w:r>
          </w:p>
        </w:tc>
        <w:tc>
          <w:tcPr>
            <w:tcW w:type="dxa" w:w="2665"/>
          </w:tcPr>
          <w:p>
            <w:pPr>
              <w:jc w:val="center"/>
            </w:pPr>
            <w:r/>
            <w:r>
              <w:rPr>
                <w:rFonts w:ascii="宋体" w:hAnsi="宋体" w:eastAsia="宋体"/>
                <w:sz w:val="18"/>
              </w:rPr>
              <w:t>328</w:t>
            </w:r>
          </w:p>
        </w:tc>
      </w:tr>
      <w:tr>
        <w:trPr>
          <w:cantSplit/>
        </w:trPr>
        <w:tc>
          <w:tcPr>
            <w:tcW w:type="dxa" w:w="3402"/>
          </w:tcPr>
          <w:p>
            <w:pPr>
              <w:jc w:val="center"/>
            </w:pPr>
            <w:r/>
            <w:r>
              <w:rPr>
                <w:rFonts w:ascii="宋体" w:hAnsi="宋体" w:eastAsia="宋体"/>
                <w:sz w:val="18"/>
              </w:rPr>
              <w:t>纯推理延迟 / ms</w:t>
            </w:r>
          </w:p>
        </w:tc>
        <w:tc>
          <w:tcPr>
            <w:tcW w:type="dxa" w:w="2665"/>
          </w:tcPr>
          <w:p>
            <w:pPr>
              <w:jc w:val="center"/>
            </w:pPr>
            <w:r/>
            <w:r>
              <w:rPr>
                <w:rFonts w:ascii="宋体" w:hAnsi="宋体" w:eastAsia="宋体"/>
                <w:sz w:val="18"/>
              </w:rPr>
              <w:t>12.33</w:t>
            </w:r>
          </w:p>
        </w:tc>
        <w:tc>
          <w:tcPr>
            <w:tcW w:type="dxa" w:w="2665"/>
          </w:tcPr>
          <w:p>
            <w:pPr>
              <w:jc w:val="center"/>
            </w:pPr>
            <w:r/>
            <w:r>
              <w:rPr>
                <w:rFonts w:ascii="宋体" w:hAnsi="宋体" w:eastAsia="宋体"/>
                <w:sz w:val="18"/>
              </w:rPr>
              <w:t>12.07</w:t>
            </w:r>
          </w:p>
        </w:tc>
      </w:tr>
      <w:tr>
        <w:trPr>
          <w:cantSplit/>
        </w:trPr>
        <w:tc>
          <w:tcPr>
            <w:tcW w:type="dxa" w:w="3402"/>
          </w:tcPr>
          <w:p>
            <w:pPr>
              <w:jc w:val="center"/>
            </w:pPr>
            <w:r/>
            <w:r>
              <w:rPr>
                <w:rFonts w:ascii="宋体" w:hAnsi="宋体" w:eastAsia="宋体"/>
                <w:sz w:val="18"/>
              </w:rPr>
              <w:t>纯推理 FPS</w:t>
            </w:r>
          </w:p>
        </w:tc>
        <w:tc>
          <w:tcPr>
            <w:tcW w:type="dxa" w:w="2665"/>
          </w:tcPr>
          <w:p>
            <w:pPr>
              <w:jc w:val="center"/>
            </w:pPr>
            <w:r/>
            <w:r>
              <w:rPr>
                <w:rFonts w:ascii="宋体" w:hAnsi="宋体" w:eastAsia="宋体"/>
                <w:sz w:val="18"/>
              </w:rPr>
              <w:t>81.1</w:t>
            </w:r>
          </w:p>
        </w:tc>
        <w:tc>
          <w:tcPr>
            <w:tcW w:type="dxa" w:w="2665"/>
          </w:tcPr>
          <w:p>
            <w:pPr>
              <w:jc w:val="center"/>
            </w:pPr>
            <w:r/>
            <w:r>
              <w:rPr>
                <w:rFonts w:ascii="宋体" w:hAnsi="宋体" w:eastAsia="宋体"/>
                <w:sz w:val="18"/>
              </w:rPr>
              <w:t>82.9</w:t>
            </w:r>
          </w:p>
        </w:tc>
      </w:tr>
      <w:tr>
        <w:trPr>
          <w:cantSplit/>
        </w:trPr>
        <w:tc>
          <w:tcPr>
            <w:tcW w:type="dxa" w:w="3402"/>
          </w:tcPr>
          <w:p>
            <w:pPr>
              <w:jc w:val="center"/>
            </w:pPr>
            <w:r/>
            <w:r>
              <w:rPr>
                <w:rFonts w:ascii="宋体" w:hAnsi="宋体" w:eastAsia="宋体"/>
                <w:sz w:val="18"/>
              </w:rPr>
              <w:t>端到端 FPS</w:t>
            </w:r>
          </w:p>
        </w:tc>
        <w:tc>
          <w:tcPr>
            <w:tcW w:type="dxa" w:w="2665"/>
          </w:tcPr>
          <w:p>
            <w:pPr>
              <w:jc w:val="center"/>
            </w:pPr>
            <w:r/>
            <w:r>
              <w:rPr>
                <w:rFonts w:ascii="宋体" w:hAnsi="宋体" w:eastAsia="宋体"/>
                <w:sz w:val="18"/>
              </w:rPr>
              <w:t>27.5</w:t>
            </w:r>
          </w:p>
        </w:tc>
        <w:tc>
          <w:tcPr>
            <w:tcW w:type="dxa" w:w="2665"/>
          </w:tcPr>
          <w:p>
            <w:pPr>
              <w:jc w:val="center"/>
            </w:pPr>
            <w:r/>
            <w:r>
              <w:rPr>
                <w:rFonts w:ascii="宋体" w:hAnsi="宋体" w:eastAsia="宋体"/>
                <w:sz w:val="18"/>
              </w:rPr>
              <w:t>35.9</w:t>
            </w:r>
          </w:p>
        </w:tc>
      </w:tr>
    </w:tbl>
    <w:p>
      <w:pPr>
        <w:spacing w:after="40"/>
      </w:pPr>
    </w:p>
    <w:p>
      <w:pPr>
        <w:spacing w:before="120" w:after="40"/>
        <w:jc w:val="center"/>
      </w:pPr>
      <w:r>
        <w:drawing>
          <wp:inline xmlns:a="http://schemas.openxmlformats.org/drawingml/2006/main" xmlns:pic="http://schemas.openxmlformats.org/drawingml/2006/picture">
            <wp:extent cx="5760000" cy="3364978"/>
            <wp:docPr id="17" name="Picture 17"/>
            <wp:cNvGraphicFramePr>
              <a:graphicFrameLocks noChangeAspect="1"/>
            </wp:cNvGraphicFramePr>
            <a:graphic>
              <a:graphicData uri="http://schemas.openxmlformats.org/drawingml/2006/picture">
                <pic:pic>
                  <pic:nvPicPr>
                    <pic:cNvPr id="0" name="fig_task4_3_video_samples.png"/>
                    <pic:cNvPicPr/>
                  </pic:nvPicPr>
                  <pic:blipFill>
                    <a:blip r:embed="rId27"/>
                    <a:stretch>
                      <a:fillRect/>
                    </a:stretch>
                  </pic:blipFill>
                  <pic:spPr>
                    <a:xfrm>
                      <a:off x="0" y="0"/>
                      <a:ext cx="5760000" cy="3364978"/>
                    </a:xfrm>
                    <a:prstGeom prst="rect"/>
                  </pic:spPr>
                </pic:pic>
              </a:graphicData>
            </a:graphic>
          </wp:inline>
        </w:drawing>
      </w:r>
    </w:p>
    <w:p>
      <w:pPr>
        <w:spacing w:before="40" w:after="160"/>
        <w:jc w:val="center"/>
      </w:pPr>
      <w:r>
        <w:rPr>
          <w:rFonts w:ascii="宋体" w:hAnsi="宋体" w:eastAsia="宋体"/>
          <w:color w:val="555555"/>
          <w:sz w:val="18"/>
        </w:rPr>
        <w:t>图 4-6  微调模型在视频关键帧上的检测结果</w:t>
      </w:r>
    </w:p>
    <w:p>
      <w:pPr>
        <w:spacing w:before="120" w:after="40"/>
        <w:jc w:val="center"/>
      </w:pPr>
      <w:r>
        <w:drawing>
          <wp:inline xmlns:a="http://schemas.openxmlformats.org/drawingml/2006/main" xmlns:pic="http://schemas.openxmlformats.org/drawingml/2006/picture">
            <wp:extent cx="5760000" cy="1584257"/>
            <wp:docPr id="18" name="Picture 18"/>
            <wp:cNvGraphicFramePr>
              <a:graphicFrameLocks noChangeAspect="1"/>
            </wp:cNvGraphicFramePr>
            <a:graphic>
              <a:graphicData uri="http://schemas.openxmlformats.org/drawingml/2006/picture">
                <pic:pic>
                  <pic:nvPicPr>
                    <pic:cNvPr id="0" name="fig_task4_3_video_timeline.png"/>
                    <pic:cNvPicPr/>
                  </pic:nvPicPr>
                  <pic:blipFill>
                    <a:blip r:embed="rId28"/>
                    <a:stretch>
                      <a:fillRect/>
                    </a:stretch>
                  </pic:blipFill>
                  <pic:spPr>
                    <a:xfrm>
                      <a:off x="0" y="0"/>
                      <a:ext cx="5760000" cy="1584257"/>
                    </a:xfrm>
                    <a:prstGeom prst="rect"/>
                  </pic:spPr>
                </pic:pic>
              </a:graphicData>
            </a:graphic>
          </wp:inline>
        </w:drawing>
      </w:r>
    </w:p>
    <w:p>
      <w:pPr>
        <w:spacing w:before="40" w:after="160"/>
        <w:jc w:val="center"/>
      </w:pPr>
      <w:r>
        <w:rPr>
          <w:rFonts w:ascii="宋体" w:hAnsi="宋体" w:eastAsia="宋体"/>
          <w:color w:val="555555"/>
          <w:sz w:val="18"/>
        </w:rPr>
        <w:t>图 4-7  两个模型逐帧置信度与目标框面积占比</w:t>
      </w:r>
    </w:p>
    <w:p>
      <w:pPr>
        <w:spacing w:after="60"/>
        <w:ind w:firstLine="420"/>
      </w:pPr>
      <w:r>
        <w:rPr>
          <w:rFonts w:ascii="宋体" w:hAnsi="宋体" w:eastAsia="宋体"/>
          <w:b w:val="0"/>
          <w:sz w:val="21"/>
        </w:rPr>
        <w:t xml:space="preserve">这组结果揭示了一个容易被“覆盖率”掩盖的问题：初始 drone.pt 的覆盖率虽然为 100%，但其检测类别是 </w:t>
      </w:r>
      <w:r>
        <w:rPr>
          <w:rFonts w:ascii="宋体" w:hAnsi="宋体" w:eastAsia="宋体"/>
          <w:b/>
          <w:sz w:val="21"/>
        </w:rPr>
        <w:t>Drone 99 帧、Bird 279 帧</w:t>
      </w:r>
      <w:r>
        <w:rPr>
          <w:rFonts w:ascii="宋体" w:hAnsi="宋体" w:eastAsia="宋体"/>
          <w:b w:val="0"/>
          <w:sz w:val="21"/>
        </w:rPr>
        <w:t xml:space="preserve">，大量帧把无人机判成鸟，并给出平均占画面 48% 的巨大框；微调后的 best.pt 则是 </w:t>
      </w:r>
      <w:r>
        <w:rPr>
          <w:rFonts w:ascii="宋体" w:hAnsi="宋体" w:eastAsia="宋体"/>
          <w:b/>
          <w:sz w:val="21"/>
        </w:rPr>
        <w:t>drone 311 帧、bird 23 帧</w:t>
      </w:r>
      <w:r>
        <w:rPr>
          <w:rFonts w:ascii="宋体" w:hAnsi="宋体" w:eastAsia="宋体"/>
          <w:b w:val="0"/>
          <w:sz w:val="21"/>
        </w:rPr>
        <w:t>，目标框面积占比降到 11.6%，相邻帧框 IoU 从 0.874 提升到 0.936。因此覆盖率从 100% 降到 88.4% 并不代表性能下降，而是初始模型用“鸟”这一高频类别和超大框“覆盖”了画面；微调模型在 44 帧（约占 11.6%）中没有给出置信度高于 0.25 的检测，主要出现在无人机快速运动/出画面的片段。</w:t>
      </w:r>
    </w:p>
    <w:p>
      <w:pPr>
        <w:spacing w:after="60"/>
        <w:ind w:firstLine="420"/>
      </w:pPr>
      <w:r>
        <w:rPr>
          <w:rFonts w:ascii="宋体" w:hAnsi="宋体" w:eastAsia="宋体"/>
          <w:b w:val="0"/>
          <w:sz w:val="21"/>
        </w:rPr>
        <w:t>另外，best.pt 文件为 25.2 MB，这是因为 Ultralytics 检查点同时保存了模型、EMA 与优化器状态；实际部署时导出的 ONNX FP32 约 10 MB、FP16 约 5 MB、INT8 约 3.0 MB（见 4.7 节）。初始 drone.pt 的 5.23 MB 是纯推理权重，两者不能直接比较文件大小。</w:t>
      </w:r>
    </w:p>
    <w:p>
      <w:pPr>
        <w:spacing w:after="60"/>
        <w:ind w:firstLine="420"/>
      </w:pPr>
      <w:r>
        <w:rPr>
          <w:rFonts w:ascii="宋体" w:hAnsi="宋体" w:eastAsia="宋体"/>
          <w:b w:val="0"/>
          <w:sz w:val="21"/>
        </w:rPr>
        <w:t>题目的指标中还包括 EAO（Expected Average Overlap，期望平均重叠率）。EAO 是VOT 跟踪数据集的标准指标，需要每一帧的真值框，按跟踪序列长度求平均 IoU。本实验的视频没有逐帧标注，因此无法严格计算 EAO；作为替代，报告给出相邻帧检测框的平均 IoU 与最长连续检测段，用来衡量“跟踪的连续性/稳定性”。若后续补充真值，可直接用同样的检测框序列计算 EAO。</w:t>
      </w:r>
    </w:p>
    <w:p>
      <w:pPr>
        <w:spacing w:after="60"/>
        <w:ind w:firstLine="420"/>
      </w:pPr>
      <w:r>
        <w:rPr>
          <w:rFonts w:ascii="宋体" w:hAnsi="宋体" w:eastAsia="宋体"/>
          <w:b w:val="0"/>
          <w:sz w:val="21"/>
        </w:rPr>
        <w:t>端到端 FPS 包含视频解码、预处理、推理、后处理与编码写盘，因此明显低于纯推理FPS；实际部署时应把解码/编码放到独立线程，或使用 TensorRT、GPU 端到端流水线提升吞吐量。微调模型与初始模型的推理速度接近（结构相同、参数量相同），差异主要来自检测框数量与后处理耗时。</w:t>
      </w:r>
    </w:p>
    <w:p>
      <w:pPr>
        <w:pStyle w:val="Heading2"/>
      </w:pPr>
      <w:r>
        <w:rPr>
          <w:rFonts w:ascii="微软雅黑" w:hAnsi="微软雅黑" w:eastAsia="微软雅黑"/>
          <w:b/>
          <w:color w:val="1F3A5F"/>
          <w:sz w:val="27"/>
        </w:rPr>
        <w:t>4.7  FP16 / INT8 量化与 ONNX 导出</w:t>
      </w:r>
    </w:p>
    <w:p>
      <w:pPr>
        <w:spacing w:after="60"/>
        <w:ind w:firstLine="420"/>
      </w:pPr>
      <w:r>
        <w:rPr>
          <w:rFonts w:ascii="宋体" w:hAnsi="宋体" w:eastAsia="宋体"/>
          <w:b w:val="0"/>
          <w:sz w:val="21"/>
        </w:rPr>
        <w:t>为满足“在保证精度的前提下提高推理速度”的提高部分要求，实验将 best.pt 导出为 ONNX，并进一步做 FP16 与 INT8 量化：</w:t>
      </w:r>
    </w:p>
    <w:p>
      <w:pPr>
        <w:pStyle w:val="ListBullet"/>
        <w:spacing w:after="40"/>
        <w:ind w:left="425"/>
      </w:pPr>
      <w:r>
        <w:rPr>
          <w:rFonts w:ascii="宋体" w:hAnsi="宋体" w:eastAsia="宋体"/>
          <w:b/>
          <w:sz w:val="21"/>
        </w:rPr>
        <w:t>FP32 ONNX</w:t>
      </w:r>
      <w:r>
        <w:rPr>
          <w:rFonts w:ascii="宋体" w:hAnsi="宋体" w:eastAsia="宋体"/>
          <w:sz w:val="21"/>
        </w:rPr>
        <w:t>：</w:t>
      </w:r>
      <w:r>
        <w:rPr>
          <w:rFonts w:ascii="Consolas" w:hAnsi="Consolas" w:eastAsia="Consolas"/>
          <w:sz w:val="19"/>
        </w:rPr>
        <w:t>model.export(format='onnx', imgsz=640, half=False, simplify=True, opset=13)</w:t>
      </w:r>
      <w:r>
        <w:rPr>
          <w:rFonts w:ascii="宋体" w:hAnsi="宋体" w:eastAsia="宋体"/>
          <w:sz w:val="21"/>
        </w:rPr>
        <w:t>，作为量化基线。</w:t>
      </w:r>
    </w:p>
    <w:p>
      <w:pPr>
        <w:pStyle w:val="ListBullet"/>
        <w:spacing w:after="40"/>
        <w:ind w:left="425"/>
      </w:pPr>
      <w:r>
        <w:rPr>
          <w:rFonts w:ascii="宋体" w:hAnsi="宋体" w:eastAsia="宋体"/>
          <w:b/>
          <w:sz w:val="21"/>
        </w:rPr>
        <w:t>FP16 ONNX</w:t>
      </w:r>
      <w:r>
        <w:rPr>
          <w:rFonts w:ascii="宋体" w:hAnsi="宋体" w:eastAsia="宋体"/>
          <w:sz w:val="21"/>
        </w:rPr>
        <w:t xml:space="preserve">：导出时设置 </w:t>
      </w:r>
      <w:r>
        <w:rPr>
          <w:rFonts w:ascii="Consolas" w:hAnsi="Consolas" w:eastAsia="Consolas"/>
          <w:sz w:val="19"/>
        </w:rPr>
        <w:t>half=True</w:t>
      </w:r>
      <w:r>
        <w:rPr>
          <w:rFonts w:ascii="宋体" w:hAnsi="宋体" w:eastAsia="宋体"/>
          <w:sz w:val="21"/>
        </w:rPr>
        <w:t>，权重与计算用 FP16 存储，模型体积约减半，适合 GPU / TensorRT 部署。</w:t>
      </w:r>
    </w:p>
    <w:p>
      <w:pPr>
        <w:pStyle w:val="ListBullet"/>
        <w:spacing w:after="40"/>
        <w:ind w:left="425"/>
      </w:pPr>
      <w:r>
        <w:rPr>
          <w:rFonts w:ascii="宋体" w:hAnsi="宋体" w:eastAsia="宋体"/>
          <w:b/>
          <w:sz w:val="21"/>
        </w:rPr>
        <w:t>INT8 ONNX</w:t>
      </w:r>
      <w:r>
        <w:rPr>
          <w:rFonts w:ascii="宋体" w:hAnsi="宋体" w:eastAsia="宋体"/>
          <w:sz w:val="21"/>
        </w:rPr>
        <w:t xml:space="preserve">：用验证集 120 张图片做 MinMax 校准，采用 QDQ 格式、per-channel 权重量化、对称/非对称激活量化，通过 ONNX Runtime </w:t>
      </w:r>
      <w:r>
        <w:rPr>
          <w:rFonts w:ascii="Consolas" w:hAnsi="Consolas" w:eastAsia="Consolas"/>
          <w:sz w:val="19"/>
        </w:rPr>
        <w:t>quantize_static</w:t>
      </w:r>
      <w:r>
        <w:rPr>
          <w:rFonts w:ascii="宋体" w:hAnsi="宋体" w:eastAsia="宋体"/>
          <w:sz w:val="21"/>
        </w:rPr>
        <w:t xml:space="preserve"> 生成静态量化模型。</w:t>
      </w:r>
    </w:p>
    <w:p>
      <w:pPr>
        <w:spacing w:after="60"/>
        <w:ind w:firstLine="420"/>
      </w:pPr>
      <w:r>
        <w:rPr>
          <w:rFonts w:ascii="宋体" w:hAnsi="宋体" w:eastAsia="宋体"/>
          <w:b w:val="0"/>
          <w:sz w:val="21"/>
        </w:rPr>
        <w:t>量化后在同一验证集上评估 mAP@0.5，并在 640×640、batch=1 下做延迟基准（warmup 15 次，取平均）。结果如下：</w:t>
      </w:r>
    </w:p>
    <w:p>
      <w:pPr>
        <w:spacing w:before="40" w:after="160"/>
        <w:jc w:val="center"/>
      </w:pPr>
      <w:r>
        <w:rPr>
          <w:rFonts w:ascii="宋体" w:hAnsi="宋体" w:eastAsia="宋体"/>
          <w:color w:val="555555"/>
          <w:sz w:val="18"/>
        </w:rPr>
        <w:t>表 4-6  ONNX 导出与 FP16/INT8 量化对比（PyTorch 为 GPU，ONNX 为 CPU 8 线程）</w:t>
      </w:r>
    </w:p>
    <w:tbl>
      <w:tblPr>
        <w:tblStyle w:val="TableGrid"/>
        <w:tblW w:type="auto" w:w="0"/>
        <w:jc w:val="center"/>
        <w:tblLayout w:type="fixed"/>
        <w:tblLook w:firstColumn="1" w:firstRow="1" w:lastColumn="0" w:lastRow="0" w:noHBand="0" w:noVBand="1" w:val="04A0"/>
      </w:tblPr>
      <w:tblGrid>
        <w:gridCol w:w="1803"/>
        <w:gridCol w:w="1803"/>
        <w:gridCol w:w="1803"/>
        <w:gridCol w:w="1803"/>
        <w:gridCol w:w="1803"/>
      </w:tblGrid>
      <w:tr>
        <w:trPr>
          <w:tblHeader w:val="true"/>
          <w:cantSplit/>
        </w:trPr>
        <w:tc>
          <w:tcPr>
            <w:tcW w:type="dxa" w:w="2721"/>
            <w:shd w:val="clear" w:color="auto" w:fill="D9E2F3"/>
          </w:tcPr>
          <w:p>
            <w:pPr>
              <w:jc w:val="center"/>
            </w:pPr>
            <w:r/>
            <w:r>
              <w:rPr>
                <w:rFonts w:ascii="微软雅黑" w:hAnsi="微软雅黑" w:eastAsia="微软雅黑"/>
                <w:b/>
                <w:sz w:val="18"/>
              </w:rPr>
              <w:t>模型</w:t>
            </w:r>
          </w:p>
        </w:tc>
        <w:tc>
          <w:tcPr>
            <w:tcW w:type="dxa" w:w="1587"/>
            <w:shd w:val="clear" w:color="auto" w:fill="D9E2F3"/>
          </w:tcPr>
          <w:p>
            <w:pPr>
              <w:jc w:val="center"/>
            </w:pPr>
            <w:r/>
            <w:r>
              <w:rPr>
                <w:rFonts w:ascii="微软雅黑" w:hAnsi="微软雅黑" w:eastAsia="微软雅黑"/>
                <w:b/>
                <w:sz w:val="18"/>
              </w:rPr>
              <w:t>大小 / MB</w:t>
            </w:r>
          </w:p>
        </w:tc>
        <w:tc>
          <w:tcPr>
            <w:tcW w:type="dxa" w:w="1587"/>
            <w:shd w:val="clear" w:color="auto" w:fill="D9E2F3"/>
          </w:tcPr>
          <w:p>
            <w:pPr>
              <w:jc w:val="center"/>
            </w:pPr>
            <w:r/>
            <w:r>
              <w:rPr>
                <w:rFonts w:ascii="微软雅黑" w:hAnsi="微软雅黑" w:eastAsia="微软雅黑"/>
                <w:b/>
                <w:sz w:val="18"/>
              </w:rPr>
              <w:t>mAP@0.5</w:t>
            </w:r>
          </w:p>
        </w:tc>
        <w:tc>
          <w:tcPr>
            <w:tcW w:type="dxa" w:w="1587"/>
            <w:shd w:val="clear" w:color="auto" w:fill="D9E2F3"/>
          </w:tcPr>
          <w:p>
            <w:pPr>
              <w:jc w:val="center"/>
            </w:pPr>
            <w:r/>
            <w:r>
              <w:rPr>
                <w:rFonts w:ascii="微软雅黑" w:hAnsi="微软雅黑" w:eastAsia="微软雅黑"/>
                <w:b/>
                <w:sz w:val="18"/>
              </w:rPr>
              <w:t>延迟 / ms</w:t>
            </w:r>
          </w:p>
        </w:tc>
        <w:tc>
          <w:tcPr>
            <w:tcW w:type="dxa" w:w="1587"/>
            <w:shd w:val="clear" w:color="auto" w:fill="D9E2F3"/>
          </w:tcPr>
          <w:p>
            <w:pPr>
              <w:jc w:val="center"/>
            </w:pPr>
            <w:r/>
            <w:r>
              <w:rPr>
                <w:rFonts w:ascii="微软雅黑" w:hAnsi="微软雅黑" w:eastAsia="微软雅黑"/>
                <w:b/>
                <w:sz w:val="18"/>
              </w:rPr>
              <w:t>FPS</w:t>
            </w:r>
          </w:p>
        </w:tc>
      </w:tr>
      <w:tr>
        <w:trPr>
          <w:cantSplit/>
        </w:trPr>
        <w:tc>
          <w:tcPr>
            <w:tcW w:type="dxa" w:w="2721"/>
          </w:tcPr>
          <w:p>
            <w:pPr>
              <w:jc w:val="center"/>
            </w:pPr>
            <w:r/>
            <w:r>
              <w:rPr>
                <w:rFonts w:ascii="宋体" w:hAnsi="宋体" w:eastAsia="宋体"/>
                <w:sz w:val="18"/>
              </w:rPr>
              <w:t>PyTorch best.pt（检查点）</w:t>
            </w:r>
          </w:p>
        </w:tc>
        <w:tc>
          <w:tcPr>
            <w:tcW w:type="dxa" w:w="1587"/>
          </w:tcPr>
          <w:p>
            <w:pPr>
              <w:jc w:val="center"/>
            </w:pPr>
            <w:r/>
            <w:r>
              <w:rPr>
                <w:rFonts w:ascii="宋体" w:hAnsi="宋体" w:eastAsia="宋体"/>
                <w:sz w:val="18"/>
              </w:rPr>
              <w:t>25.20</w:t>
            </w:r>
          </w:p>
        </w:tc>
        <w:tc>
          <w:tcPr>
            <w:tcW w:type="dxa" w:w="1587"/>
          </w:tcPr>
          <w:p>
            <w:pPr>
              <w:jc w:val="center"/>
            </w:pPr>
            <w:r/>
            <w:r>
              <w:rPr>
                <w:rFonts w:ascii="宋体" w:hAnsi="宋体" w:eastAsia="宋体"/>
                <w:sz w:val="18"/>
              </w:rPr>
              <w:t>0.7311</w:t>
            </w:r>
          </w:p>
        </w:tc>
        <w:tc>
          <w:tcPr>
            <w:tcW w:type="dxa" w:w="1587"/>
          </w:tcPr>
          <w:p>
            <w:pPr>
              <w:jc w:val="center"/>
            </w:pPr>
            <w:r/>
            <w:r>
              <w:rPr>
                <w:rFonts w:ascii="宋体" w:hAnsi="宋体" w:eastAsia="宋体"/>
                <w:sz w:val="18"/>
              </w:rPr>
              <w:t>14.73</w:t>
            </w:r>
          </w:p>
        </w:tc>
        <w:tc>
          <w:tcPr>
            <w:tcW w:type="dxa" w:w="1587"/>
          </w:tcPr>
          <w:p>
            <w:pPr>
              <w:jc w:val="center"/>
            </w:pPr>
            <w:r/>
            <w:r>
              <w:rPr>
                <w:rFonts w:ascii="宋体" w:hAnsi="宋体" w:eastAsia="宋体"/>
                <w:sz w:val="18"/>
              </w:rPr>
              <w:t>67.9</w:t>
            </w:r>
          </w:p>
        </w:tc>
      </w:tr>
      <w:tr>
        <w:trPr>
          <w:cantSplit/>
        </w:trPr>
        <w:tc>
          <w:tcPr>
            <w:tcW w:type="dxa" w:w="2721"/>
          </w:tcPr>
          <w:p>
            <w:pPr>
              <w:jc w:val="center"/>
            </w:pPr>
            <w:r/>
            <w:r>
              <w:rPr>
                <w:rFonts w:ascii="宋体" w:hAnsi="宋体" w:eastAsia="宋体"/>
                <w:sz w:val="18"/>
              </w:rPr>
              <w:t>ONNX FP32</w:t>
            </w:r>
          </w:p>
        </w:tc>
        <w:tc>
          <w:tcPr>
            <w:tcW w:type="dxa" w:w="1587"/>
          </w:tcPr>
          <w:p>
            <w:pPr>
              <w:jc w:val="center"/>
            </w:pPr>
            <w:r/>
            <w:r>
              <w:rPr>
                <w:rFonts w:ascii="宋体" w:hAnsi="宋体" w:eastAsia="宋体"/>
                <w:sz w:val="18"/>
              </w:rPr>
              <w:t>10.11</w:t>
            </w:r>
          </w:p>
        </w:tc>
        <w:tc>
          <w:tcPr>
            <w:tcW w:type="dxa" w:w="1587"/>
          </w:tcPr>
          <w:p>
            <w:pPr>
              <w:jc w:val="center"/>
            </w:pPr>
            <w:r/>
            <w:r>
              <w:rPr>
                <w:rFonts w:ascii="宋体" w:hAnsi="宋体" w:eastAsia="宋体"/>
                <w:sz w:val="18"/>
              </w:rPr>
              <w:t>0.7201</w:t>
            </w:r>
          </w:p>
        </w:tc>
        <w:tc>
          <w:tcPr>
            <w:tcW w:type="dxa" w:w="1587"/>
          </w:tcPr>
          <w:p>
            <w:pPr>
              <w:jc w:val="center"/>
            </w:pPr>
            <w:r/>
            <w:r>
              <w:rPr>
                <w:rFonts w:ascii="宋体" w:hAnsi="宋体" w:eastAsia="宋体"/>
                <w:sz w:val="18"/>
              </w:rPr>
              <w:t>19.96</w:t>
            </w:r>
          </w:p>
        </w:tc>
        <w:tc>
          <w:tcPr>
            <w:tcW w:type="dxa" w:w="1587"/>
          </w:tcPr>
          <w:p>
            <w:pPr>
              <w:jc w:val="center"/>
            </w:pPr>
            <w:r/>
            <w:r>
              <w:rPr>
                <w:rFonts w:ascii="宋体" w:hAnsi="宋体" w:eastAsia="宋体"/>
                <w:sz w:val="18"/>
              </w:rPr>
              <w:t>50.1</w:t>
            </w:r>
          </w:p>
        </w:tc>
      </w:tr>
      <w:tr>
        <w:trPr>
          <w:cantSplit/>
        </w:trPr>
        <w:tc>
          <w:tcPr>
            <w:tcW w:type="dxa" w:w="2721"/>
          </w:tcPr>
          <w:p>
            <w:pPr>
              <w:jc w:val="center"/>
            </w:pPr>
            <w:r/>
            <w:r>
              <w:rPr>
                <w:rFonts w:ascii="宋体" w:hAnsi="宋体" w:eastAsia="宋体"/>
                <w:sz w:val="18"/>
              </w:rPr>
              <w:t>ONNX FP16</w:t>
            </w:r>
          </w:p>
        </w:tc>
        <w:tc>
          <w:tcPr>
            <w:tcW w:type="dxa" w:w="1587"/>
          </w:tcPr>
          <w:p>
            <w:pPr>
              <w:jc w:val="center"/>
            </w:pPr>
            <w:r/>
            <w:r>
              <w:rPr>
                <w:rFonts w:ascii="宋体" w:hAnsi="宋体" w:eastAsia="宋体"/>
                <w:sz w:val="18"/>
              </w:rPr>
              <w:t>5.11</w:t>
            </w:r>
          </w:p>
        </w:tc>
        <w:tc>
          <w:tcPr>
            <w:tcW w:type="dxa" w:w="1587"/>
          </w:tcPr>
          <w:p>
            <w:pPr>
              <w:jc w:val="center"/>
            </w:pPr>
            <w:r/>
            <w:r>
              <w:rPr>
                <w:rFonts w:ascii="宋体" w:hAnsi="宋体" w:eastAsia="宋体"/>
                <w:sz w:val="18"/>
              </w:rPr>
              <w:t>0.7205</w:t>
            </w:r>
          </w:p>
        </w:tc>
        <w:tc>
          <w:tcPr>
            <w:tcW w:type="dxa" w:w="1587"/>
          </w:tcPr>
          <w:p>
            <w:pPr>
              <w:jc w:val="center"/>
            </w:pPr>
            <w:r/>
            <w:r>
              <w:rPr>
                <w:rFonts w:ascii="宋体" w:hAnsi="宋体" w:eastAsia="宋体"/>
                <w:sz w:val="18"/>
              </w:rPr>
              <w:t>21.31</w:t>
            </w:r>
          </w:p>
        </w:tc>
        <w:tc>
          <w:tcPr>
            <w:tcW w:type="dxa" w:w="1587"/>
          </w:tcPr>
          <w:p>
            <w:pPr>
              <w:jc w:val="center"/>
            </w:pPr>
            <w:r/>
            <w:r>
              <w:rPr>
                <w:rFonts w:ascii="宋体" w:hAnsi="宋体" w:eastAsia="宋体"/>
                <w:sz w:val="18"/>
              </w:rPr>
              <w:t>46.9</w:t>
            </w:r>
          </w:p>
        </w:tc>
      </w:tr>
      <w:tr>
        <w:trPr>
          <w:cantSplit/>
        </w:trPr>
        <w:tc>
          <w:tcPr>
            <w:tcW w:type="dxa" w:w="2721"/>
          </w:tcPr>
          <w:p>
            <w:pPr>
              <w:jc w:val="center"/>
            </w:pPr>
            <w:r/>
            <w:r>
              <w:rPr>
                <w:rFonts w:ascii="宋体" w:hAnsi="宋体" w:eastAsia="宋体"/>
                <w:sz w:val="18"/>
              </w:rPr>
              <w:t>ONNX INT8</w:t>
            </w:r>
          </w:p>
        </w:tc>
        <w:tc>
          <w:tcPr>
            <w:tcW w:type="dxa" w:w="1587"/>
          </w:tcPr>
          <w:p>
            <w:pPr>
              <w:jc w:val="center"/>
            </w:pPr>
            <w:r/>
            <w:r>
              <w:rPr>
                <w:rFonts w:ascii="宋体" w:hAnsi="宋体" w:eastAsia="宋体"/>
                <w:sz w:val="18"/>
              </w:rPr>
              <w:t>3.05</w:t>
            </w:r>
          </w:p>
        </w:tc>
        <w:tc>
          <w:tcPr>
            <w:tcW w:type="dxa" w:w="1587"/>
          </w:tcPr>
          <w:p>
            <w:pPr>
              <w:jc w:val="center"/>
            </w:pPr>
            <w:r/>
            <w:r>
              <w:rPr>
                <w:rFonts w:ascii="宋体" w:hAnsi="宋体" w:eastAsia="宋体"/>
                <w:sz w:val="18"/>
              </w:rPr>
              <w:t>0.6576</w:t>
            </w:r>
          </w:p>
        </w:tc>
        <w:tc>
          <w:tcPr>
            <w:tcW w:type="dxa" w:w="1587"/>
          </w:tcPr>
          <w:p>
            <w:pPr>
              <w:jc w:val="center"/>
            </w:pPr>
            <w:r/>
            <w:r>
              <w:rPr>
                <w:rFonts w:ascii="宋体" w:hAnsi="宋体" w:eastAsia="宋体"/>
                <w:sz w:val="18"/>
              </w:rPr>
              <w:t>17.84</w:t>
            </w:r>
          </w:p>
        </w:tc>
        <w:tc>
          <w:tcPr>
            <w:tcW w:type="dxa" w:w="1587"/>
          </w:tcPr>
          <w:p>
            <w:pPr>
              <w:jc w:val="center"/>
            </w:pPr>
            <w:r/>
            <w:r>
              <w:rPr>
                <w:rFonts w:ascii="宋体" w:hAnsi="宋体" w:eastAsia="宋体"/>
                <w:sz w:val="18"/>
              </w:rPr>
              <w:t>56.1</w:t>
            </w:r>
          </w:p>
        </w:tc>
      </w:tr>
    </w:tbl>
    <w:p>
      <w:pPr>
        <w:spacing w:after="40"/>
      </w:pPr>
    </w:p>
    <w:p>
      <w:pPr>
        <w:spacing w:before="120" w:after="40"/>
        <w:jc w:val="center"/>
      </w:pPr>
      <w:r>
        <w:drawing>
          <wp:inline xmlns:a="http://schemas.openxmlformats.org/drawingml/2006/main" xmlns:pic="http://schemas.openxmlformats.org/drawingml/2006/picture">
            <wp:extent cx="5760000" cy="1558107"/>
            <wp:docPr id="19" name="Picture 19"/>
            <wp:cNvGraphicFramePr>
              <a:graphicFrameLocks noChangeAspect="1"/>
            </wp:cNvGraphicFramePr>
            <a:graphic>
              <a:graphicData uri="http://schemas.openxmlformats.org/drawingml/2006/picture">
                <pic:pic>
                  <pic:nvPicPr>
                    <pic:cNvPr id="0" name="fig_task4_4_quantization.png"/>
                    <pic:cNvPicPr/>
                  </pic:nvPicPr>
                  <pic:blipFill>
                    <a:blip r:embed="rId29"/>
                    <a:stretch>
                      <a:fillRect/>
                    </a:stretch>
                  </pic:blipFill>
                  <pic:spPr>
                    <a:xfrm>
                      <a:off x="0" y="0"/>
                      <a:ext cx="5760000" cy="1558107"/>
                    </a:xfrm>
                    <a:prstGeom prst="rect"/>
                  </pic:spPr>
                </pic:pic>
              </a:graphicData>
            </a:graphic>
          </wp:inline>
        </w:drawing>
      </w:r>
    </w:p>
    <w:p>
      <w:pPr>
        <w:spacing w:before="40" w:after="160"/>
        <w:jc w:val="center"/>
      </w:pPr>
      <w:r>
        <w:rPr>
          <w:rFonts w:ascii="宋体" w:hAnsi="宋体" w:eastAsia="宋体"/>
          <w:color w:val="555555"/>
          <w:sz w:val="18"/>
        </w:rPr>
        <w:t>图 4-8  模型体积、推理速度与量化前后精度对比</w:t>
      </w:r>
    </w:p>
    <w:p>
      <w:pPr>
        <w:spacing w:after="60"/>
        <w:ind w:firstLine="420"/>
      </w:pPr>
      <w:r>
        <w:rPr>
          <w:rFonts w:ascii="宋体" w:hAnsi="宋体" w:eastAsia="宋体"/>
          <w:b w:val="0"/>
          <w:sz w:val="21"/>
        </w:rPr>
        <w:t>量化带来的收益与代价在本实验中体现得很典型。</w:t>
      </w:r>
      <w:r>
        <w:rPr>
          <w:rFonts w:ascii="宋体" w:hAnsi="宋体" w:eastAsia="宋体"/>
          <w:b/>
          <w:sz w:val="21"/>
        </w:rPr>
        <w:t>FP16</w:t>
      </w:r>
      <w:r>
        <w:rPr>
          <w:rFonts w:ascii="宋体" w:hAnsi="宋体" w:eastAsia="宋体"/>
          <w:b w:val="0"/>
          <w:sz w:val="21"/>
        </w:rPr>
        <w:t xml:space="preserve"> 把权重从 32 bit 降到 16 bit，模型体积从 10.11 MB 降到 5.11 MB（约 50.5%），mAP@0.5 为 0.7205，与 FP32 的 0.7201 基本一致，说明 FP16 在几乎不损失精度的情况下减半了体积。但本机 ONNX Runtime 的 CUDA Provider 需要 CUDA 13.x，而 PyTorch 使用的是 CUDA 12.8，加载时因缺少 cublasLt64_13.dll 回退到 CPU，因此 FP16 ONNX 的GPU 速度无法在本环境测出；CPU 上 FP16 反而比 FP32 慢（21.3 ms vs 20.0 ms），因为 CPU 缺少高效 FP16 卷积内核。FP16 的加速需要 TensorRT 或匹配版本的 ORT-GPU，这是部署环境依赖的典型例子。</w:t>
      </w:r>
    </w:p>
    <w:p>
      <w:pPr>
        <w:spacing w:after="60"/>
        <w:ind w:firstLine="420"/>
      </w:pPr>
      <w:r>
        <w:rPr>
          <w:rFonts w:ascii="宋体" w:hAnsi="宋体" w:eastAsia="宋体"/>
          <w:b/>
          <w:sz w:val="21"/>
        </w:rPr>
        <w:t>INT8</w:t>
      </w:r>
      <w:r>
        <w:rPr>
          <w:rFonts w:ascii="宋体" w:hAnsi="宋体" w:eastAsia="宋体"/>
          <w:b w:val="0"/>
          <w:sz w:val="21"/>
        </w:rPr>
        <w:t xml:space="preserve"> 采用 QDQ 静态量化、per-channel 权重、MinMax 校准（120 张验证图），模型体积 3.05 MB，仅为 FP32 的 30.2%；mAP@0.5 从 0.7201 降到 0.6576（相对下降 8.7%），CPU 延迟从 19.96 ms 降到 17.84 ms（约 1.12 倍，50.1→56.1 FPS）。加速幅度不大，原因是 AMD Ryzen 9 7945HX 上 ORT 的 INT8 卷积内核利用率有限，且 QDQ 的 Quantize/Dequantize 节点带来额外开销；在支持 VNNI/TensorRT INT8 的平台上通常能获得更大的加速。</w:t>
      </w:r>
    </w:p>
    <w:p>
      <w:pPr>
        <w:spacing w:after="60"/>
        <w:ind w:firstLine="420"/>
      </w:pPr>
      <w:r>
        <w:rPr>
          <w:rFonts w:ascii="宋体" w:hAnsi="宋体" w:eastAsia="宋体"/>
          <w:b w:val="0"/>
          <w:sz w:val="21"/>
        </w:rPr>
        <w:t xml:space="preserve">量化过程中还遇到一个关键工程问题：YOLO 的输出是一个 Concat，把范围 0–640 的框坐标与范围 0–1 的类别分数拼在一起；若直接量化该 Concat，二者共享激活尺度，类别分数会被量化成 0，mAP 直接归零。本实验通过 </w:t>
      </w:r>
      <w:r>
        <w:rPr>
          <w:rFonts w:ascii="Consolas" w:hAnsi="Consolas" w:eastAsia="Consolas"/>
          <w:sz w:val="20"/>
        </w:rPr>
        <w:t>nodes_to_exclude</w:t>
      </w:r>
      <w:r>
        <w:rPr>
          <w:rFonts w:ascii="宋体" w:hAnsi="宋体" w:eastAsia="宋体"/>
          <w:b w:val="0"/>
          <w:sz w:val="21"/>
        </w:rPr>
        <w:t xml:space="preserve"> 排除输出Concat 节点，保留其浮点输出，才得到可用的 INT8 模型。这说明量化不能只看“模型能不能跑”，必须逐层检查输出分布与敏感层。</w:t>
      </w:r>
    </w:p>
    <w:p>
      <w:pPr>
        <w:spacing w:after="60"/>
        <w:ind w:firstLine="420"/>
      </w:pPr>
      <w:r>
        <w:rPr>
          <w:rFonts w:ascii="宋体" w:hAnsi="宋体" w:eastAsia="宋体"/>
          <w:b w:val="0"/>
          <w:sz w:val="21"/>
        </w:rPr>
        <w:t>若精度下降不可接受，可采用混合量化：只量化 Backbone/Neck，保留 Head 为 FP16；或增加校准图片数量、采用 percentile 校准、对类别分支使用更高位宽。若追求部署速度，应优先使用 TensorRT FP16/INT8 或厂商 NPU 工具链，而不是在通用 CPU 上依赖 ONNX Runtime 的 INT8 内核。</w:t>
      </w:r>
    </w:p>
    <w:p>
      <w:pPr>
        <w:pStyle w:val="Heading2"/>
      </w:pPr>
      <w:r>
        <w:rPr>
          <w:rFonts w:ascii="微软雅黑" w:hAnsi="微软雅黑" w:eastAsia="微软雅黑"/>
          <w:b/>
          <w:color w:val="1F3A5F"/>
          <w:sz w:val="27"/>
        </w:rPr>
        <w:t>4.8  误差分析与改进方向</w:t>
      </w:r>
    </w:p>
    <w:p>
      <w:pPr>
        <w:spacing w:after="60"/>
        <w:ind w:firstLine="420"/>
      </w:pPr>
      <w:r>
        <w:rPr>
          <w:rFonts w:ascii="宋体" w:hAnsi="宋体" w:eastAsia="宋体"/>
          <w:b w:val="0"/>
          <w:sz w:val="21"/>
        </w:rPr>
        <w:t>结合训练曲线、混淆矩阵与视频推理结果，模型的主要误差来源包括：</w:t>
      </w:r>
    </w:p>
    <w:p>
      <w:pPr>
        <w:pStyle w:val="ListBullet"/>
        <w:spacing w:after="40"/>
        <w:ind w:left="425"/>
      </w:pPr>
      <w:r>
        <w:rPr>
          <w:rFonts w:ascii="宋体" w:hAnsi="宋体" w:eastAsia="宋体"/>
          <w:b/>
          <w:sz w:val="21"/>
        </w:rPr>
        <w:t>类别不平衡与目标尺度</w:t>
      </w:r>
      <w:r>
        <w:rPr>
          <w:rFonts w:ascii="宋体" w:hAnsi="宋体" w:eastAsia="宋体"/>
          <w:sz w:val="21"/>
        </w:rPr>
        <w:t>：bird 标注约是 drone 的 17 倍，但 bird 目标通常更小、更密集，导致 bird 漏检多（召回率约 56.5%）；drone 虽然样本少，但目标更大、更显著，召回率反而达到约 90.5%。改进重点应放在小目标与密集场景（提高输入分辨率、SAHI 切片、增加小目标样本），而不是简单重采样。</w:t>
      </w:r>
    </w:p>
    <w:p>
      <w:pPr>
        <w:pStyle w:val="ListBullet"/>
        <w:spacing w:after="40"/>
        <w:ind w:left="425"/>
      </w:pPr>
      <w:r>
        <w:rPr>
          <w:rFonts w:ascii="宋体" w:hAnsi="宋体" w:eastAsia="宋体"/>
          <w:b/>
          <w:sz w:val="21"/>
        </w:rPr>
        <w:t>小目标与运动模糊</w:t>
      </w:r>
      <w:r>
        <w:rPr>
          <w:rFonts w:ascii="宋体" w:hAnsi="宋体" w:eastAsia="宋体"/>
          <w:sz w:val="21"/>
        </w:rPr>
        <w:t>：视频中的无人机只占画面很小区域，640 输入下下采样后细节更少。可提高输入分辨率（如 960/1280）、使用 SAHI 切片推理、或增加多尺度训练。</w:t>
      </w:r>
    </w:p>
    <w:p>
      <w:pPr>
        <w:pStyle w:val="ListBullet"/>
        <w:spacing w:after="40"/>
        <w:ind w:left="425"/>
      </w:pPr>
      <w:r>
        <w:rPr>
          <w:rFonts w:ascii="宋体" w:hAnsi="宋体" w:eastAsia="宋体"/>
          <w:b/>
          <w:sz w:val="21"/>
        </w:rPr>
        <w:t>背景干扰</w:t>
      </w:r>
      <w:r>
        <w:rPr>
          <w:rFonts w:ascii="宋体" w:hAnsi="宋体" w:eastAsia="宋体"/>
          <w:sz w:val="21"/>
        </w:rPr>
        <w:t>：玻璃幕墙、建筑线条与天空的高频纹理容易产生误检；可增加负样本（无目标的背景图）、使用更强的颜色/几何增强。</w:t>
      </w:r>
    </w:p>
    <w:p>
      <w:pPr>
        <w:pStyle w:val="ListBullet"/>
        <w:spacing w:after="40"/>
        <w:ind w:left="425"/>
      </w:pPr>
      <w:r>
        <w:rPr>
          <w:rFonts w:ascii="宋体" w:hAnsi="宋体" w:eastAsia="宋体"/>
          <w:b/>
          <w:sz w:val="21"/>
        </w:rPr>
        <w:t>测试集偏差</w:t>
      </w:r>
      <w:r>
        <w:rPr>
          <w:rFonts w:ascii="宋体" w:hAnsi="宋体" w:eastAsia="宋体"/>
          <w:sz w:val="21"/>
        </w:rPr>
        <w:t>：test 只有 bird，无法评估 drone；应在验证集上按类别分别报告 mAP，并补充 drone 的独立测试集。</w:t>
      </w:r>
    </w:p>
    <w:p>
      <w:pPr>
        <w:pStyle w:val="ListBullet"/>
        <w:spacing w:after="40"/>
        <w:ind w:left="425"/>
      </w:pPr>
      <w:r>
        <w:rPr>
          <w:rFonts w:ascii="宋体" w:hAnsi="宋体" w:eastAsia="宋体"/>
          <w:b/>
          <w:sz w:val="21"/>
        </w:rPr>
        <w:t>视频后处理</w:t>
      </w:r>
      <w:r>
        <w:rPr>
          <w:rFonts w:ascii="宋体" w:hAnsi="宋体" w:eastAsia="宋体"/>
          <w:sz w:val="21"/>
        </w:rPr>
        <w:t>：逐帧检测没有利用时间信息，可通过 ByteTrack/BoT-SORT 做多目标跟踪，用轨迹平滑、置信度投票与丢失补偿提升视频稳定性，这也是计算 EAO 的前提。</w:t>
      </w:r>
    </w:p>
    <w:p>
      <w:pPr>
        <w:spacing w:after="60"/>
        <w:ind w:firstLine="420"/>
      </w:pPr>
      <w:r>
        <w:rPr>
          <w:rFonts w:ascii="宋体" w:hAnsi="宋体" w:eastAsia="宋体"/>
          <w:b w:val="0"/>
          <w:sz w:val="21"/>
        </w:rPr>
        <w:t>在部署层面，可进一步尝试 TensorRT 导出（FP16/INT8）、ONNX Runtime GPU provider、批处理与 CUDA 预处理，把端到端 FPS 从当前的几十帧提升到上百帧；同时用 INT8 校准集覆盖更多场景（不同光照、背景、目标尺度），减小量化误差。</w:t>
      </w:r>
    </w:p>
    <w:p>
      <w:pPr>
        <w:pStyle w:val="Heading1"/>
      </w:pPr>
      <w:r>
        <w:rPr>
          <w:rFonts w:ascii="微软雅黑" w:hAnsi="微软雅黑" w:eastAsia="微软雅黑"/>
          <w:b/>
          <w:color w:val="1F3A5F"/>
          <w:sz w:val="32"/>
        </w:rPr>
        <w:t>5  总结</w:t>
      </w:r>
    </w:p>
    <w:p>
      <w:pPr>
        <w:spacing w:after="60"/>
        <w:ind w:firstLine="420"/>
      </w:pPr>
      <w:r>
        <w:rPr>
          <w:rFonts w:ascii="宋体" w:hAnsi="宋体" w:eastAsia="宋体"/>
          <w:b w:val="0"/>
          <w:sz w:val="21"/>
        </w:rPr>
        <w:t>本项目按题目要求完成了 task-2、task-3 与 task-4 题目一。task-2 从最基础的读图、通道分离、几何变换出发，逐步实现颜色先验轮廓检测、MOG2/帧差运动检测与三种相关滤波跟踪器，并对 example4 的失败案例做了定量分析与改进尝试；task-3 把深度学习概念落到两个可运行的实验上：用 autograd + 梯度下降拟合含指数项的二元函数（R²=0.9516），以及用 MLP 在 MNIST 上达到 98.62% 的测试准确率；task-4 完成了从官方预训练推理、数据集分析、drone.pt 微调、视频指标分析到 ONNX/FP16/INT8 量化的完整链路。</w:t>
      </w:r>
    </w:p>
    <w:p>
      <w:pPr>
        <w:spacing w:after="60"/>
        <w:ind w:firstLine="420"/>
      </w:pPr>
      <w:r>
        <w:rPr>
          <w:rFonts w:ascii="宋体" w:hAnsi="宋体" w:eastAsia="宋体"/>
          <w:b w:val="0"/>
          <w:sz w:val="21"/>
        </w:rPr>
        <w:t>过程中体会最深的三点：第一，</w:t>
      </w:r>
      <w:r>
        <w:rPr>
          <w:rFonts w:ascii="宋体" w:hAnsi="宋体" w:eastAsia="宋体"/>
          <w:b/>
          <w:sz w:val="21"/>
        </w:rPr>
        <w:t>数据质量决定上限</w:t>
      </w:r>
      <w:r>
        <w:rPr>
          <w:rFonts w:ascii="宋体" w:hAnsi="宋体" w:eastAsia="宋体"/>
          <w:b w:val="0"/>
          <w:sz w:val="21"/>
        </w:rPr>
        <w:t>。轮廓检测的难点在分割，检测任务的瓶颈在类别不平衡与测试集偏差，模型结构反而不是第一位；第二，</w:t>
      </w:r>
      <w:r>
        <w:rPr>
          <w:rFonts w:ascii="宋体" w:hAnsi="宋体" w:eastAsia="宋体"/>
          <w:b/>
          <w:sz w:val="21"/>
        </w:rPr>
        <w:t>指标要与任务匹配</w:t>
      </w:r>
      <w:r>
        <w:rPr>
          <w:rFonts w:ascii="宋体" w:hAnsi="宋体" w:eastAsia="宋体"/>
          <w:b w:val="0"/>
          <w:sz w:val="21"/>
        </w:rPr>
        <w:t>。检测不能只看 accuracy，跟踪不能只看“框有没有画出来”，没有真值时要明确替代指标的局限性；第三，</w:t>
      </w:r>
      <w:r>
        <w:rPr>
          <w:rFonts w:ascii="宋体" w:hAnsi="宋体" w:eastAsia="宋体"/>
          <w:b/>
          <w:sz w:val="21"/>
        </w:rPr>
        <w:t>工程细节影响可复现性</w:t>
      </w:r>
      <w:r>
        <w:rPr>
          <w:rFonts w:ascii="宋体" w:hAnsi="宋体" w:eastAsia="宋体"/>
          <w:b w:val="0"/>
          <w:sz w:val="21"/>
        </w:rPr>
        <w:t>。中文路径、Windows DataLoader、ONNX 导出时的 half/opset、量化校准集选择，任何一个小问题都可能让实验失败，版本控制与日志记录非常重要。</w:t>
      </w:r>
    </w:p>
    <w:p>
      <w:pPr>
        <w:spacing w:after="60"/>
        <w:ind w:firstLine="420"/>
      </w:pPr>
      <w:r>
        <w:rPr>
          <w:rFonts w:ascii="宋体" w:hAnsi="宋体" w:eastAsia="宋体"/>
          <w:b w:val="0"/>
          <w:sz w:val="21"/>
        </w:rPr>
        <w:t>后续可以从三个方向继续深入：一是用更强的检测/跟踪模型（YOLO11s/m、ByteTrack、BoT-SORT）提升无人机视频的召回与稳定性；二是补齐逐帧标注，严格计算 EAO、成功率、Precision 等跟踪指标；三是把量化模型部署到 Jetson/边缘设备，测试真实功耗与端到端延迟。</w:t>
      </w:r>
    </w:p>
    <w:p>
      <w:pPr>
        <w:pStyle w:val="Heading1"/>
      </w:pPr>
      <w:r>
        <w:rPr>
          <w:rFonts w:ascii="微软雅黑" w:hAnsi="微软雅黑" w:eastAsia="微软雅黑"/>
          <w:b/>
          <w:color w:val="1F3A5F"/>
          <w:sz w:val="32"/>
        </w:rPr>
        <w:t>附录 A  项目结构与运行方法</w:t>
      </w:r>
    </w:p>
    <w:p>
      <w:pPr>
        <w:spacing w:before="60" w:after="80"/>
        <w:ind w:left="340"/>
        <w:shd w:val="clear" w:fill="F2F2F2"/>
      </w:pPr>
      <w:r>
        <w:rPr>
          <w:rFonts w:ascii="Consolas" w:hAnsi="Consolas" w:eastAsia="Consolas"/>
          <w:color w:val="333333"/>
          <w:sz w:val="17"/>
        </w:rPr>
        <w:t>cv-recruitment/</w:t>
        <w:br/>
        <w:t>├─ data/                          # 题目素材与数据集（不纳入 git）</w:t>
        <w:br/>
        <w:t>│  ├─ task2/  task3/  task4/</w:t>
        <w:br/>
        <w:t>│  └─ drone_dataset/              # Roboflow YOLO 数据集</w:t>
        <w:br/>
        <w:t>├─ task2_opencv_pillow/scripts/   # task2_image_ops / contours / motion / tracking</w:t>
        <w:br/>
        <w:t>├─ task3_mlp_mnist/src/           # least_squares_fit / mnist_mlp</w:t>
        <w:br/>
        <w:t>├─ task4_yolo_drone/src/          # 01_pretrained / 02_train / 03_video / 04_quantize</w:t>
        <w:br/>
        <w:t>├─ report/                        # 本报告与图表</w:t>
        <w:br/>
        <w:t>├─ requirements.txt</w:t>
        <w:br/>
        <w:t>└─ README.md</w:t>
      </w:r>
    </w:p>
    <w:p>
      <w:pPr>
        <w:spacing w:after="60"/>
        <w:ind w:firstLine="420"/>
      </w:pPr>
      <w:r>
        <w:rPr>
          <w:rFonts w:ascii="宋体" w:hAnsi="宋体" w:eastAsia="宋体"/>
          <w:b w:val="0"/>
          <w:sz w:val="21"/>
        </w:rPr>
        <w:t>所有脚本均可从项目根目录直接运行：</w:t>
      </w:r>
    </w:p>
    <w:p>
      <w:pPr>
        <w:spacing w:before="60" w:after="80"/>
        <w:ind w:left="340"/>
        <w:shd w:val="clear" w:fill="F2F2F2"/>
      </w:pPr>
      <w:r>
        <w:rPr>
          <w:rFonts w:ascii="Consolas" w:hAnsi="Consolas" w:eastAsia="Consolas"/>
          <w:color w:val="333333"/>
          <w:sz w:val="17"/>
        </w:rPr>
        <w:t>python task2_opencv_pillow/scripts/task2_image_ops.py</w:t>
        <w:br/>
        <w:t>python task2_opencv_pillow/scripts/task2_contours.py</w:t>
        <w:br/>
        <w:t>python task2_opencv_pillow/scripts/task2_motion.py</w:t>
        <w:br/>
        <w:t>python task2_opencv_pillow/scripts/task2_tracking.py</w:t>
        <w:br/>
        <w:t>python task3_mlp_mnist/src/least_squares_fit.py</w:t>
        <w:br/>
        <w:t>python task3_mlp_mnist/src/mnist_mlp.py --epochs 20</w:t>
        <w:br/>
        <w:t>python task4_yolo_drone/src/01_pretrained_inference.py</w:t>
        <w:br/>
        <w:t>python task4_yolo_drone/src/02_train.py --epochs 50 --batch 16</w:t>
        <w:br/>
        <w:t>python task4_yolo_drone/src/03_video_inference.py</w:t>
        <w:br/>
        <w:t>python task4_yolo_drone/src/04_export_quantize.py</w:t>
      </w:r>
    </w:p>
    <w:p>
      <w:pPr>
        <w:pStyle w:val="Heading1"/>
      </w:pPr>
      <w:r>
        <w:rPr>
          <w:rFonts w:ascii="微软雅黑" w:hAnsi="微软雅黑" w:eastAsia="微软雅黑"/>
          <w:b/>
          <w:color w:val="1F3A5F"/>
          <w:sz w:val="32"/>
        </w:rPr>
        <w:t>附录 B  提交材料清单</w:t>
      </w:r>
    </w:p>
    <w:p>
      <w:pPr>
        <w:pStyle w:val="ListBullet"/>
        <w:spacing w:after="40"/>
        <w:ind w:left="425"/>
      </w:pPr>
      <w:r>
        <w:rPr>
          <w:rFonts w:ascii="宋体" w:hAnsi="宋体" w:eastAsia="宋体"/>
          <w:sz w:val="21"/>
        </w:rPr>
        <w:t>task-2：源码；example2/3/4 的检测与跟踪视频；通道分离、几何变换、轮廓标注、MOG2/帧差对比、跟踪轨迹等图片；本报告第 2 章。</w:t>
      </w:r>
    </w:p>
    <w:p>
      <w:pPr>
        <w:pStyle w:val="ListBullet"/>
        <w:spacing w:after="40"/>
        <w:ind w:left="425"/>
      </w:pPr>
      <w:r>
        <w:rPr>
          <w:rFonts w:ascii="宋体" w:hAnsi="宋体" w:eastAsia="宋体"/>
          <w:sz w:val="21"/>
        </w:rPr>
        <w:t>task-3：源码；最小二乘拟合图与参数/R²；MLP 的 Loss、Train Acc、Test Acc 曲线、混淆矩阵与预测可视化；本报告第 3 章。</w:t>
      </w:r>
    </w:p>
    <w:p>
      <w:pPr>
        <w:pStyle w:val="ListBullet"/>
        <w:spacing w:after="40"/>
        <w:ind w:left="425"/>
      </w:pPr>
      <w:r>
        <w:rPr>
          <w:rFonts w:ascii="宋体" w:hAnsi="宋体" w:eastAsia="宋体"/>
          <w:sz w:val="21"/>
        </w:rPr>
        <w:t>task-4：源码；COCO 预训练推理图片；drone.pt 微调的 best.pt 与训练曲线/混淆矩阵；example.mp4 推理视频与指标；ONNX FP32/FP16/INT8 模型与量化对比；本报告第 4 章。</w:t>
      </w:r>
    </w:p>
    <w:p>
      <w:pPr>
        <w:spacing w:after="60"/>
        <w:ind w:firstLine="420"/>
      </w:pPr>
      <w:r>
        <w:rPr>
          <w:rFonts w:ascii="宋体" w:hAnsi="宋体" w:eastAsia="宋体"/>
          <w:b w:val="0"/>
          <w:sz w:val="21"/>
        </w:rPr>
        <w:t xml:space="preserve">说明：数据集、模型权重与视频体积较大，未纳入 git；报告中的图表均由脚本自动生成，可用 </w:t>
      </w:r>
      <w:r>
        <w:rPr>
          <w:rFonts w:ascii="Consolas" w:hAnsi="Consolas" w:eastAsia="Consolas"/>
          <w:sz w:val="20"/>
        </w:rPr>
        <w:t>python report/build_report.py</w:t>
      </w:r>
      <w:r>
        <w:rPr>
          <w:rFonts w:ascii="宋体" w:hAnsi="宋体" w:eastAsia="宋体"/>
          <w:b w:val="0"/>
          <w:sz w:val="21"/>
        </w:rPr>
        <w:t xml:space="preserve"> 复现本文档。</w:t>
      </w:r>
    </w:p>
    <w:sectPr w:rsidR="00FC693F" w:rsidRPr="0006063C" w:rsidSect="00034616">
      <w:headerReference w:type="default" r:id="rId9"/>
      <w:footerReference w:type="default" r:id="rId10"/>
      <w:pgSz w:w="11906" w:h="16838"/>
      <w:pgMar w:top="1417" w:right="1361" w:bottom="1304" w:left="1531" w:header="737" w:footer="680" w:gutter="0"/>
      <w:cols w:space="720"/>
      <w:titlePg/>
      <w:docGrid w:linePitch="360"/>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 xml:space="preserve">第 </w:t>
    </w:r>
    <w:r>
      <w:fldChar w:fldCharType="begin"/>
      <w:instrText xml:space="preserve">PAGE</w:instrText>
      <w:fldChar w:fldCharType="end"/>
    </w:r>
    <w:r>
      <w:rPr>
        <w:rFonts w:ascii="宋体" w:hAnsi="宋体" w:eastAsia="宋体"/>
        <w:sz w:val="18"/>
      </w:rPr>
      <w:t xml:space="preserve"> 页 / 共 </w:t>
    </w:r>
    <w:r>
      <w:fldChar w:fldCharType="begin"/>
      <w:instrText xml:space="preserve">NUMPAGES</w:instrText>
      <w:fldChar w:fldCharType="end"/>
    </w:r>
    <w:r>
      <w:rPr>
        <w:rFonts w:ascii="宋体" w:hAnsi="宋体" w:eastAsia="宋体"/>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14" w:val="right"/>
      </w:tabs>
    </w:pPr>
    <w:r/>
    <w:r>
      <w:rPr>
        <w:rFonts w:ascii="微软雅黑" w:hAnsi="微软雅黑" w:eastAsia="微软雅黑"/>
        <w:color w:val="666666"/>
        <w:sz w:val="18"/>
      </w:rPr>
      <w:t>算法组招新题目实验报告</w:t>
    </w:r>
    <w:r>
      <w:tab/>
    </w:r>
    <w:r>
      <w:rPr>
        <w:rFonts w:ascii="微软雅黑" w:hAnsi="微软雅黑" w:eastAsia="微软雅黑"/>
        <w:color w:val="666666"/>
        <w:sz w:val="18"/>
      </w:rPr>
      <w:t>task-2 / task-3 / task-4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微软雅黑" w:hAnsi="微软雅黑" w:eastAsia="微软雅黑"/>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微软雅黑" w:hAnsi="微软雅黑" w:eastAsia="微软雅黑"/>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微软雅黑" w:hAnsi="微软雅黑" w:eastAsia="微软雅黑"/>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算法组招新任务实验报告</dc:title>
  <dc:subject>task-2 / task-3 / task-4（题目一）</dc:subject>
  <dc:creator>陶童</dc:creator>
  <cp:keywords/>
  <dc:description>generated by python-docx</dc:description>
  <cp:lastModifiedBy/>
  <cp:revision>1</cp:revision>
  <dcterms:created xsi:type="dcterms:W3CDTF">2013-12-23T23:15:00Z</dcterms:created>
  <dcterms:modified xsi:type="dcterms:W3CDTF">2013-12-23T23:15:00Z</dcterms:modified>
  <cp:category/>
</cp:coreProperties>
</file>