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312"/>
      </w:pPr>
      <w:r>
        <w:rPr>
          <w:rFonts w:ascii="Times" w:hAnsi="Times" w:cs="Times"/>
          <w:sz w:val="36"/>
          <w:sz-cs w:val="36"/>
          <w:b/>
          <w:color w:val="000000"/>
        </w:rPr>
        <w:t xml:space="preserve">东方水利智能科技股份有限公司</w:t>
      </w:r>
    </w:p>
    <w:p>
      <w:pPr>
        <w:jc w:val="center"/>
      </w:pPr>
      <w:r>
        <w:rPr>
          <w:rFonts w:ascii="Times" w:hAnsi="Times" w:cs="Times"/>
          <w:sz w:val="30"/>
          <w:sz-cs w:val="30"/>
          <w:b/>
          <w:color w:val="000000"/>
        </w:rPr>
        <w:t xml:space="preserve">数字一体化平台项目-调研访谈记录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调研时间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2026年1月16日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调研地点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 东方水利会议室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文件号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DFSL-RG-20260106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调研部门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质量检验部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调研范围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全员□ 部门☑ 单独□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调研次数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受访人员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张惠明、王元部、杨全勇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调研工程师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彭博、肖森源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部门岗位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资料岗位：2 个；返聘岗位：1 个；检测岗位：1 个；5、质检人员：6 个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工作工具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金蝶云星空、EXCEL线下表格、OA办公系统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调研内容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质量管理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基础信息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工作岗位：</w:t>
      </w:r>
      <w:r>
        <w:rPr>
          <w:rFonts w:ascii="Times" w:hAnsi="Times" w:cs="Times"/>
          <w:sz w:val="21"/>
          <w:sz-cs w:val="21"/>
        </w:rPr>
        <w:t xml:space="preserve">检测岗位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工时占比：</w:t>
      </w:r>
      <w:r>
        <w:rPr>
          <w:rFonts w:ascii="Times" w:hAnsi="Times" w:cs="Times"/>
          <w:sz w:val="21"/>
          <w:sz-cs w:val="21"/>
        </w:rPr>
        <w:t xml:space="preserve">5%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表单提供：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《AQL线下表格》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《检测模板EXCEL表格》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《模板报表统计》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工作描述：</w:t>
      </w:r>
    </w:p>
    <w:p>
      <w:pPr>
        <w:ind w:first-line="210"/>
      </w:pPr>
      <w:r>
        <w:rPr>
          <w:rFonts w:ascii="Times" w:hAnsi="Times" w:cs="Times"/>
          <w:sz w:val="21"/>
          <w:sz-cs w:val="21"/>
        </w:rPr>
        <w:t xml:space="preserve">当前线下有对应的检验模板，按物料分类。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痛点说明：</w:t>
      </w:r>
      <w:r>
        <w:rPr>
          <w:rFonts w:ascii="Times" w:hAnsi="Times" w:cs="Times"/>
          <w:sz w:val="21"/>
          <w:sz-cs w:val="21"/>
        </w:rPr>
        <w:t xml:space="preserve"> 无</w:t>
      </w: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朗速建议：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FF0000"/>
        </w:rPr>
        <w:t xml:space="preserve">当前针对检测模板是有对应的正负标准差值；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FF0000"/>
        </w:rPr>
        <w:t xml:space="preserve">AQL (当前是根据人工经验确定抽检量、未设置物料 AQL 标准)；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FF0000"/>
        </w:rPr>
        <w:t xml:space="preserve">物料检测不合格代码（当前没有建立物料不合格代码管理规则）；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设置标签格式标识，建立标签现场标识规则，如：红标（报废）、蓝标（待处理）、绿标（合格）；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设置物料档案（需检/免检）、复检周期（如：油漆，根据期限退货或重检使用）。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质量管理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进料检验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整体痛点难点描述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希望所有物资在检测前需要有对应资料：供应商按照技术要求提供对应资料，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由采购上传包括品牌、规格、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业务专项事项讨论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是否可设置“待检区、检测区、合格区、不良区”？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送检单、质检单、入库单方案选择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其他补充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暂无。</w:t>
      </w:r>
    </w:p>
    <w:p>
      <w:pPr/>
      <w:r>
        <w:rPr>
          <w:rFonts w:ascii="Times" w:hAnsi="Times" w:cs="Times"/>
          <w:sz w:val="21"/>
          <w:sz-cs w:val="21"/>
        </w:rPr>
        <w:t xml:space="preserve">受访人（签字确认）：</w:t>
      </w:r>
      <w:r>
        <w:rPr>
          <w:rFonts w:ascii="Times" w:hAnsi="Times" w:cs="Times"/>
          <w:sz w:val="21"/>
          <w:sz-cs w:val="21"/>
          <w:u w:val="single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  <w:u w:val="single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>2026年1月16日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                                      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18"/>
          <w:sz-cs w:val="18"/>
        </w:rPr>
        <w:t xml:space="preserve">第  PAGE  \* MERGEFORMAT 2 页 共  NUMPAGES  \* MERGEFORMAT 3 页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www.dadighost.com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吉福新材ERP项目组成员</dc:title>
  <dc:subject/>
  <dc:creator>大地系统</dc:creator>
  <cp:keywords/>
  <cp:lastModifiedBy>chunhua peng</cp:lastModifiedBy>
  <dcterms:created>2026-01-08T17:54:00Z</dcterms:created>
  <dcterms:modified>2026-01-08T17:54:00Z</dcterms:modified>
</cp:coreProperties>
</file>

<file path=docProps/meta.xml><?xml version="1.0" encoding="utf-8"?>
<meta xmlns="http://schemas.apple.com/cocoa/2006/metadata">
  <generator>CocoaOOXMLWriter/2685.2</generator>
</meta>
</file>