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91978">
      <w:pPr>
        <w:jc w:val="center"/>
        <w:rPr>
          <w:rFonts w:asciiTheme="minorHAnsi" w:hAnsiTheme="minorHAnsi" w:eastAsiaTheme="minorEastAsia" w:cstheme="minorBidi"/>
          <w:kern w:val="2"/>
          <w:sz w:val="21"/>
          <w:szCs w:val="24"/>
          <w:lang w:val="en-US" w:eastAsia="zh-CN" w:bidi="ar-SA"/>
        </w:rPr>
      </w:pPr>
      <w:bookmarkStart w:id="0" w:name="_GoBack"/>
      <w:r>
        <w:rPr>
          <w:rFonts w:hint="default" w:ascii="黑体" w:hAnsi="宋体" w:eastAsia="黑体" w:cs="黑体"/>
          <w:kern w:val="2"/>
          <w:sz w:val="52"/>
          <w:szCs w:val="24"/>
          <w:lang w:val="en-US" w:eastAsia="zh-CN" w:bidi="ar-SA"/>
        </w:rPr>
        <w:t xml:space="preserve"> 演讲的溃败：粉笔科技创始人争议事件的商业伦理与治理反思</w:t>
      </w:r>
    </w:p>
    <w:p w14:paraId="0D31C5A1">
      <w:pPr>
        <w:rPr>
          <w:rFonts w:hint="eastAsia"/>
        </w:rPr>
      </w:pPr>
    </w:p>
    <w:p w14:paraId="2862E619">
      <w:pPr>
        <w:rPr>
          <w:rFonts w:hint="eastAsia"/>
        </w:rPr>
      </w:pPr>
    </w:p>
    <w:p w14:paraId="12E17B21">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24"/>
          <w:szCs w:val="24"/>
          <w:lang w:val="en-US" w:eastAsia="zh-CN" w:bidi="ar-SA"/>
        </w:rPr>
        <w:t>AIGC使用声明</w:t>
      </w:r>
    </w:p>
    <w:p w14:paraId="2FB5CFDB">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0F3AC63C">
      <w:pPr>
        <w:rPr>
          <w:rFonts w:hint="eastAsia"/>
        </w:rPr>
      </w:pPr>
    </w:p>
    <w:p w14:paraId="157FF83E">
      <w:pPr>
        <w:rPr>
          <w:rFonts w:hint="eastAsia"/>
        </w:rPr>
      </w:pPr>
    </w:p>
    <w:p w14:paraId="766C8036">
      <w:pPr>
        <w:jc w:val="cente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摘要</w:t>
      </w:r>
    </w:p>
    <w:p w14:paraId="12044A61">
      <w:pPr>
        <w:rPr>
          <w:rFonts w:hint="eastAsia"/>
        </w:rPr>
      </w:pPr>
    </w:p>
    <w:p w14:paraId="7192A3F5">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6月3日，国内公考培训头部企业粉笔科技创始人张小龙在中国人民大学哲学院的讲座中，将原定主题“考公辅导职业规划”擅自改为“AI时代职业生涯规划”，在互动反馈不佳后情绪失控，以贬损性语言指责学生“缺乏对新鲜事物的感知力”，并抛出“找不到工作是应该的”、“考公等同于混吃等死”等极端论断后提前离场。事件次日，粉笔科技股价单日大跌8.96%，两日市值蒸发约1.32亿港元，大量学员发起退费诉求。本文认为，这起事件远非一次个人的临场失控，而是一场企业与用户间结构性利益冲突的公开暴露——在主营业务高度依赖考公学员付费意愿的背景下，创始人公开贬低考公群体，本质上是商业身份与公开言论的严重背离。更深层地看，这起事件揭示了AI时代教育企业转型中的一种普遍性困境：当技术叙事取代用户价值成为企业家自我认同的核心时，企业与用户之间的信任契约便面临断裂的风险。本文将此次事件置于教育行业公众人物言论伦理、公司治理与创始人形象管理、以及资本市场对企业“关键人风险”的定价机制三个分析维度中加以审视，以期为理解AI时代的企业家角色与商业伦理提供制度性反思。</w:t>
      </w:r>
    </w:p>
    <w:p w14:paraId="5C1A1F97">
      <w:pPr>
        <w:rPr>
          <w:rFonts w:hint="eastAsia"/>
        </w:rPr>
      </w:pPr>
    </w:p>
    <w:p w14:paraId="14C99B2D">
      <w:pPr>
        <w:rPr>
          <w:rFonts w:hint="eastAsia"/>
        </w:rPr>
      </w:pPr>
    </w:p>
    <w:p w14:paraId="6F550E01">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1 引言：一场讲座如何蒸发1.32亿港元市值</w:t>
      </w:r>
    </w:p>
    <w:p w14:paraId="7BA840A0">
      <w:pPr>
        <w:rPr>
          <w:rFonts w:hint="eastAsia"/>
        </w:rPr>
      </w:pPr>
    </w:p>
    <w:p w14:paraId="34AE282B">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6月3日，中国人民大学哲学院的一间报告厅内，一场原本平淡的就业指导讲座演变成了一起引发广泛关注的舆情事件。国内公考培训头部企业粉笔科技创始人张小龙，在这场面向哲学系学生的讲座中，将原定主题“考公辅导职业规划”擅自改为“AI时代职业生涯规划”，并在互动反馈不佳后情绪失控。据现场参与者描述，其发言从最初的平和迅速转向激烈的批评，多次使用贬损性语言指责学生“缺乏对新鲜事物的感知力”，并抛出“找不到工作是应该的”、“考公等同于混吃等死”等极端论断，随后以“时间宝贵”为由拒绝提问环节并提前离场。</w:t>
      </w:r>
    </w:p>
    <w:p w14:paraId="251487B2">
      <w:pPr>
        <w:rPr>
          <w:rFonts w:hint="eastAsia"/>
        </w:rPr>
      </w:pPr>
    </w:p>
    <w:p w14:paraId="59CB28C5">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事件在社交平台迅速发酵。公众舆论将张小龙的言论定性为商业身份与公开言论的严重背离——作为高度依赖考公培训业务的企业创始人，其公开贬低考公群体的行为被广泛批评为否定自身核心业务价值、缺乏对目标用户的基本尊重。资本市场对这一判断做出了迅速且冷峻的回应：事件发酵次日，粉笔科技股价单日大跌8.96%，两日内市值蒸发约1.32亿港元。与此同时，大量在读及潜在学员在社交平台发起退费诉求，粉笔科技官方随后发布致歉信。</w:t>
      </w:r>
    </w:p>
    <w:p w14:paraId="1952791D">
      <w:pPr>
        <w:rPr>
          <w:rFonts w:hint="eastAsia"/>
        </w:rPr>
      </w:pPr>
    </w:p>
    <w:p w14:paraId="52C3E933">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一场讲座，两日内抹去逾亿港元市值。这背后的逻辑远非“创始人说错话”可以解释。资本市场之所以给予如此迅速的负面定价，投资者之所以认为创始人的言行失范“加剧了市场对公司治理结构及核心业务稳定性的担忧”，是因为这一事件精准地击中了粉笔科技商业模式最脆弱的环节——一个靠考公学员养活的企业，其创始人却在公开场合嘲笑考公学员。本文将从这个核心矛盾出发，从三个维度展开分析：在商业伦理层面，剖析企业核心业务与创始人价值观之间的结构性冲突；在公司治理层面，审视企业家的“个人IP双刃剑”效应及制度纠偏机制的缺失；在更深层的行业反思层面，探讨AI时代教育企业转型中技术叙事对用户价值的侵蚀风险。</w:t>
      </w:r>
    </w:p>
    <w:p w14:paraId="0DA3B550">
      <w:pPr>
        <w:rPr>
          <w:rFonts w:hint="eastAsia"/>
        </w:rPr>
      </w:pPr>
    </w:p>
    <w:p w14:paraId="7F6AC7DD">
      <w:pPr>
        <w:rPr>
          <w:rFonts w:hint="eastAsia"/>
        </w:rPr>
      </w:pPr>
    </w:p>
    <w:p w14:paraId="2A756B7F">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2 结构性的自我否定：当“教考公的人”看不起“考公的人”</w:t>
      </w:r>
    </w:p>
    <w:p w14:paraId="6872F3AE">
      <w:pPr>
        <w:rPr>
          <w:rFonts w:hint="eastAsia"/>
        </w:rPr>
      </w:pPr>
    </w:p>
    <w:p w14:paraId="7C4C95AF">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粉笔科技2025年财报披露的数据清晰而冷峻：培训服务营收占总营收的85.5%。这是一个高度依赖公考培训业务的营收结构——公司每赚十块钱，有八块半来自那些正在备考公务员、事业单位的学员。他们是粉笔科技最核心的客户群体，也是公司得以登陆港交所的商业基础。</w:t>
      </w:r>
    </w:p>
    <w:p w14:paraId="538D3986">
      <w:pPr>
        <w:rPr>
          <w:rFonts w:hint="eastAsia"/>
        </w:rPr>
      </w:pPr>
    </w:p>
    <w:p w14:paraId="6E1D66ED">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这个商业底色下，张小龙在人大讲座上的言论便构成了一个令人瞠目的悖论。当一个以“帮助考生上岸”为价值主张的企业的创始人，公开声称考公等同于“混吃等死”时，他所否定的不是某一份具体的职业选择，而是旗下学员正在付出时间、金钱和青春去追求的人生目标。这种否定不是针对一个抽象观念的攻击，而是针对具体的人的贬损——而这些人恰好是公司的付费用户。</w:t>
      </w:r>
    </w:p>
    <w:p w14:paraId="6591D42B">
      <w:pPr>
        <w:rPr>
          <w:rFonts w:hint="eastAsia"/>
        </w:rPr>
      </w:pPr>
    </w:p>
    <w:p w14:paraId="23D684CD">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商业伦理的角度审视，这种言论的破坏力至少体现在三个层面。第一，它侵蚀了用户对品牌的价值认同。公考培训本质上是一种信任型产品——学员支付的不仅是课程费用，更是对机构“帮我实现人生目标”的信任托付。当机构的创始人公开表达对这一目标的轻蔑时，信任的根基便发生了动摇。第二，它撕裂了企业与用户之间的利益共同体关系。在正常的商业逻辑中，企业的成功与用户的成功是绑定的——学员考上了，机构才有口碑。但当创始人暗示“考公本身就不值得追求”时，这种绑定关系便从“我们帮你成功”异化为“我们帮你做一件我们看不起的事”。第三，它在资本市场引发了关键人风险的重新定价。投资者对粉笔科技持续盈利能力的信心，建立在考公市场热度与公司市场地位的双重基础之上。创始人的言论让投资者不得不重新评估一个之前被忽略的变量——公司的创始人本身是否正在成为品牌价值的减分项。</w:t>
      </w:r>
    </w:p>
    <w:p w14:paraId="0307984F">
      <w:pPr>
        <w:rPr>
          <w:rFonts w:hint="eastAsia"/>
        </w:rPr>
      </w:pPr>
    </w:p>
    <w:p w14:paraId="42D739AC">
      <w:pPr>
        <w:rPr>
          <w:rFonts w:hint="eastAsia"/>
        </w:rPr>
      </w:pPr>
    </w:p>
    <w:p w14:paraId="145F42B7">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3 形象的双刃剑：企业家个人IP与公司治理的制度缝隙</w:t>
      </w:r>
    </w:p>
    <w:p w14:paraId="4613F824">
      <w:pPr>
        <w:rPr>
          <w:rFonts w:hint="eastAsia"/>
        </w:rPr>
      </w:pPr>
    </w:p>
    <w:p w14:paraId="6F54E456">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张小龙作为粉笔科技的创始人和实际控制人，长期以来以其鲜明个人风格活跃于公众视野。这种“创始人IP”策略在企业发展初期具有显著的品牌辨识价值——一个有故事、有个性的创始人可以降低品牌认知成本，建立用户情感连接。在教育行业，新东方的俞敏洪、得到罗振宇等案例均印证了这一逻辑。</w:t>
      </w:r>
    </w:p>
    <w:p w14:paraId="741A04FE">
      <w:pPr>
        <w:rPr>
          <w:rFonts w:hint="eastAsia"/>
        </w:rPr>
      </w:pPr>
    </w:p>
    <w:p w14:paraId="494BF208">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此次事件揭示了这种模式的制度脆弱性：当创始人个人形象的维护缺乏制度性约束时，一次言论失控就足以对上市公司市值造成显著冲击。在成熟的上市公司治理结构中，创始人言行通常受到PR团队、投资者关系部门和董事会的多层约束。但粉笔科技此次事件表明，这种约束机制至少在某些关键节点上出现了失效——创始人能够单方面决定讲座主题、在公共场合发表有损核心用户利益的言论，这本身就是公司治理存在缺陷的信号。</w:t>
      </w:r>
    </w:p>
    <w:p w14:paraId="0CDCE24F">
      <w:pPr>
        <w:rPr>
          <w:rFonts w:hint="eastAsia"/>
        </w:rPr>
      </w:pPr>
    </w:p>
    <w:p w14:paraId="3525E6DA">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资本市场的反应从另一个侧面证实了这一判断。两日市值蒸发约1.32亿港元，这个数字可以理解为投资者对“关键人风险”的一次集中重新定价。在张小龙发表争议言论之前，市场对其个人形象的定价是正的——他的知名度被视为公司的无形资产。事件之后，市场迅速将这一资产项调整为潜在的负债项——他的知名度在放大品牌伤害方面的“效率”与其在建立品牌认知方面的效率同样高。品牌的个人化是一把双刃剑——当创始人持续输出与品牌价值一致的正向影响力时，它是公司最宝贵的无形资产；但当其个人行为与品牌价值产生显著冲突时，它便成为公司最大的风险敞口。而此次事件所暴露的是：粉笔科技尚未建立足以对冲这一风险的制度性纠偏机制。</w:t>
      </w:r>
    </w:p>
    <w:p w14:paraId="4C7255E7">
      <w:pPr>
        <w:rPr>
          <w:rFonts w:hint="eastAsia"/>
        </w:rPr>
      </w:pPr>
    </w:p>
    <w:p w14:paraId="2D4CA962">
      <w:pPr>
        <w:rPr>
          <w:rFonts w:hint="eastAsia"/>
        </w:rPr>
      </w:pPr>
    </w:p>
    <w:p w14:paraId="79C47B40">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4 信任的侵蚀：AI时代教育企业转型中的价值偏离</w:t>
      </w:r>
    </w:p>
    <w:p w14:paraId="2560CD96">
      <w:pPr>
        <w:rPr>
          <w:rFonts w:hint="eastAsia"/>
        </w:rPr>
      </w:pPr>
    </w:p>
    <w:p w14:paraId="5E0F8DDE">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将镜头拉远，此次事件也是AI时代传统教育企业转型焦虑的一次集中暴露。</w:t>
      </w:r>
    </w:p>
    <w:p w14:paraId="57007C04">
      <w:pPr>
        <w:rPr>
          <w:rFonts w:hint="eastAsia"/>
        </w:rPr>
      </w:pPr>
    </w:p>
    <w:p w14:paraId="4CC2929C">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张小龙在讲座中将原定主题擅自改为“AI时代职业生涯规划”，并大谈个人在科技股和美股上的投资战绩——自述8000万现金单月获利5300万。这一行为背后隐藏着一个结构性命题：当传统考公培训市场的增长天花板逐渐显现，企业试图以“AI教育”或“科技投资”作为新的增长叙事时，如何处理旧业务所承载的用户信任与旧业务在创始人话语中被日益边缘化的矛盾？</w:t>
      </w:r>
    </w:p>
    <w:p w14:paraId="7F7C0F2B">
      <w:pPr>
        <w:rPr>
          <w:rFonts w:hint="eastAsia"/>
        </w:rPr>
      </w:pPr>
    </w:p>
    <w:p w14:paraId="3AD149FF">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粉笔科技的尴尬在于，其旧业务——公考培训——仍然是公司的现金牛和绝大多数用户的接触点；而新业务——AI教育——尚未形成足够的营收规模和品牌认知。在正常的转型路径中，企业应当以旧业务的利润来滋养新业务的培育，同时维护旧业务用户的品牌忠诚度。但张小龙的行为却像是在公开场合宣告：旧业务不值得尊重，我的兴趣和财富来源已经不在这里。</w:t>
      </w:r>
    </w:p>
    <w:p w14:paraId="62457584">
      <w:pPr>
        <w:rPr>
          <w:rFonts w:hint="eastAsia"/>
        </w:rPr>
      </w:pPr>
    </w:p>
    <w:p w14:paraId="2C5BD37B">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种“战略摇摆与认知错位”不仅造成品牌形象的对冲，在更深层次上也暴露了教育企业在AI转型中容易陷入的“技术崇拜陷阱”。当企业家将个人对AI和投资的热忱，凌驾于对用户核心需求的尊重之上时，技术叙事便从服务用户的手段异化为疏远用户的工具。教育行业的本质是提供专业价值与情绪支持——学员支付的不是知识本身（知识在AI时代越来越廉价），而是系统性的学习陪伴、心理激励和对成功的合理预期管理。当一位教育机构创始人用“个人成功学展示”替代对用户困境的共情，用自我炫耀替代价值传递，这种危机便在本质上成为一次企业与用户之间的“价值观脱钩”——企业的创始人不再认同其核心用户的价值选择，而这恰恰是品牌信任最根本的断裂点。</w:t>
      </w:r>
    </w:p>
    <w:p w14:paraId="7D95DA2A">
      <w:pPr>
        <w:rPr>
          <w:rFonts w:hint="eastAsia"/>
        </w:rPr>
      </w:pPr>
    </w:p>
    <w:p w14:paraId="7286615F">
      <w:pPr>
        <w:rPr>
          <w:rFonts w:hint="eastAsia"/>
        </w:rPr>
      </w:pPr>
    </w:p>
    <w:p w14:paraId="0EF7351F">
      <w:pPr>
        <w:jc w:val="left"/>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5 结论：在AI狂热与用户信任之间找回企业的位置</w:t>
      </w:r>
    </w:p>
    <w:p w14:paraId="18C10EB4">
      <w:pPr>
        <w:rPr>
          <w:rFonts w:hint="eastAsia"/>
        </w:rPr>
      </w:pPr>
    </w:p>
    <w:p w14:paraId="28482E92">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粉笔科技事件是一面镜子，映照出AI时代教育企业在转型中的深层焦虑与制度性风险。</w:t>
      </w:r>
    </w:p>
    <w:p w14:paraId="110793AB">
      <w:pPr>
        <w:rPr>
          <w:rFonts w:hint="eastAsia"/>
        </w:rPr>
      </w:pPr>
    </w:p>
    <w:p w14:paraId="26F49C1F">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事件最直接的教训是：企业家的个人表达不完全是私人事务，尤其是在触及核心用户利益的议题上。当上市公司的实际控制人公开发表有损其核心用户尊严的言论时，资本市场和用户群体都会以各自的方式做出回应——前者用股价投票，后者用退费投票。</w:t>
      </w:r>
    </w:p>
    <w:p w14:paraId="70A28C8E">
      <w:pPr>
        <w:rPr>
          <w:rFonts w:hint="eastAsia"/>
        </w:rPr>
      </w:pPr>
    </w:p>
    <w:p w14:paraId="69B7647E">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深层的问题在于：当一个依赖公考学员的企业，其创始人却在追求“AI炒股”和科技投资时，企业与用户之间的利益共同体是否已经出现了实质性裂痕？粉笔科技官方后续的致歉和“不再出席进校园讲座”的承诺，是必要的危机公关，但远不足以弥合这道裂痕。裂痕的修复需要企业重新审视其核心价值定位——在这个AI技术飞速迭代、投资叙事日新月异的时代，一家教育企业如何平衡短期商业利益与长期信任资产？如何确保企业家的个人表达与品牌的核心价值保持方向一致？</w:t>
      </w:r>
    </w:p>
    <w:p w14:paraId="1E656042">
      <w:pPr>
        <w:rPr>
          <w:rFonts w:hint="eastAsia"/>
        </w:rPr>
      </w:pPr>
    </w:p>
    <w:p w14:paraId="36308CAF">
      <w:pPr>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任何商业语境中——技术可以迭代，业务可以转型，但企业与用户之间的信任是唯一不可频繁折损的资产。教育企业尤其如此，因为其用户托付的不是一笔消费，而是一段不可逆的人生选择。值得尊重的对象不仅限于有远见的技术追随者，那些仍在传统路径上踏实前行的人同样构成这个社会最重要的商业基础。当一家教育企业学会了同时尊重这两群人，它才有资格谈论真正的“转型”。</w:t>
      </w:r>
    </w:p>
    <w:p w14:paraId="4616D86B">
      <w:pPr>
        <w:rPr>
          <w:rFonts w:hint="eastAsia"/>
        </w:rPr>
      </w:pPr>
    </w:p>
    <w:p w14:paraId="33EB11DF">
      <w:pPr>
        <w:rPr>
          <w:rFonts w:hint="eastAsia"/>
        </w:rPr>
      </w:pPr>
    </w:p>
    <w:p w14:paraId="0BF0952D">
      <w:pPr>
        <w:jc w:val="center"/>
        <w:rPr>
          <w:rFonts w:asciiTheme="minorHAnsi" w:hAnsiTheme="minorHAnsi" w:eastAsiaTheme="minorEastAsia" w:cstheme="minorBidi"/>
          <w:kern w:val="2"/>
          <w:sz w:val="21"/>
          <w:szCs w:val="24"/>
          <w:lang w:val="en-US" w:eastAsia="zh-CN" w:bidi="ar-SA"/>
        </w:rPr>
      </w:pPr>
      <w:r>
        <w:rPr>
          <w:rFonts w:hint="default" w:ascii="黑体" w:hAnsi="宋体" w:eastAsia="黑体" w:cs="黑体"/>
          <w:kern w:val="2"/>
          <w:sz w:val="36"/>
          <w:szCs w:val="24"/>
          <w:lang w:val="en-US" w:eastAsia="zh-CN" w:bidi="ar-SA"/>
        </w:rPr>
        <w:t xml:space="preserve"> 参考文献</w:t>
      </w:r>
    </w:p>
    <w:p w14:paraId="139B604A">
      <w:pPr>
        <w:rPr>
          <w:rFonts w:hint="eastAsia"/>
        </w:rPr>
      </w:pPr>
    </w:p>
    <w:p w14:paraId="0E71B073">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粉笔科技2025年年度报告[R]. 2026.</w:t>
      </w:r>
    </w:p>
    <w:p w14:paraId="0668FC62">
      <w:pPr>
        <w:rPr>
          <w:rFonts w:hint="eastAsia"/>
        </w:rPr>
      </w:pPr>
    </w:p>
    <w:p w14:paraId="4002EDBD">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中国人民大学哲学院. 关于6月3日讲座事件的内部通报[EB/OL]. 2026-06-03.</w:t>
      </w:r>
    </w:p>
    <w:p w14:paraId="1D32EF13">
      <w:pPr>
        <w:rPr>
          <w:rFonts w:hint="eastAsia"/>
        </w:rPr>
      </w:pPr>
    </w:p>
    <w:p w14:paraId="4D963B51">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粉笔科技官方致歉信[EB/OL]. 2026-06-04.</w:t>
      </w:r>
    </w:p>
    <w:p w14:paraId="795903B9">
      <w:pPr>
        <w:rPr>
          <w:rFonts w:hint="eastAsia"/>
        </w:rPr>
      </w:pPr>
    </w:p>
    <w:p w14:paraId="4C8DFC5A">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[4] 港交所粉笔科技股价即时数据[EB/OL]. 2026-06-04至2026-06-05.</w:t>
      </w:r>
    </w:p>
    <w:p w14:paraId="140534E5">
      <w:pPr>
        <w:rPr>
          <w:rFonts w:hint="eastAsia"/>
        </w:rPr>
      </w:pPr>
    </w:p>
    <w:p w14:paraId="6D015C77">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[5] 相关社交平台学员退费诉求讨论[EB/OL]. 2026-06-04至2026-06-05.</w:t>
      </w:r>
    </w:p>
    <w:p w14:paraId="389E5230">
      <w:pPr>
        <w:rPr>
          <w:rFonts w:hint="eastAsia"/>
        </w:rPr>
      </w:pPr>
    </w:p>
    <w:p w14:paraId="36696B91">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[6] 相关媒体报道. 粉笔科技创始人争议言论事件分析[EB/OL]. 2026-06-04.</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5C0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2026-06-05T16:00:17Z</dcterms:created>
  <dc:creator>永远健康</dc:creator>
  <cp:lastModifiedBy>WPS_1719835985</cp:lastModifiedBy>
  <dcterms:modified xsi:type="dcterms:W3CDTF">2026-06-05T16:04:14Z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B622EEA7E70043A2985BBF07E67072CE_12</vt:lpwstr>
  </property>
</Properties>
</file>