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F1331F7">
      <w:pPr>
        <w:jc w:val="center"/>
        <w:rPr>
          <w:rFonts w:hint="eastAsia"/>
        </w:rPr>
      </w:pPr>
      <w:r>
        <w:rPr>
          <w:rFonts w:hint="eastAsia" w:ascii="黑体" w:hAnsi="宋体" w:eastAsia="黑体" w:cs="黑体"/>
          <w:kern w:val="2"/>
          <w:sz w:val="52"/>
          <w:szCs w:val="24"/>
          <w:lang w:val="en-US" w:eastAsia="zh-CN" w:bidi="ar-SA"/>
        </w:rPr>
        <w:t>一个日子，两条道路：AI资本狂潮下的国家安全悖论</w:t>
      </w:r>
    </w:p>
    <w:p w14:paraId="58433533">
      <w:pPr>
        <w:rPr>
          <w:rFonts w:hint="eastAsia"/>
        </w:rPr>
      </w:pPr>
    </w:p>
    <w:p w14:paraId="7703D934">
      <w:pPr>
        <w:rPr>
          <w:rFonts w:hint="eastAsia" w:eastAsiaTheme="minorEastAsia"/>
          <w:lang w:eastAsia="zh-CN"/>
        </w:rPr>
      </w:pPr>
      <w:r>
        <w:rPr>
          <w:rFonts w:hint="eastAsia"/>
        </w:rPr>
        <w:t>AIGC使用声明</w:t>
      </w:r>
    </w:p>
    <w:p w14:paraId="61E9A990">
      <w:pPr>
        <w:rPr>
          <w:rFonts w:hint="eastAsia"/>
        </w:rPr>
      </w:pPr>
      <w:r>
        <w:rPr>
          <w:rFonts w:hint="default" w:ascii="宋体" w:hAnsi="宋体" w:eastAsia="宋体" w:cs="宋体"/>
          <w:kern w:val="2"/>
          <w:sz w:val="24"/>
          <w:szCs w:val="24"/>
          <w:lang w:val="en-US" w:eastAsia="zh-CN" w:bidi="ar-SA"/>
        </w:rPr>
        <w:t>本论文在写作过程中使用了生成式人工智能工具，具体使用范围如下：语言润色与格式调整——部分段落的文字表达、句式调整、学术格式统一由AI辅助完成。核心观点的提出、全部论证的逻辑推演与结构安排、关键结论的得出均由作者独立完成。</w:t>
      </w:r>
    </w:p>
    <w:p w14:paraId="62078255">
      <w:pPr>
        <w:rPr>
          <w:rFonts w:hint="eastAsia"/>
        </w:rPr>
      </w:pPr>
    </w:p>
    <w:p w14:paraId="414A3658">
      <w:pPr>
        <w:rPr>
          <w:rFonts w:hint="eastAsia"/>
        </w:rPr>
      </w:pPr>
    </w:p>
    <w:p w14:paraId="3AE59DF8">
      <w:pPr>
        <w:rPr>
          <w:rFonts w:hint="eastAsia"/>
        </w:rPr>
      </w:pPr>
      <w:r>
        <w:rPr>
          <w:rFonts w:hint="eastAsia" w:ascii="黑体" w:hAnsi="宋体" w:eastAsia="黑体" w:cs="黑体"/>
          <w:kern w:val="2"/>
          <w:sz w:val="32"/>
          <w:szCs w:val="24"/>
          <w:lang w:val="en-US" w:eastAsia="zh-CN" w:bidi="ar-SA"/>
        </w:rPr>
        <w:t xml:space="preserve"> 摘要</w:t>
      </w:r>
    </w:p>
    <w:p w14:paraId="66747B41">
      <w:pPr>
        <w:rPr>
          <w:rFonts w:hint="eastAsia"/>
        </w:rPr>
      </w:pPr>
    </w:p>
    <w:p w14:paraId="572674AB">
      <w:pPr>
        <w:rPr>
          <w:rFonts w:hint="eastAsia"/>
        </w:rPr>
      </w:pPr>
      <w:r>
        <w:rPr>
          <w:rFonts w:hint="default" w:ascii="宋体" w:hAnsi="宋体" w:eastAsia="宋体" w:cs="宋体"/>
          <w:kern w:val="2"/>
          <w:sz w:val="24"/>
          <w:szCs w:val="24"/>
          <w:lang w:val="en-US" w:eastAsia="zh-CN" w:bidi="ar-SA"/>
        </w:rPr>
        <w:t>2026年5月22日，全球AI治理版图上出现了一个意味深长的巧合。华盛顿，特朗普在签字前夜紧急叫停AI监管行政令，理由是“怕影响美国AI抢在中国前面发展”。北京，国家发改委发言人明确表态“从未要求中国科技企业拒绝外资”，同时划定“不得危害国家安全”的底线。同日，数据显示中国AI一季度融资突破1100亿元，同比激增185%。这三个事件在时间上的重叠并非偶然，它们共同揭示了一个正在重塑全球AI竞争格局的深层悖论：当AI成为国家竞争力的核心变量，“发展”与“安全”之间的张力变得前所未有的尖锐。本文以2026年5月22日为叙事起点，对比中美两国在AI治理上截然不同的制度路径选择——美国以资本扩张逻辑压倒安全逻辑，陷入监管长期悬空与政策预期不稳的困境；中国以规则确定性对冲安全风险，在明确底线的同时为资本设置清晰跑道。本文剖析两种模式各自的制度代价，并指出这一悖论的最终出路不在于选择“发展”或“安全”中的任何一端，而在于建立一套能够同时容纳两种需求的治理结构——这正是全球AI治理竞赛中真正的“胜负手”。</w:t>
      </w:r>
    </w:p>
    <w:p w14:paraId="30870CDF">
      <w:pPr>
        <w:rPr>
          <w:rFonts w:hint="eastAsia"/>
        </w:rPr>
      </w:pPr>
    </w:p>
    <w:p w14:paraId="50080E84">
      <w:pPr>
        <w:rPr>
          <w:rFonts w:hint="eastAsia"/>
        </w:rPr>
      </w:pPr>
      <w:r>
        <w:rPr>
          <w:rFonts w:hint="eastAsia" w:ascii="黑体" w:hAnsi="宋体" w:eastAsia="黑体" w:cs="黑体"/>
          <w:kern w:val="2"/>
          <w:sz w:val="32"/>
          <w:szCs w:val="24"/>
          <w:lang w:val="en-US" w:eastAsia="zh-CN" w:bidi="ar-SA"/>
        </w:rPr>
        <w:t>关键词：AI治理；国家安全；资本扩张；制度竞争；政策确定性；中美比较</w:t>
      </w:r>
    </w:p>
    <w:p w14:paraId="0752139A">
      <w:pPr>
        <w:rPr>
          <w:rFonts w:hint="eastAsia"/>
        </w:rPr>
      </w:pPr>
    </w:p>
    <w:p w14:paraId="3E01FD33">
      <w:pPr>
        <w:rPr>
          <w:rFonts w:hint="eastAsia"/>
        </w:rPr>
      </w:pPr>
    </w:p>
    <w:p w14:paraId="08CD167A">
      <w:pPr>
        <w:rPr>
          <w:rFonts w:hint="eastAsia" w:ascii="黑体" w:hAnsi="宋体" w:eastAsia="黑体" w:cs="黑体"/>
          <w:kern w:val="2"/>
          <w:sz w:val="32"/>
          <w:szCs w:val="24"/>
          <w:lang w:val="en-US" w:eastAsia="zh-CN" w:bidi="ar-SA"/>
        </w:rPr>
      </w:pPr>
      <w:r>
        <w:rPr>
          <w:rFonts w:hint="eastAsia"/>
        </w:rPr>
        <w:t xml:space="preserve"> </w:t>
      </w:r>
      <w:bookmarkStart w:id="0" w:name="_GoBack"/>
      <w:r>
        <w:rPr>
          <w:rFonts w:hint="eastAsia" w:ascii="黑体" w:hAnsi="宋体" w:eastAsia="黑体" w:cs="黑体"/>
          <w:kern w:val="2"/>
          <w:sz w:val="32"/>
          <w:szCs w:val="24"/>
          <w:lang w:val="en-US" w:eastAsia="zh-CN" w:bidi="ar-SA"/>
        </w:rPr>
        <w:t>1 引言：同一天，两个答案</w:t>
      </w:r>
    </w:p>
    <w:p w14:paraId="1424E39C">
      <w:pPr>
        <w:rPr>
          <w:rFonts w:hint="eastAsia" w:ascii="黑体" w:hAnsi="宋体" w:eastAsia="黑体" w:cs="黑体"/>
          <w:kern w:val="2"/>
          <w:sz w:val="32"/>
          <w:szCs w:val="24"/>
          <w:lang w:val="en-US" w:eastAsia="zh-CN" w:bidi="ar-SA"/>
        </w:rPr>
      </w:pPr>
    </w:p>
    <w:bookmarkEnd w:id="0"/>
    <w:p w14:paraId="2DD487A9">
      <w:pPr>
        <w:rPr>
          <w:rFonts w:hint="eastAsia"/>
        </w:rPr>
      </w:pPr>
      <w:r>
        <w:rPr>
          <w:rFonts w:hint="default" w:ascii="宋体" w:hAnsi="宋体" w:eastAsia="宋体" w:cs="宋体"/>
          <w:kern w:val="2"/>
          <w:sz w:val="24"/>
          <w:szCs w:val="24"/>
          <w:lang w:val="en-US" w:eastAsia="zh-CN" w:bidi="ar-SA"/>
        </w:rPr>
        <w:t>2026年5月22日，一个值得被写入AI治理编年史的日子。</w:t>
      </w:r>
    </w:p>
    <w:p w14:paraId="05EF7FA1">
      <w:pPr>
        <w:rPr>
          <w:rFonts w:hint="eastAsia"/>
        </w:rPr>
      </w:pPr>
    </w:p>
    <w:p w14:paraId="4D8F4029">
      <w:pPr>
        <w:rPr>
          <w:rFonts w:hint="eastAsia"/>
        </w:rPr>
      </w:pPr>
      <w:r>
        <w:rPr>
          <w:rFonts w:hint="default" w:ascii="宋体" w:hAnsi="宋体" w:eastAsia="宋体" w:cs="宋体"/>
          <w:kern w:val="2"/>
          <w:sz w:val="24"/>
          <w:szCs w:val="24"/>
          <w:lang w:val="en-US" w:eastAsia="zh-CN" w:bidi="ar-SA"/>
        </w:rPr>
        <w:t>华盛顿，白宫椭圆形办公室。一份已被多方妥协至“最软版本”的AI监管行政令，正等待特朗普总统签字。该行政令仅要求AI企业在发布前沿模型前与政府“打个招呼”，连强制审查的门槛都未触及。签字仪式已安排妥当，媒体通知已发出。但特朗普在最后时刻接通了几个电话——包括马斯克和扎克伯格——随后，他在签署前夜紧急叫停。他的理由直接被媒体记录并传播：“怕影响美国AI抢在中国前面发展。”</w:t>
      </w:r>
    </w:p>
    <w:p w14:paraId="2ED022E8">
      <w:pPr>
        <w:rPr>
          <w:rFonts w:hint="eastAsia"/>
        </w:rPr>
      </w:pPr>
    </w:p>
    <w:p w14:paraId="1299B95D">
      <w:pPr>
        <w:rPr>
          <w:rFonts w:hint="eastAsia"/>
        </w:rPr>
      </w:pPr>
      <w:r>
        <w:rPr>
          <w:rFonts w:hint="default" w:ascii="宋体" w:hAnsi="宋体" w:eastAsia="宋体" w:cs="宋体"/>
          <w:kern w:val="2"/>
          <w:sz w:val="24"/>
          <w:szCs w:val="24"/>
          <w:lang w:val="en-US" w:eastAsia="zh-CN" w:bidi="ar-SA"/>
        </w:rPr>
        <w:t>北京，国家发改委月度新闻发布会。发言人李超面对记者提问，就网络流传的“中国政府计划要求高科技企业不得接受美国资本投资”做出明确澄清：“对外开放是中国的基本国策。我们支持中国企业融入全球创新网络，开展互利共赢的国际交流合作，从未要求中国科技企业不得接受外商投资。”停顿片刻，他补充了后半句：“同时，外商投资也要遵守中国法律法规，不得损害中国国家安全和利益。”</w:t>
      </w:r>
    </w:p>
    <w:p w14:paraId="1415B4CF">
      <w:pPr>
        <w:rPr>
          <w:rFonts w:hint="eastAsia"/>
        </w:rPr>
      </w:pPr>
    </w:p>
    <w:p w14:paraId="6F465CD1">
      <w:pPr>
        <w:rPr>
          <w:rFonts w:hint="eastAsia"/>
        </w:rPr>
      </w:pPr>
      <w:r>
        <w:rPr>
          <w:rFonts w:hint="default" w:ascii="宋体" w:hAnsi="宋体" w:eastAsia="宋体" w:cs="宋体"/>
          <w:kern w:val="2"/>
          <w:sz w:val="24"/>
          <w:szCs w:val="24"/>
          <w:lang w:val="en-US" w:eastAsia="zh-CN" w:bidi="ar-SA"/>
        </w:rPr>
        <w:t>同一天，央视网发布数据：2026年一季度，中国人工智能领域融资近600起，总额超1100亿元，同比激增185.4%。资本正以历史性的速度涌向中国AI赛道。</w:t>
      </w:r>
    </w:p>
    <w:p w14:paraId="794DB792">
      <w:pPr>
        <w:rPr>
          <w:rFonts w:hint="eastAsia"/>
        </w:rPr>
      </w:pPr>
    </w:p>
    <w:p w14:paraId="3CDFBBE9">
      <w:pPr>
        <w:rPr>
          <w:rFonts w:hint="eastAsia"/>
        </w:rPr>
      </w:pPr>
      <w:r>
        <w:rPr>
          <w:rFonts w:hint="default" w:ascii="宋体" w:hAnsi="宋体" w:eastAsia="宋体" w:cs="宋体"/>
          <w:kern w:val="2"/>
          <w:sz w:val="24"/>
          <w:szCs w:val="24"/>
          <w:lang w:val="en-US" w:eastAsia="zh-CN" w:bidi="ar-SA"/>
        </w:rPr>
        <w:t>这三个事件在时间上的精确重叠，构成了一个充满理论张力的分析场景。华盛顿的“临阵叫停”与北京的“规则澄清”，不是在同一个问题上的不同回答，而是在同一个历史压力下的不同生存策略——当AI发展速度与国家安全的边界日益模糊，一个政府选择用不确定来换取速度，另一个政府选择用确定性来框定边界。</w:t>
      </w:r>
    </w:p>
    <w:p w14:paraId="12CE59C8">
      <w:pPr>
        <w:rPr>
          <w:rFonts w:hint="eastAsia"/>
        </w:rPr>
      </w:pPr>
    </w:p>
    <w:p w14:paraId="1329C4BB">
      <w:pPr>
        <w:rPr>
          <w:rFonts w:hint="eastAsia"/>
        </w:rPr>
      </w:pPr>
      <w:r>
        <w:rPr>
          <w:rFonts w:hint="default" w:ascii="宋体" w:hAnsi="宋体" w:eastAsia="宋体" w:cs="宋体"/>
          <w:kern w:val="2"/>
          <w:sz w:val="24"/>
          <w:szCs w:val="24"/>
          <w:lang w:val="en-US" w:eastAsia="zh-CN" w:bidi="ar-SA"/>
        </w:rPr>
        <w:t>本文要追问的核心问题是：这种制度路径的分流，是偶发事件还是结构必然？两种选择各自承担着怎样的制度代价？在“发展”与“安全”的张力持续加剧的未来，哪一类治理结构更有可能实现两者的动态平衡？通过中美对比分析，本文将论证：AI资本狂潮正在倒逼各国重新定义“开放”与“安全”的边界。美国的制度分裂使安全承诺无法兑现，政策不确定性本身正成为产业发展的隐性成本；中国的规则确定性正在转化为资本吸引力，但规则执行的一致性是这一模式的持续考验。两条道路各有一本账，每一笔选择都是一次风险收益的结构性配置。</w:t>
      </w:r>
    </w:p>
    <w:p w14:paraId="75A788E1">
      <w:pPr>
        <w:rPr>
          <w:rFonts w:hint="eastAsia"/>
        </w:rPr>
      </w:pPr>
    </w:p>
    <w:p w14:paraId="77867389">
      <w:pPr>
        <w:rPr>
          <w:rFonts w:hint="eastAsia"/>
        </w:rPr>
      </w:pPr>
    </w:p>
    <w:p w14:paraId="6466142E">
      <w:pPr>
        <w:rPr>
          <w:rFonts w:hint="eastAsia"/>
        </w:rPr>
      </w:pPr>
      <w:r>
        <w:rPr>
          <w:rFonts w:hint="eastAsia" w:ascii="黑体" w:hAnsi="宋体" w:eastAsia="黑体" w:cs="黑体"/>
          <w:kern w:val="2"/>
          <w:sz w:val="32"/>
          <w:szCs w:val="24"/>
          <w:lang w:val="en-US" w:eastAsia="zh-CN" w:bidi="ar-SA"/>
        </w:rPr>
        <w:t xml:space="preserve"> 2 华盛顿的困境：当“领先焦虑”压倒“安全理性”</w:t>
      </w:r>
    </w:p>
    <w:p w14:paraId="7140E012">
      <w:pPr>
        <w:rPr>
          <w:rFonts w:hint="eastAsia"/>
        </w:rPr>
      </w:pPr>
    </w:p>
    <w:p w14:paraId="049DBFE0">
      <w:pPr>
        <w:rPr>
          <w:rFonts w:hint="eastAsia"/>
        </w:rPr>
      </w:pPr>
      <w:r>
        <w:rPr>
          <w:rFonts w:hint="eastAsia" w:ascii="黑体" w:hAnsi="宋体" w:eastAsia="黑体" w:cs="黑体"/>
          <w:kern w:val="2"/>
          <w:sz w:val="30"/>
          <w:szCs w:val="24"/>
          <w:lang w:val="en-US" w:eastAsia="zh-CN" w:bidi="ar-SA"/>
        </w:rPr>
        <w:t xml:space="preserve"> 2.1 一份“最软版本”为何仍被叫停</w:t>
      </w:r>
    </w:p>
    <w:p w14:paraId="25F16E52">
      <w:pPr>
        <w:rPr>
          <w:rFonts w:hint="eastAsia"/>
        </w:rPr>
      </w:pPr>
    </w:p>
    <w:p w14:paraId="441E7111">
      <w:pPr>
        <w:rPr>
          <w:rFonts w:hint="eastAsia"/>
        </w:rPr>
      </w:pPr>
      <w:r>
        <w:rPr>
          <w:rFonts w:hint="default" w:ascii="宋体" w:hAnsi="宋体" w:eastAsia="宋体" w:cs="宋体"/>
          <w:kern w:val="2"/>
          <w:sz w:val="24"/>
          <w:szCs w:val="24"/>
          <w:lang w:val="en-US" w:eastAsia="zh-CN" w:bidi="ar-SA"/>
        </w:rPr>
        <w:t>被特朗普叫停的这份行政令，其条款之宽松已到了几乎不构成“监管”的程度。它原拟要求OpenAI、Google等企业在发布前沿模型前“自愿向联邦政府提前预览其先进模型，以评估潜在的网络安全风险”。注意这几个关键词：“自愿”“提前预览”“评估”——没有强制审查，没有审批门槛，没有罚则条款。仅仅是一个“提前打招呼”的程序性要求。</w:t>
      </w:r>
    </w:p>
    <w:p w14:paraId="71629021">
      <w:pPr>
        <w:rPr>
          <w:rFonts w:hint="eastAsia"/>
        </w:rPr>
      </w:pPr>
    </w:p>
    <w:p w14:paraId="3D39EC20">
      <w:pPr>
        <w:rPr>
          <w:rFonts w:hint="eastAsia"/>
        </w:rPr>
      </w:pPr>
      <w:r>
        <w:rPr>
          <w:rFonts w:hint="default" w:ascii="宋体" w:hAnsi="宋体" w:eastAsia="宋体" w:cs="宋体"/>
          <w:kern w:val="2"/>
          <w:sz w:val="24"/>
          <w:szCs w:val="24"/>
          <w:lang w:val="en-US" w:eastAsia="zh-CN" w:bidi="ar-SA"/>
        </w:rPr>
        <w:t>即便如此，它仍然被叫停了。原因是它触动了美国AI治理版图中最深层的焦虑。</w:t>
      </w:r>
    </w:p>
    <w:p w14:paraId="115FFE96">
      <w:pPr>
        <w:rPr>
          <w:rFonts w:hint="eastAsia"/>
        </w:rPr>
      </w:pPr>
    </w:p>
    <w:p w14:paraId="5429F3BB">
      <w:pPr>
        <w:rPr>
          <w:rFonts w:hint="eastAsia"/>
        </w:rPr>
      </w:pPr>
      <w:r>
        <w:rPr>
          <w:rFonts w:hint="default" w:ascii="宋体" w:hAnsi="宋体" w:eastAsia="宋体" w:cs="宋体"/>
          <w:kern w:val="2"/>
          <w:sz w:val="24"/>
          <w:szCs w:val="24"/>
          <w:lang w:val="en-US" w:eastAsia="zh-CN" w:bidi="ar-SA"/>
        </w:rPr>
        <w:t>这份行政令如果签署，哪怕是如此软性的版本，也将标志着特朗普政府从“不干预AI”向“某种程度的政府介入”迈出第一步。对于主张“AI应当像互联网一样自由生长”的硅谷派来说，这一步一旦迈出，后续的第二步、第三步就可能接踵而至。他们反对的不是这份行政令本身，而是它可能开启的制度惯性——一旦政府在程序上确立了“对商业AI模型进行筛查”的先例，未来更强力的监管工具就有了合法的制度接口。</w:t>
      </w:r>
    </w:p>
    <w:p w14:paraId="09AAA70B">
      <w:pPr>
        <w:rPr>
          <w:rFonts w:hint="eastAsia"/>
        </w:rPr>
      </w:pPr>
    </w:p>
    <w:p w14:paraId="52672586">
      <w:pPr>
        <w:rPr>
          <w:rFonts w:hint="eastAsia"/>
        </w:rPr>
      </w:pPr>
      <w:r>
        <w:rPr>
          <w:rFonts w:hint="default" w:ascii="宋体" w:hAnsi="宋体" w:eastAsia="宋体" w:cs="宋体"/>
          <w:kern w:val="2"/>
          <w:sz w:val="24"/>
          <w:szCs w:val="24"/>
          <w:lang w:val="en-US" w:eastAsia="zh-CN" w:bidi="ar-SA"/>
        </w:rPr>
        <w:t>特朗普最终选择了站在这一边。他用一句“怕影响美国AI抢在中国前面发展”为决策定性——不是“这行政令不好”，而是“现在不是时候”。这句话的潜台词是：在发展速度与安全风险之间，我选择前者。哪怕这意味着企业发布的前沿模型在网络安全风险上未经任何政府评估，也不能因为评估而耽误哪怕一个月的领先窗口。</w:t>
      </w:r>
    </w:p>
    <w:p w14:paraId="6AAC43FB">
      <w:pPr>
        <w:rPr>
          <w:rFonts w:hint="eastAsia"/>
        </w:rPr>
      </w:pPr>
    </w:p>
    <w:p w14:paraId="5FDC5BCE">
      <w:pPr>
        <w:rPr>
          <w:rFonts w:hint="eastAsia"/>
        </w:rPr>
      </w:pPr>
      <w:r>
        <w:rPr>
          <w:rFonts w:hint="eastAsia" w:ascii="黑体" w:hAnsi="宋体" w:eastAsia="黑体" w:cs="黑体"/>
          <w:kern w:val="2"/>
          <w:sz w:val="30"/>
          <w:szCs w:val="24"/>
          <w:lang w:val="en-US" w:eastAsia="zh-CN" w:bidi="ar-SA"/>
        </w:rPr>
        <w:t xml:space="preserve"> 2.2 “领先焦虑”的结构性根源</w:t>
      </w:r>
    </w:p>
    <w:p w14:paraId="1E4D9BFA">
      <w:pPr>
        <w:rPr>
          <w:rFonts w:hint="eastAsia"/>
        </w:rPr>
      </w:pPr>
    </w:p>
    <w:p w14:paraId="2F7EFB59">
      <w:pPr>
        <w:rPr>
          <w:rFonts w:hint="eastAsia"/>
        </w:rPr>
      </w:pPr>
      <w:r>
        <w:rPr>
          <w:rFonts w:hint="default" w:ascii="宋体" w:hAnsi="宋体" w:eastAsia="宋体" w:cs="宋体"/>
          <w:kern w:val="2"/>
          <w:sz w:val="24"/>
          <w:szCs w:val="24"/>
          <w:lang w:val="en-US" w:eastAsia="zh-CN" w:bidi="ar-SA"/>
        </w:rPr>
        <w:t>“怕输给中国”不是特朗普个人的情绪反应，而是一种深嵌于美国AI治理结构中的制度性焦虑。</w:t>
      </w:r>
    </w:p>
    <w:p w14:paraId="419F31DF">
      <w:pPr>
        <w:rPr>
          <w:rFonts w:hint="eastAsia"/>
        </w:rPr>
      </w:pPr>
    </w:p>
    <w:p w14:paraId="62793264">
      <w:pPr>
        <w:rPr>
          <w:rFonts w:hint="eastAsia"/>
        </w:rPr>
      </w:pPr>
      <w:r>
        <w:rPr>
          <w:rFonts w:hint="default" w:ascii="宋体" w:hAnsi="宋体" w:eastAsia="宋体" w:cs="宋体"/>
          <w:kern w:val="2"/>
          <w:sz w:val="24"/>
          <w:szCs w:val="24"/>
          <w:lang w:val="en-US" w:eastAsia="zh-CN" w:bidi="ar-SA"/>
        </w:rPr>
        <w:t>在大国技术竞争的叙事框架中，AI领先地位已被赋予等同于国家安全的战略权重。领先，则掌握定义权、标准权和规则话语权；落后，则不仅损失市场份额，更可能在与对手的全方位竞争中陷入结构性被动。当“领先”本身被定义为国家安全的关键变量时，一个悖论就出现了：为了保障安全，必须维持领先；为了维持领先，必须避免监管拖慢技术迭代——但监管缺失恰恰意味着安全风险无人把关。用国家安全的名义叫停安全监管——这是悖论的核心。</w:t>
      </w:r>
    </w:p>
    <w:p w14:paraId="615BE3F5">
      <w:pPr>
        <w:rPr>
          <w:rFonts w:hint="eastAsia"/>
        </w:rPr>
      </w:pPr>
    </w:p>
    <w:p w14:paraId="613CC560">
      <w:pPr>
        <w:rPr>
          <w:rFonts w:hint="eastAsia"/>
        </w:rPr>
      </w:pPr>
      <w:r>
        <w:rPr>
          <w:rFonts w:hint="default" w:ascii="宋体" w:hAnsi="宋体" w:eastAsia="宋体" w:cs="宋体"/>
          <w:kern w:val="2"/>
          <w:sz w:val="24"/>
          <w:szCs w:val="24"/>
          <w:lang w:val="en-US" w:eastAsia="zh-CN" w:bidi="ar-SA"/>
        </w:rPr>
        <w:t>更关键的是，这种焦虑并非没有现实对应物。过去数年间，中国AI企业的技术迭代速度持续加快，大模型企业迭代周期已普遍缩短至3个月以内。一季度融资同比激增185%的资本加速度，使美国的领先优势不再被视为理所当然。每一次中国的技术突破或资本扩张，都在为华盛顿的“领先焦虑”提供新的燃料，从而进一步压缩安全监管的制度空间。这就是美国AI治理的死循环：焦虑催生放任，放任埋下隐患，隐患一旦爆发将引发更严厉的监管反弹，而更严厉的监管又会被焦虑所抵消。</w:t>
      </w:r>
    </w:p>
    <w:p w14:paraId="33E83E82">
      <w:pPr>
        <w:rPr>
          <w:rFonts w:hint="eastAsia"/>
        </w:rPr>
      </w:pPr>
    </w:p>
    <w:p w14:paraId="47C2A1DB">
      <w:pPr>
        <w:rPr>
          <w:rFonts w:hint="eastAsia"/>
        </w:rPr>
      </w:pPr>
      <w:r>
        <w:rPr>
          <w:rFonts w:hint="eastAsia" w:ascii="黑体" w:hAnsi="宋体" w:eastAsia="黑体" w:cs="黑体"/>
          <w:kern w:val="2"/>
          <w:sz w:val="30"/>
          <w:szCs w:val="24"/>
          <w:lang w:val="en-US" w:eastAsia="zh-CN" w:bidi="ar-SA"/>
        </w:rPr>
        <w:t xml:space="preserve"> 2.3 制度分裂的代价</w:t>
      </w:r>
    </w:p>
    <w:p w14:paraId="678AA0B0">
      <w:pPr>
        <w:rPr>
          <w:rFonts w:hint="eastAsia"/>
        </w:rPr>
      </w:pPr>
    </w:p>
    <w:p w14:paraId="1EEEE5F4">
      <w:pPr>
        <w:rPr>
          <w:rFonts w:hint="eastAsia"/>
        </w:rPr>
      </w:pPr>
      <w:r>
        <w:rPr>
          <w:rFonts w:hint="default" w:ascii="宋体" w:hAnsi="宋体" w:eastAsia="宋体" w:cs="宋体"/>
          <w:kern w:val="2"/>
          <w:sz w:val="24"/>
          <w:szCs w:val="24"/>
          <w:lang w:val="en-US" w:eastAsia="zh-CN" w:bidi="ar-SA"/>
        </w:rPr>
        <w:t>“领先焦虑”压倒“安全理性”的直接后果，是美国AI治理的制度性分裂。</w:t>
      </w:r>
    </w:p>
    <w:p w14:paraId="0B164A6A">
      <w:pPr>
        <w:rPr>
          <w:rFonts w:hint="eastAsia"/>
        </w:rPr>
      </w:pPr>
    </w:p>
    <w:p w14:paraId="337D105D">
      <w:pPr>
        <w:rPr>
          <w:rFonts w:hint="eastAsia"/>
        </w:rPr>
      </w:pPr>
      <w:r>
        <w:rPr>
          <w:rFonts w:hint="default" w:ascii="宋体" w:hAnsi="宋体" w:eastAsia="宋体" w:cs="宋体"/>
          <w:kern w:val="2"/>
          <w:sz w:val="24"/>
          <w:szCs w:val="24"/>
          <w:lang w:val="en-US" w:eastAsia="zh-CN" w:bidi="ar-SA"/>
        </w:rPr>
        <w:t>在联邦层面，国会通过全面AI立法的前景已被多家分析机构判定为“非常渺茫”。政治僵局叠加总统对监管的抵制，使全国性AI法律在2026年几乎不可能问世。在州层面，2026年立法会议期间各州已提出超过600项AI相关法案，形成了一张由各州规则拼凑而成的监管地图。更为戏剧性的是，联邦政府与州政府之间不只是在各自行动，而是在直接对抗——特朗普政府在去年12月已发布行政令，指示司法部起诉那些制定了“对行业构成负担”的AI法律的州。</w:t>
      </w:r>
    </w:p>
    <w:p w14:paraId="029086AA">
      <w:pPr>
        <w:rPr>
          <w:rFonts w:hint="eastAsia"/>
        </w:rPr>
      </w:pPr>
    </w:p>
    <w:p w14:paraId="28B83637">
      <w:pPr>
        <w:rPr>
          <w:rFonts w:hint="eastAsia"/>
        </w:rPr>
      </w:pPr>
      <w:r>
        <w:rPr>
          <w:rFonts w:hint="default" w:ascii="宋体" w:hAnsi="宋体" w:eastAsia="宋体" w:cs="宋体"/>
          <w:kern w:val="2"/>
          <w:sz w:val="24"/>
          <w:szCs w:val="24"/>
          <w:lang w:val="en-US" w:eastAsia="zh-CN" w:bidi="ar-SA"/>
        </w:rPr>
        <w:t>这意味着，一家在美国运营的AI企业同时面临三重不确定性：联邦政策可能因总统的个人判断而朝令夕改，州法律可能因所在辖区的立法而随时变化，联邦与州的冲突可能导致即使遵守了州法仍面临联邦起诉的风险。用业内人士的话说，“无法制定一年后的研发计划，因为谁也不确定白宫下个月会不会再换规则”。</w:t>
      </w:r>
    </w:p>
    <w:p w14:paraId="1310F2FF">
      <w:pPr>
        <w:rPr>
          <w:rFonts w:hint="eastAsia"/>
        </w:rPr>
      </w:pPr>
    </w:p>
    <w:p w14:paraId="1448381F">
      <w:pPr>
        <w:rPr>
          <w:rFonts w:hint="eastAsia"/>
        </w:rPr>
      </w:pPr>
      <w:r>
        <w:rPr>
          <w:rFonts w:hint="default" w:ascii="宋体" w:hAnsi="宋体" w:eastAsia="宋体" w:cs="宋体"/>
          <w:kern w:val="2"/>
          <w:sz w:val="24"/>
          <w:szCs w:val="24"/>
          <w:lang w:val="en-US" w:eastAsia="zh-CN" w:bidi="ar-SA"/>
        </w:rPr>
        <w:t>这种制度性的“预期失序”，是比任何单一监管条款都更深刻的市场伤害。企业可以适应严格的监管，甚至可以适应宽松的监管，但无法适应“不确定监管”——因为应对监管的成本是可预测的一次性投入，而应对不确定的成本是无时无刻不在发生的持续损耗。当企业在每一个决策节点上都要为“万一规则改变”预留冗余，大量资本和精力便沉淀在防御性的准备中，而非投入创新本身。在这个意义上，政策预期的不确定性正在成为美国AI产业发展的隐性税负。</w:t>
      </w:r>
    </w:p>
    <w:p w14:paraId="72DA5598">
      <w:pPr>
        <w:rPr>
          <w:rFonts w:hint="eastAsia"/>
        </w:rPr>
      </w:pPr>
    </w:p>
    <w:p w14:paraId="1C593349">
      <w:pPr>
        <w:rPr>
          <w:rFonts w:hint="eastAsia"/>
        </w:rPr>
      </w:pPr>
    </w:p>
    <w:p w14:paraId="552EBDAC">
      <w:pPr>
        <w:rPr>
          <w:rFonts w:hint="eastAsia"/>
        </w:rPr>
      </w:pPr>
      <w:r>
        <w:rPr>
          <w:rFonts w:hint="eastAsia" w:ascii="黑体" w:hAnsi="宋体" w:eastAsia="黑体" w:cs="黑体"/>
          <w:kern w:val="2"/>
          <w:sz w:val="32"/>
          <w:szCs w:val="24"/>
          <w:lang w:val="en-US" w:eastAsia="zh-CN" w:bidi="ar-SA"/>
        </w:rPr>
        <w:t xml:space="preserve"> 3 北京的定调：用“确定性”框定“不确定性”</w:t>
      </w:r>
    </w:p>
    <w:p w14:paraId="367BA9D9">
      <w:pPr>
        <w:rPr>
          <w:rFonts w:hint="eastAsia"/>
        </w:rPr>
      </w:pPr>
    </w:p>
    <w:p w14:paraId="1018B197">
      <w:pPr>
        <w:rPr>
          <w:rFonts w:hint="eastAsia"/>
        </w:rPr>
      </w:pPr>
      <w:r>
        <w:rPr>
          <w:rFonts w:hint="eastAsia" w:ascii="黑体" w:hAnsi="宋体" w:eastAsia="黑体" w:cs="黑体"/>
          <w:kern w:val="2"/>
          <w:sz w:val="30"/>
          <w:szCs w:val="24"/>
          <w:lang w:val="en-US" w:eastAsia="zh-CN" w:bidi="ar-SA"/>
        </w:rPr>
        <w:t xml:space="preserve"> 3.1 一次发言，两层意思</w:t>
      </w:r>
    </w:p>
    <w:p w14:paraId="2B798C52">
      <w:pPr>
        <w:rPr>
          <w:rFonts w:hint="eastAsia"/>
        </w:rPr>
      </w:pPr>
    </w:p>
    <w:p w14:paraId="7D31C5ED">
      <w:pPr>
        <w:rPr>
          <w:rFonts w:hint="eastAsia"/>
        </w:rPr>
      </w:pPr>
      <w:r>
        <w:rPr>
          <w:rFonts w:hint="default" w:ascii="宋体" w:hAnsi="宋体" w:eastAsia="宋体" w:cs="宋体"/>
          <w:kern w:val="2"/>
          <w:sz w:val="24"/>
          <w:szCs w:val="24"/>
          <w:lang w:val="en-US" w:eastAsia="zh-CN" w:bidi="ar-SA"/>
        </w:rPr>
        <w:t>北京在5月22日给出的答案，在结构上精确地呼应了华盛顿的困境。</w:t>
      </w:r>
    </w:p>
    <w:p w14:paraId="5F1D6968">
      <w:pPr>
        <w:rPr>
          <w:rFonts w:hint="eastAsia"/>
        </w:rPr>
      </w:pPr>
    </w:p>
    <w:p w14:paraId="3DB35090">
      <w:pPr>
        <w:rPr>
          <w:rFonts w:hint="eastAsia"/>
        </w:rPr>
      </w:pPr>
      <w:r>
        <w:rPr>
          <w:rFonts w:hint="default" w:ascii="宋体" w:hAnsi="宋体" w:eastAsia="宋体" w:cs="宋体"/>
          <w:kern w:val="2"/>
          <w:sz w:val="24"/>
          <w:szCs w:val="24"/>
          <w:lang w:val="en-US" w:eastAsia="zh-CN" w:bidi="ar-SA"/>
        </w:rPr>
        <w:t>国家发改委发言人李超的发言只有两层意思。第一层：“对外开放是中国的基本国策。我们支持中国企业融入全球创新网络，开展互利共赢的国际交流合作，从未要求中国科技企业不得接受外商投资。”这是一个清晰的开放信号，正面否定了市场对“封闭”的担忧。</w:t>
      </w:r>
    </w:p>
    <w:p w14:paraId="6D0D2C63">
      <w:pPr>
        <w:rPr>
          <w:rFonts w:hint="eastAsia"/>
        </w:rPr>
      </w:pPr>
    </w:p>
    <w:p w14:paraId="21AB5219">
      <w:pPr>
        <w:rPr>
          <w:rFonts w:hint="eastAsia"/>
        </w:rPr>
      </w:pPr>
      <w:r>
        <w:rPr>
          <w:rFonts w:hint="default" w:ascii="宋体" w:hAnsi="宋体" w:eastAsia="宋体" w:cs="宋体"/>
          <w:kern w:val="2"/>
          <w:sz w:val="24"/>
          <w:szCs w:val="24"/>
          <w:lang w:val="en-US" w:eastAsia="zh-CN" w:bidi="ar-SA"/>
        </w:rPr>
        <w:t>第二层：“同时，外商投资也要遵守中国法律法规，不得损害中国国家安全和利益。”这是一个清晰的底线信号，正面宣告了“安全”的边界。</w:t>
      </w:r>
    </w:p>
    <w:p w14:paraId="01609ACE">
      <w:pPr>
        <w:rPr>
          <w:rFonts w:hint="eastAsia"/>
        </w:rPr>
      </w:pPr>
    </w:p>
    <w:p w14:paraId="04314890">
      <w:pPr>
        <w:rPr>
          <w:rFonts w:hint="eastAsia"/>
        </w:rPr>
      </w:pPr>
      <w:r>
        <w:rPr>
          <w:rFonts w:hint="default" w:ascii="宋体" w:hAnsi="宋体" w:eastAsia="宋体" w:cs="宋体"/>
          <w:kern w:val="2"/>
          <w:sz w:val="24"/>
          <w:szCs w:val="24"/>
          <w:lang w:val="en-US" w:eastAsia="zh-CN" w:bidi="ar-SA"/>
        </w:rPr>
        <w:t>两层意思的表述顺序是经过设计的：先开门，再划线。不是“因为安全所以关门”，而是“门开着，但门槛在哪写清楚了”。这种表述结构之所以被市场评价为“确定性”，在于它完成了中美AI治理中最稀缺的制度功能——在开放与安全之间画一条清晰的线，并让市场看见这条线。</w:t>
      </w:r>
    </w:p>
    <w:p w14:paraId="22A642B0">
      <w:pPr>
        <w:rPr>
          <w:rFonts w:hint="eastAsia"/>
        </w:rPr>
      </w:pPr>
    </w:p>
    <w:p w14:paraId="5A646713">
      <w:pPr>
        <w:rPr>
          <w:rFonts w:hint="eastAsia"/>
        </w:rPr>
      </w:pPr>
      <w:r>
        <w:rPr>
          <w:rFonts w:hint="eastAsia" w:ascii="黑体" w:hAnsi="宋体" w:eastAsia="黑体" w:cs="黑体"/>
          <w:kern w:val="2"/>
          <w:sz w:val="30"/>
          <w:szCs w:val="24"/>
          <w:lang w:val="en-US" w:eastAsia="zh-CN" w:bidi="ar-SA"/>
        </w:rPr>
        <w:t xml:space="preserve"> 3.2 “规则确定性”的制度供给</w:t>
      </w:r>
    </w:p>
    <w:p w14:paraId="485057E2">
      <w:pPr>
        <w:rPr>
          <w:rFonts w:hint="eastAsia"/>
        </w:rPr>
      </w:pPr>
    </w:p>
    <w:p w14:paraId="0F045DF2">
      <w:pPr>
        <w:rPr>
          <w:rFonts w:hint="eastAsia"/>
        </w:rPr>
      </w:pPr>
      <w:r>
        <w:rPr>
          <w:rFonts w:hint="default" w:ascii="宋体" w:hAnsi="宋体" w:eastAsia="宋体" w:cs="宋体"/>
          <w:kern w:val="2"/>
          <w:sz w:val="24"/>
          <w:szCs w:val="24"/>
          <w:lang w:val="en-US" w:eastAsia="zh-CN" w:bidi="ar-SA"/>
        </w:rPr>
        <w:t>将这条线的制度意涵拆解开来，它至少提供了三个层次的确定性。</w:t>
      </w:r>
    </w:p>
    <w:p w14:paraId="22B31300">
      <w:pPr>
        <w:rPr>
          <w:rFonts w:hint="eastAsia"/>
        </w:rPr>
      </w:pPr>
    </w:p>
    <w:p w14:paraId="196386C8">
      <w:pPr>
        <w:rPr>
          <w:rFonts w:hint="eastAsia"/>
        </w:rPr>
      </w:pPr>
      <w:r>
        <w:rPr>
          <w:rFonts w:hint="default" w:ascii="宋体" w:hAnsi="宋体" w:eastAsia="宋体" w:cs="宋体"/>
          <w:kern w:val="2"/>
          <w:sz w:val="24"/>
          <w:szCs w:val="24"/>
          <w:lang w:val="en-US" w:eastAsia="zh-CN" w:bidi="ar-SA"/>
        </w:rPr>
        <w:t>第一层是方向确定。当国家发改委以官方身份公开声明“从未要求拒绝外资”，它传递的不是个案豁免，而是制度导向——中国AI发展在宏观政策面上选择的是开放路径，而非封闭路径。第二层是边界确定。“不得危害国家安全”不是一条模糊的宣示，它背后有一系列已经生效的法律法规作为可操作的判定依据——外商投资法、数据安全法、网络安全法以及技术进出口管制清单。企业在投资决策时，可以对照这些法规自我评估合规风险，而不是在一个无边界的“可能违规”中猜测。第三层是预期确定。“中国开放的大门只会越开越大”放在“十五五”规划开局之年、发改委正在推进AI立法研究、谋划出台“人工智能+”配套文件的制度节奏中，就不再仅仅是一句外交辞令，而是一个有政策周期支撑的制度承诺。</w:t>
      </w:r>
    </w:p>
    <w:p w14:paraId="46559488">
      <w:pPr>
        <w:rPr>
          <w:rFonts w:hint="eastAsia"/>
        </w:rPr>
      </w:pPr>
    </w:p>
    <w:p w14:paraId="67811A22">
      <w:pPr>
        <w:rPr>
          <w:rFonts w:hint="eastAsia"/>
        </w:rPr>
      </w:pPr>
      <w:r>
        <w:rPr>
          <w:rFonts w:hint="default" w:ascii="宋体" w:hAnsi="宋体" w:eastAsia="宋体" w:cs="宋体"/>
          <w:kern w:val="2"/>
          <w:sz w:val="24"/>
          <w:szCs w:val="24"/>
          <w:lang w:val="en-US" w:eastAsia="zh-CN" w:bidi="ar-SA"/>
        </w:rPr>
        <w:t>这三层确定性的供给，与美国AI治理版图上“联邦-州规则打架、行政令朝令夕改”的图景形成了鲜明对照。分析人士精准地捕捉到了这一对比的资本市场含义：“规则越乱，确定性就越值钱。中国给出的恰恰是‘把门槛写在门口，把规则摆在桌上’的清晰预期。”</w:t>
      </w:r>
    </w:p>
    <w:p w14:paraId="7D51AE55">
      <w:pPr>
        <w:rPr>
          <w:rFonts w:hint="eastAsia"/>
        </w:rPr>
      </w:pPr>
    </w:p>
    <w:p w14:paraId="229B99FB">
      <w:pPr>
        <w:rPr>
          <w:rFonts w:hint="eastAsia"/>
        </w:rPr>
      </w:pPr>
      <w:r>
        <w:rPr>
          <w:rFonts w:hint="eastAsia" w:ascii="黑体" w:hAnsi="宋体" w:eastAsia="黑体" w:cs="黑体"/>
          <w:kern w:val="2"/>
          <w:sz w:val="30"/>
          <w:szCs w:val="24"/>
          <w:lang w:val="en-US" w:eastAsia="zh-CN" w:bidi="ar-SA"/>
        </w:rPr>
        <w:t xml:space="preserve"> 3.3 确定性如何转化为资本引力</w:t>
      </w:r>
    </w:p>
    <w:p w14:paraId="24573F3A">
      <w:pPr>
        <w:rPr>
          <w:rFonts w:hint="eastAsia"/>
        </w:rPr>
      </w:pPr>
    </w:p>
    <w:p w14:paraId="7E931A04">
      <w:pPr>
        <w:rPr>
          <w:rFonts w:hint="eastAsia"/>
        </w:rPr>
      </w:pPr>
      <w:r>
        <w:rPr>
          <w:rFonts w:hint="default" w:ascii="宋体" w:hAnsi="宋体" w:eastAsia="宋体" w:cs="宋体"/>
          <w:kern w:val="2"/>
          <w:sz w:val="24"/>
          <w:szCs w:val="24"/>
          <w:lang w:val="en-US" w:eastAsia="zh-CN" w:bidi="ar-SA"/>
        </w:rPr>
        <w:t>一季度AI融资数据为这一判断提供了有力的市场验证。</w:t>
      </w:r>
    </w:p>
    <w:p w14:paraId="6BA0FDB4">
      <w:pPr>
        <w:rPr>
          <w:rFonts w:hint="eastAsia"/>
        </w:rPr>
      </w:pPr>
    </w:p>
    <w:p w14:paraId="3EF5DEEE">
      <w:pPr>
        <w:rPr>
          <w:rFonts w:hint="eastAsia"/>
        </w:rPr>
      </w:pPr>
      <w:r>
        <w:rPr>
          <w:rFonts w:hint="default" w:ascii="宋体" w:hAnsi="宋体" w:eastAsia="宋体" w:cs="宋体"/>
          <w:kern w:val="2"/>
          <w:sz w:val="24"/>
          <w:szCs w:val="24"/>
          <w:lang w:val="en-US" w:eastAsia="zh-CN" w:bidi="ar-SA"/>
        </w:rPr>
        <w:t>1100亿元，185.4%的同比增幅——这不是正常的市场回暖，而是资本在经历一段时间的政策观望后，做出了方向性的选择。月之暗面单月拿下约20亿美元融资，投后估值突破200亿美元；阶跃星辰同月完成25亿美元融资，投资方名单中出现了华勤技术、龙旗科技、豪威集团、中兴通讯等制造业企业；具身智能赛道一周内多家企业接连斩获数亿元融资。产业资本的入局尤其值得关注——互联网大厂和车企不仅给钱，还带订单、带场景、带生产线。这种“带资源入局”的投资模式，只有在投资者对中长期政策环境有稳定预期的前提下才会大规模出现，因为产业协同的投资周期远长于纯粹的财务投资，风险敞口也因此更大。</w:t>
      </w:r>
    </w:p>
    <w:p w14:paraId="20944D1F">
      <w:pPr>
        <w:rPr>
          <w:rFonts w:hint="eastAsia"/>
        </w:rPr>
      </w:pPr>
    </w:p>
    <w:p w14:paraId="28A24DB9">
      <w:pPr>
        <w:rPr>
          <w:rFonts w:hint="eastAsia"/>
        </w:rPr>
      </w:pPr>
      <w:r>
        <w:rPr>
          <w:rFonts w:hint="default" w:ascii="宋体" w:hAnsi="宋体" w:eastAsia="宋体" w:cs="宋体"/>
          <w:kern w:val="2"/>
          <w:sz w:val="24"/>
          <w:szCs w:val="24"/>
          <w:lang w:val="en-US" w:eastAsia="zh-CN" w:bidi="ar-SA"/>
        </w:rPr>
        <w:t>更宏观的背景是，国家创业投资引导基金在“十五五”开局节点启动，“为资本市场注入了万亿级‘活水’，更通过制度创新重塑了资本与科技的互动关系”。从国家大基金三期对AI芯片和大模型的投资布局，到发改委“人工智能+”配套文件的出台，再到“十五五”规划将AI基础设施（算力网）纳入国家骨干基础设施体系，北京给出的“确定性”不是一句表态，而是一套制度组合拳的协同效应。</w:t>
      </w:r>
    </w:p>
    <w:p w14:paraId="5102624D">
      <w:pPr>
        <w:rPr>
          <w:rFonts w:hint="eastAsia"/>
        </w:rPr>
      </w:pPr>
    </w:p>
    <w:p w14:paraId="320EC793">
      <w:pPr>
        <w:rPr>
          <w:rFonts w:hint="eastAsia"/>
        </w:rPr>
      </w:pPr>
    </w:p>
    <w:p w14:paraId="4D517366">
      <w:pPr>
        <w:rPr>
          <w:rFonts w:hint="eastAsia"/>
        </w:rPr>
      </w:pPr>
      <w:r>
        <w:rPr>
          <w:rFonts w:hint="eastAsia" w:ascii="黑体" w:hAnsi="宋体" w:eastAsia="黑体" w:cs="黑体"/>
          <w:kern w:val="2"/>
          <w:sz w:val="32"/>
          <w:szCs w:val="24"/>
          <w:lang w:val="en-US" w:eastAsia="zh-CN" w:bidi="ar-SA"/>
        </w:rPr>
        <w:t xml:space="preserve"> 4 两条道路的制度代价</w:t>
      </w:r>
    </w:p>
    <w:p w14:paraId="6AE8866D">
      <w:pPr>
        <w:rPr>
          <w:rFonts w:hint="eastAsia"/>
        </w:rPr>
      </w:pPr>
    </w:p>
    <w:p w14:paraId="11D3BBE7">
      <w:pPr>
        <w:rPr>
          <w:rFonts w:hint="eastAsia"/>
        </w:rPr>
      </w:pPr>
      <w:r>
        <w:rPr>
          <w:rFonts w:hint="eastAsia" w:ascii="黑体" w:hAnsi="宋体" w:eastAsia="黑体" w:cs="黑体"/>
          <w:kern w:val="2"/>
          <w:sz w:val="30"/>
          <w:szCs w:val="24"/>
          <w:lang w:val="en-US" w:eastAsia="zh-CN" w:bidi="ar-SA"/>
        </w:rPr>
        <w:t xml:space="preserve"> 4.1 各自的一本账</w:t>
      </w:r>
    </w:p>
    <w:p w14:paraId="1D9BEA6D">
      <w:pPr>
        <w:rPr>
          <w:rFonts w:hint="eastAsia"/>
        </w:rPr>
      </w:pPr>
    </w:p>
    <w:p w14:paraId="3C544AD6">
      <w:pPr>
        <w:rPr>
          <w:rFonts w:hint="eastAsia"/>
        </w:rPr>
      </w:pPr>
      <w:r>
        <w:rPr>
          <w:rFonts w:hint="default" w:ascii="宋体" w:hAnsi="宋体" w:eastAsia="宋体" w:cs="宋体"/>
          <w:kern w:val="2"/>
          <w:sz w:val="24"/>
          <w:szCs w:val="24"/>
          <w:lang w:val="en-US" w:eastAsia="zh-CN" w:bidi="ar-SA"/>
        </w:rPr>
        <w:t>中美两种AI治理路径的选择，可以用一个简明的对比来概括。</w:t>
      </w:r>
    </w:p>
    <w:p w14:paraId="2A89D7AA">
      <w:pPr>
        <w:rPr>
          <w:rFonts w:hint="eastAsia"/>
        </w:rPr>
      </w:pPr>
    </w:p>
    <w:p w14:paraId="31B899A1">
      <w:pPr>
        <w:rPr>
          <w:rFonts w:hint="eastAsia"/>
        </w:rPr>
      </w:pPr>
      <w:r>
        <w:rPr>
          <w:rFonts w:hint="default" w:ascii="宋体" w:hAnsi="宋体" w:eastAsia="宋体" w:cs="宋体"/>
          <w:kern w:val="2"/>
          <w:sz w:val="24"/>
          <w:szCs w:val="24"/>
          <w:lang w:val="en-US" w:eastAsia="zh-CN" w:bidi="ar-SA"/>
        </w:rPr>
        <w:t>美国模式以“市场自驱”为引擎，以“监管最小化”为特征。其优势在于技术迭代的自由度——企业在没有联邦统一监管约束的条件下，可以最大限度地压缩从研发到部署的周期。但代价同样清晰：政策预期的不稳定构成了持续的制度交易成本。当行政令可以在签字前夜被几通电话叫停，当州法与联邦指令相互冲突，企业无法做出中长期的投资规划。这种不确定性本身正在成为美国AI产业竞争力的隐性损耗。</w:t>
      </w:r>
    </w:p>
    <w:p w14:paraId="1FDC5837">
      <w:pPr>
        <w:rPr>
          <w:rFonts w:hint="eastAsia"/>
        </w:rPr>
      </w:pPr>
    </w:p>
    <w:p w14:paraId="00E1C77C">
      <w:pPr>
        <w:rPr>
          <w:rFonts w:hint="eastAsia"/>
        </w:rPr>
      </w:pPr>
      <w:r>
        <w:rPr>
          <w:rFonts w:hint="default" w:ascii="宋体" w:hAnsi="宋体" w:eastAsia="宋体" w:cs="宋体"/>
          <w:kern w:val="2"/>
          <w:sz w:val="24"/>
          <w:szCs w:val="24"/>
          <w:lang w:val="en-US" w:eastAsia="zh-CN" w:bidi="ar-SA"/>
        </w:rPr>
        <w:t>中国模式以“顶层设计”为引擎，以“规则确定性”为特征。其优势在于方向的可预期性——企业在清楚的法律边界和稳定的政策导向下，可以将更多资源集中投向技术创新而非合规博弈。但代价是：一旦顶层设计锁定的方向与技术演进的实际轨迹发生偏离，集中式决策体系下调整周期的长度和纠偏成本，可能高于分散化决策体系。此外，“开放”的宏观承诺在个别领域、个别案例中的执行一致性，是这一模式持续吸引全球资本的关键变量。</w:t>
      </w:r>
    </w:p>
    <w:p w14:paraId="54937714">
      <w:pPr>
        <w:rPr>
          <w:rFonts w:hint="eastAsia"/>
        </w:rPr>
      </w:pPr>
    </w:p>
    <w:p w14:paraId="5F66AF4B">
      <w:pPr>
        <w:rPr>
          <w:rFonts w:hint="eastAsia"/>
        </w:rPr>
      </w:pPr>
      <w:r>
        <w:rPr>
          <w:rFonts w:hint="default" w:ascii="宋体" w:hAnsi="宋体" w:eastAsia="宋体" w:cs="宋体"/>
          <w:kern w:val="2"/>
          <w:sz w:val="24"/>
          <w:szCs w:val="24"/>
          <w:lang w:val="en-US" w:eastAsia="zh-CN" w:bidi="ar-SA"/>
        </w:rPr>
        <w:t>两本账放在一起，呈现出一个更深层的制度比较命题。分散化决策的优势在于纠错速度快——市场信号会迅速反馈在企业的投资行为中，促使政策发生事实上的调整；劣势在于协调成本高——全国统一标准的缺位使跨州运营的合规负担倍增。集中式决策的优势在于协调效率高——一旦方向确定，全国资源可以在短时间内集中配置；劣势在于纠错周期长——政策调整需要经过层层的行政传导，在市场信号与制度回应之间可能存在时间差。</w:t>
      </w:r>
    </w:p>
    <w:p w14:paraId="36255EE8">
      <w:pPr>
        <w:rPr>
          <w:rFonts w:hint="eastAsia"/>
        </w:rPr>
      </w:pPr>
    </w:p>
    <w:p w14:paraId="6E6D6222">
      <w:pPr>
        <w:rPr>
          <w:rFonts w:hint="eastAsia"/>
        </w:rPr>
      </w:pPr>
      <w:r>
        <w:rPr>
          <w:rFonts w:hint="eastAsia" w:ascii="黑体" w:hAnsi="宋体" w:eastAsia="黑体" w:cs="黑体"/>
          <w:kern w:val="2"/>
          <w:sz w:val="30"/>
          <w:szCs w:val="24"/>
          <w:lang w:val="en-US" w:eastAsia="zh-CN" w:bidi="ar-SA"/>
        </w:rPr>
        <w:t xml:space="preserve"> 4.2 相同的悖论，不同的应对</w:t>
      </w:r>
    </w:p>
    <w:p w14:paraId="67E4D4A3">
      <w:pPr>
        <w:rPr>
          <w:rFonts w:hint="eastAsia"/>
        </w:rPr>
      </w:pPr>
    </w:p>
    <w:p w14:paraId="6FF54693">
      <w:pPr>
        <w:rPr>
          <w:rFonts w:hint="eastAsia"/>
        </w:rPr>
      </w:pPr>
      <w:r>
        <w:rPr>
          <w:rFonts w:hint="default" w:ascii="宋体" w:hAnsi="宋体" w:eastAsia="宋体" w:cs="宋体"/>
          <w:kern w:val="2"/>
          <w:sz w:val="24"/>
          <w:szCs w:val="24"/>
          <w:lang w:val="en-US" w:eastAsia="zh-CN" w:bidi="ar-SA"/>
        </w:rPr>
        <w:t>将两条道路并置，可以更清晰地看到它们应对的是同一个根本悖论。</w:t>
      </w:r>
    </w:p>
    <w:p w14:paraId="7330B44B">
      <w:pPr>
        <w:rPr>
          <w:rFonts w:hint="eastAsia"/>
        </w:rPr>
      </w:pPr>
    </w:p>
    <w:p w14:paraId="71D0442E">
      <w:pPr>
        <w:rPr>
          <w:rFonts w:hint="eastAsia"/>
        </w:rPr>
      </w:pPr>
      <w:r>
        <w:rPr>
          <w:rFonts w:hint="default" w:ascii="宋体" w:hAnsi="宋体" w:eastAsia="宋体" w:cs="宋体"/>
          <w:kern w:val="2"/>
          <w:sz w:val="24"/>
          <w:szCs w:val="24"/>
          <w:lang w:val="en-US" w:eastAsia="zh-CN" w:bidi="ar-SA"/>
        </w:rPr>
        <w:t>这个悖论可以这样表述：AI的发展速度和AI的安全风险，在技术逻辑上成正比——能力越强的模型，潜在的网络安全、隐私侵蚀和社会冲击风险也越大。但在治理逻辑上，二者往往成反比——越强调安全，监管越严格，发展速度越可能受到制约；越强调速度，监管越宽松，安全风险越可能在无人关注的角落积累。</w:t>
      </w:r>
    </w:p>
    <w:p w14:paraId="20EDB319">
      <w:pPr>
        <w:rPr>
          <w:rFonts w:hint="eastAsia"/>
        </w:rPr>
      </w:pPr>
    </w:p>
    <w:p w14:paraId="7EB35C89">
      <w:pPr>
        <w:rPr>
          <w:rFonts w:hint="eastAsia"/>
        </w:rPr>
      </w:pPr>
      <w:r>
        <w:rPr>
          <w:rFonts w:hint="default" w:ascii="宋体" w:hAnsi="宋体" w:eastAsia="宋体" w:cs="宋体"/>
          <w:kern w:val="2"/>
          <w:sz w:val="24"/>
          <w:szCs w:val="24"/>
          <w:lang w:val="en-US" w:eastAsia="zh-CN" w:bidi="ar-SA"/>
        </w:rPr>
        <w:t>美国对这个悖论的回答是“在速度与安全冲突时，选速度”。特朗普叫停行政令的决定逻辑正是如此——不是不担心安全，而是更担心安全顾虑耽误速度。但这一选择的代价正在显现：当企业不知道明天会适用什么规则时，“速度”本身也在受损。</w:t>
      </w:r>
    </w:p>
    <w:p w14:paraId="36C2C993">
      <w:pPr>
        <w:rPr>
          <w:rFonts w:hint="eastAsia"/>
        </w:rPr>
      </w:pPr>
    </w:p>
    <w:p w14:paraId="78173EDE">
      <w:pPr>
        <w:rPr>
          <w:rFonts w:hint="eastAsia"/>
        </w:rPr>
      </w:pPr>
      <w:r>
        <w:rPr>
          <w:rFonts w:hint="default" w:ascii="宋体" w:hAnsi="宋体" w:eastAsia="宋体" w:cs="宋体"/>
          <w:kern w:val="2"/>
          <w:sz w:val="24"/>
          <w:szCs w:val="24"/>
          <w:lang w:val="en-US" w:eastAsia="zh-CN" w:bidi="ar-SA"/>
        </w:rPr>
        <w:t>中国对这个悖论的回答是“把速度和安全的边界写清楚”。发改委发言人的两句话正是这一逻辑的制度表达——开放带来速度，底线守住安全，两者之间的区域就是企业可以放心驰骋的空间。但这一选择的挑战同样存在：当安全考量在个别领域的执行中被放大，可能侵蚀开放承诺的实质空间，使“确定性”从透明可期的规则体系滑向不可预测的个案裁量。</w:t>
      </w:r>
    </w:p>
    <w:p w14:paraId="09A7EBAE">
      <w:pPr>
        <w:rPr>
          <w:rFonts w:hint="eastAsia"/>
        </w:rPr>
      </w:pPr>
    </w:p>
    <w:p w14:paraId="3964247B">
      <w:pPr>
        <w:rPr>
          <w:rFonts w:hint="eastAsia"/>
        </w:rPr>
      </w:pPr>
      <w:r>
        <w:rPr>
          <w:rFonts w:hint="default" w:ascii="宋体" w:hAnsi="宋体" w:eastAsia="宋体" w:cs="宋体"/>
          <w:kern w:val="2"/>
          <w:sz w:val="24"/>
          <w:szCs w:val="24"/>
          <w:lang w:val="en-US" w:eastAsia="zh-CN" w:bidi="ar-SA"/>
        </w:rPr>
        <w:t>在这个意义上，中美AI治理的核心竞争力不仅在于谁能跑得更快，更在于谁能在发展与安全之间实现更可持续的动态平衡。</w:t>
      </w:r>
    </w:p>
    <w:p w14:paraId="2F62F8C5">
      <w:pPr>
        <w:rPr>
          <w:rFonts w:hint="eastAsia"/>
        </w:rPr>
      </w:pPr>
    </w:p>
    <w:p w14:paraId="014BDEAF">
      <w:pPr>
        <w:rPr>
          <w:rFonts w:hint="eastAsia"/>
        </w:rPr>
      </w:pPr>
    </w:p>
    <w:p w14:paraId="40F266FD">
      <w:pPr>
        <w:rPr>
          <w:rFonts w:hint="eastAsia"/>
        </w:rPr>
      </w:pPr>
      <w:r>
        <w:rPr>
          <w:rFonts w:hint="eastAsia" w:ascii="黑体" w:hAnsi="宋体" w:eastAsia="黑体" w:cs="黑体"/>
          <w:kern w:val="2"/>
          <w:sz w:val="32"/>
          <w:szCs w:val="24"/>
          <w:lang w:val="en-US" w:eastAsia="zh-CN" w:bidi="ar-SA"/>
        </w:rPr>
        <w:t xml:space="preserve"> 5 结论：一场“规则竞争”的序幕</w:t>
      </w:r>
    </w:p>
    <w:p w14:paraId="446D830B">
      <w:pPr>
        <w:rPr>
          <w:rFonts w:hint="eastAsia"/>
        </w:rPr>
      </w:pPr>
    </w:p>
    <w:p w14:paraId="6921CCC9">
      <w:pPr>
        <w:rPr>
          <w:rFonts w:hint="eastAsia"/>
        </w:rPr>
      </w:pPr>
      <w:r>
        <w:rPr>
          <w:rFonts w:hint="default" w:ascii="宋体" w:hAnsi="宋体" w:eastAsia="宋体" w:cs="宋体"/>
          <w:kern w:val="2"/>
          <w:sz w:val="24"/>
          <w:szCs w:val="24"/>
          <w:lang w:val="en-US" w:eastAsia="zh-CN" w:bidi="ar-SA"/>
        </w:rPr>
        <w:t>2026年5月22日，华盛顿叫停了一份AI监管令，北京划下了一条外商投资线。这两个动作发生在同一天，但不是偶然的巧合。它们是一个更大历史进程的两面——在AI已成为国家竞争力核心变量的时代，每一国都被迫在“发展”与“安全”之间做出选择。这个选择不是理论推演中的价值排序，而是体现在每一份被签署或未被签署的行政令、每一项被出台或未被出台的法规、每一轮被吸引或被排斥的跨境资本中的制度实践。</w:t>
      </w:r>
    </w:p>
    <w:p w14:paraId="185494C0">
      <w:pPr>
        <w:rPr>
          <w:rFonts w:hint="eastAsia"/>
        </w:rPr>
      </w:pPr>
    </w:p>
    <w:p w14:paraId="41E7DB49">
      <w:pPr>
        <w:rPr>
          <w:rFonts w:hint="eastAsia"/>
        </w:rPr>
      </w:pPr>
      <w:r>
        <w:rPr>
          <w:rFonts w:hint="default" w:ascii="宋体" w:hAnsi="宋体" w:eastAsia="宋体" w:cs="宋体"/>
          <w:kern w:val="2"/>
          <w:sz w:val="24"/>
          <w:szCs w:val="24"/>
          <w:lang w:val="en-US" w:eastAsia="zh-CN" w:bidi="ar-SA"/>
        </w:rPr>
        <w:t>本文通过中美对比试图论证的核心判断是：AI时代的全球竞争，正在从“技术竞争”走向“规则竞争”。技术领先当然重要，但当技术差距逐步缩小、资本全球流动加速时，谁能为全球创新资本和顶尖人才提供更稳定、更可预期、更可持续的治理环境，谁就可能在长周期的AI竞赛中赢得“制度比较优势”。规则竞争不同于技术竞争的逻辑——技术竞争看的是产品发布的速度和性能的指标，规则竞争看的是制度环境能否持续孵化出下一代技术创新。前者决定短跑的位次，后者决定马拉松的胜负。</w:t>
      </w:r>
    </w:p>
    <w:p w14:paraId="6058CD71">
      <w:pPr>
        <w:rPr>
          <w:rFonts w:hint="eastAsia"/>
        </w:rPr>
      </w:pPr>
    </w:p>
    <w:p w14:paraId="0B858A89">
      <w:pPr>
        <w:rPr>
          <w:rFonts w:hint="eastAsia"/>
        </w:rPr>
      </w:pPr>
      <w:r>
        <w:rPr>
          <w:rFonts w:hint="default" w:ascii="宋体" w:hAnsi="宋体" w:eastAsia="宋体" w:cs="宋体"/>
          <w:kern w:val="2"/>
          <w:sz w:val="24"/>
          <w:szCs w:val="24"/>
          <w:lang w:val="en-US" w:eastAsia="zh-CN" w:bidi="ar-SA"/>
        </w:rPr>
        <w:t>当然，这并不意味着两种模式中某一种已经“赢了”。中国模式的制度优势——通过顶层设计的协调能力实现资源的高效聚合——需要通过持续的开放实践来巩固其确定性承诺的信誉。美国模式的优势——分散化决策在纠错速度和多样生态方面的弹性——也不应因其当前的制度分裂而被低估。每一方都在向对方的学习中调整自身的制度设计，这是规则竞争最健康的形态。</w:t>
      </w:r>
    </w:p>
    <w:p w14:paraId="2B035294">
      <w:pPr>
        <w:rPr>
          <w:rFonts w:hint="eastAsia"/>
        </w:rPr>
      </w:pPr>
    </w:p>
    <w:p w14:paraId="31EA9A76">
      <w:pPr>
        <w:rPr>
          <w:rFonts w:hint="eastAsia"/>
        </w:rPr>
      </w:pPr>
      <w:r>
        <w:rPr>
          <w:rFonts w:hint="default" w:ascii="宋体" w:hAnsi="宋体" w:eastAsia="宋体" w:cs="宋体"/>
          <w:kern w:val="2"/>
          <w:sz w:val="24"/>
          <w:szCs w:val="24"/>
          <w:lang w:val="en-US" w:eastAsia="zh-CN" w:bidi="ar-SA"/>
        </w:rPr>
        <w:t>全球AI治理的未来格局，不取决于哪一国在技术上暂时领先，而取决于哪一国能够率先建立一个既能激发资本活力、又能守住安全底线、还能适应技术快速演进的内在自我更新机制。这场规则竞争的序幕刚刚拉开。5月22日只是无数个具有象征意义的日子中的一天，但它的确第一次如此清晰地揭示了两种制度路径面对同一个悖论时的不同回答——以及这两种回答各自背负的希望与代价。</w:t>
      </w:r>
    </w:p>
    <w:p w14:paraId="61AE4D9D">
      <w:pPr>
        <w:rPr>
          <w:rFonts w:hint="eastAsia"/>
        </w:rPr>
      </w:pPr>
    </w:p>
    <w:p w14:paraId="0D522ABB">
      <w:pPr>
        <w:rPr>
          <w:rFonts w:hint="eastAsia"/>
        </w:rPr>
      </w:pPr>
    </w:p>
    <w:p w14:paraId="37C441E6">
      <w:pPr>
        <w:rPr>
          <w:rFonts w:hint="eastAsia"/>
        </w:rPr>
      </w:pPr>
      <w:r>
        <w:rPr>
          <w:rFonts w:hint="eastAsia" w:ascii="黑体" w:hAnsi="宋体" w:eastAsia="黑体" w:cs="黑体"/>
          <w:kern w:val="2"/>
          <w:sz w:val="32"/>
          <w:szCs w:val="24"/>
          <w:lang w:val="en-US" w:eastAsia="zh-CN" w:bidi="ar-SA"/>
        </w:rPr>
        <w:t xml:space="preserve"> 参考文献</w:t>
      </w:r>
    </w:p>
    <w:p w14:paraId="78EAD026">
      <w:pPr>
        <w:rPr>
          <w:rFonts w:hint="eastAsia"/>
        </w:rPr>
      </w:pPr>
    </w:p>
    <w:p w14:paraId="7A0328E0">
      <w:pPr>
        <w:rPr>
          <w:rFonts w:hint="eastAsia"/>
        </w:rPr>
      </w:pPr>
      <w:r>
        <w:rPr>
          <w:rFonts w:hint="default" w:ascii="宋体" w:hAnsi="宋体" w:eastAsia="宋体" w:cs="宋体"/>
          <w:kern w:val="2"/>
          <w:sz w:val="24"/>
          <w:szCs w:val="24"/>
          <w:lang w:val="en-US" w:eastAsia="zh-CN" w:bidi="ar-SA"/>
        </w:rPr>
        <w:t>[1] 星岛头条. 特朗普突撤AI审查令“不欲阻碍美国领先优势”[EB/OL]. 2026-05-22.</w:t>
      </w:r>
    </w:p>
    <w:p w14:paraId="245D0A5A">
      <w:pPr>
        <w:rPr>
          <w:rFonts w:hint="eastAsia"/>
        </w:rPr>
      </w:pPr>
    </w:p>
    <w:p w14:paraId="1519BEA3">
      <w:pPr>
        <w:rPr>
          <w:rFonts w:hint="eastAsia"/>
        </w:rPr>
      </w:pPr>
      <w:r>
        <w:rPr>
          <w:rFonts w:hint="default" w:ascii="宋体" w:hAnsi="宋体" w:eastAsia="宋体" w:cs="宋体"/>
          <w:kern w:val="2"/>
          <w:sz w:val="24"/>
          <w:szCs w:val="24"/>
          <w:lang w:val="en-US" w:eastAsia="zh-CN" w:bidi="ar-SA"/>
        </w:rPr>
        <w:t>[2] 搜狐. 特朗普变卦前，接到电话警告“会输给中国”[EB/OL]. 2026-05-23.</w:t>
      </w:r>
    </w:p>
    <w:p w14:paraId="0152ABDB">
      <w:pPr>
        <w:rPr>
          <w:rFonts w:hint="eastAsia"/>
        </w:rPr>
      </w:pPr>
    </w:p>
    <w:p w14:paraId="5B9316E1">
      <w:pPr>
        <w:rPr>
          <w:rFonts w:hint="eastAsia"/>
        </w:rPr>
      </w:pPr>
      <w:r>
        <w:rPr>
          <w:rFonts w:hint="default" w:ascii="宋体" w:hAnsi="宋体" w:eastAsia="宋体" w:cs="宋体"/>
          <w:kern w:val="2"/>
          <w:sz w:val="24"/>
          <w:szCs w:val="24"/>
          <w:lang w:val="en-US" w:eastAsia="zh-CN" w:bidi="ar-SA"/>
        </w:rPr>
        <w:t>[3] 凤凰网科技. 美国AI监管令突然告吹内幕：白宫内讧 马斯克、扎克伯格游说特朗普[EB/OL]. 2026-05-22.</w:t>
      </w:r>
    </w:p>
    <w:p w14:paraId="20986495">
      <w:pPr>
        <w:rPr>
          <w:rFonts w:hint="eastAsia"/>
        </w:rPr>
      </w:pPr>
    </w:p>
    <w:p w14:paraId="3106F9D9">
      <w:pPr>
        <w:rPr>
          <w:rFonts w:hint="eastAsia"/>
        </w:rPr>
      </w:pPr>
      <w:r>
        <w:rPr>
          <w:rFonts w:hint="default" w:ascii="宋体" w:hAnsi="宋体" w:eastAsia="宋体" w:cs="宋体"/>
          <w:kern w:val="2"/>
          <w:sz w:val="24"/>
          <w:szCs w:val="24"/>
          <w:lang w:val="en-US" w:eastAsia="zh-CN" w:bidi="ar-SA"/>
        </w:rPr>
        <w:t>[4] 国家发展改革委. 5月份月度新闻发布会（李超答记者问）[EB/OL]. 2026-05-22.</w:t>
      </w:r>
    </w:p>
    <w:p w14:paraId="2BEC362F">
      <w:pPr>
        <w:rPr>
          <w:rFonts w:hint="eastAsia"/>
        </w:rPr>
      </w:pPr>
    </w:p>
    <w:p w14:paraId="3C2BEDF1">
      <w:pPr>
        <w:rPr>
          <w:rFonts w:hint="eastAsia"/>
        </w:rPr>
      </w:pPr>
      <w:r>
        <w:rPr>
          <w:rFonts w:hint="default" w:ascii="宋体" w:hAnsi="宋体" w:eastAsia="宋体" w:cs="宋体"/>
          <w:kern w:val="2"/>
          <w:sz w:val="24"/>
          <w:szCs w:val="24"/>
          <w:lang w:val="en-US" w:eastAsia="zh-CN" w:bidi="ar-SA"/>
        </w:rPr>
        <w:t>[5] 中国青年网/央视网. 投资热潮背后 AI企业又迎来怎样的行业新动向？[EB/OL]. 2026-05-24.</w:t>
      </w:r>
    </w:p>
    <w:p w14:paraId="0D82C0E2">
      <w:pPr>
        <w:rPr>
          <w:rFonts w:hint="eastAsia"/>
        </w:rPr>
      </w:pPr>
    </w:p>
    <w:p w14:paraId="1030704F">
      <w:pPr>
        <w:rPr>
          <w:rFonts w:hint="eastAsia"/>
        </w:rPr>
      </w:pPr>
      <w:r>
        <w:rPr>
          <w:rFonts w:hint="default" w:ascii="宋体" w:hAnsi="宋体" w:eastAsia="宋体" w:cs="宋体"/>
          <w:kern w:val="2"/>
          <w:sz w:val="24"/>
          <w:szCs w:val="24"/>
          <w:lang w:val="en-US" w:eastAsia="zh-CN" w:bidi="ar-SA"/>
        </w:rPr>
        <w:t>[6] 央视网. 资金加速聚集 助推AI产业拔节生长[EB/OL]. 2026-05-24.</w:t>
      </w:r>
    </w:p>
    <w:p w14:paraId="456B8B78">
      <w:pPr>
        <w:rPr>
          <w:rFonts w:hint="eastAsia"/>
        </w:rPr>
      </w:pPr>
    </w:p>
    <w:p w14:paraId="65BCE471">
      <w:pPr>
        <w:rPr>
          <w:rFonts w:hint="eastAsia"/>
        </w:rPr>
      </w:pPr>
      <w:r>
        <w:rPr>
          <w:rFonts w:hint="default" w:ascii="宋体" w:hAnsi="宋体" w:eastAsia="宋体" w:cs="宋体"/>
          <w:kern w:val="2"/>
          <w:sz w:val="24"/>
          <w:szCs w:val="24"/>
          <w:lang w:val="en-US" w:eastAsia="zh-CN" w:bidi="ar-SA"/>
        </w:rPr>
        <w:t>[7] 36氪. 三天，三家公司，超百亿美元：中国AI大模型的融资决战周[EB/OL]. 2026-05-11.</w:t>
      </w:r>
    </w:p>
    <w:p w14:paraId="38F1A0EF">
      <w:pPr>
        <w:rPr>
          <w:rFonts w:hint="eastAsia"/>
        </w:rPr>
      </w:pPr>
    </w:p>
    <w:p w14:paraId="314988AE">
      <w:pPr>
        <w:rPr>
          <w:rFonts w:hint="eastAsia"/>
        </w:rPr>
      </w:pPr>
      <w:r>
        <w:rPr>
          <w:rFonts w:hint="default" w:ascii="宋体" w:hAnsi="宋体" w:eastAsia="宋体" w:cs="宋体"/>
          <w:kern w:val="2"/>
          <w:sz w:val="24"/>
          <w:szCs w:val="24"/>
          <w:lang w:val="en-US" w:eastAsia="zh-CN" w:bidi="ar-SA"/>
        </w:rPr>
        <w:t>[8] 搜狐. 阶跃星辰获170亿融资[EB/OL]. 2026-05-22.</w:t>
      </w:r>
    </w:p>
    <w:p w14:paraId="188A07D2">
      <w:pPr>
        <w:rPr>
          <w:rFonts w:hint="eastAsia"/>
        </w:rPr>
      </w:pPr>
    </w:p>
    <w:p w14:paraId="6FFD7290">
      <w:pPr>
        <w:rPr>
          <w:rFonts w:hint="eastAsia"/>
        </w:rPr>
      </w:pPr>
      <w:r>
        <w:rPr>
          <w:rFonts w:hint="default" w:ascii="宋体" w:hAnsi="宋体" w:eastAsia="宋体" w:cs="宋体"/>
          <w:kern w:val="2"/>
          <w:sz w:val="24"/>
          <w:szCs w:val="24"/>
          <w:lang w:val="en-US" w:eastAsia="zh-CN" w:bidi="ar-SA"/>
        </w:rPr>
        <w:t>[9] 36氪. 百亿美元涌入下的双雄博弈：DeepSeek与月之暗面的两种“活法”[EB/OL]. 2026-05-13.</w:t>
      </w:r>
    </w:p>
    <w:p w14:paraId="51F22579">
      <w:pPr>
        <w:rPr>
          <w:rFonts w:hint="eastAsia"/>
        </w:rPr>
      </w:pPr>
    </w:p>
    <w:p w14:paraId="0237C66B">
      <w:pPr>
        <w:rPr>
          <w:rFonts w:hint="eastAsia"/>
        </w:rPr>
      </w:pPr>
      <w:r>
        <w:rPr>
          <w:rFonts w:hint="eastAsia"/>
        </w:rPr>
        <w:t>[10] 21世纪经济报道. 角力月之暗面20亿美元融资[EB/OL]. 2026-05-08.</w:t>
      </w:r>
    </w:p>
    <w:p w14:paraId="1FAFA51C">
      <w:pPr>
        <w:rPr>
          <w:rFonts w:hint="eastAsia"/>
        </w:rPr>
      </w:pPr>
    </w:p>
    <w:p w14:paraId="0796077F">
      <w:pPr>
        <w:rPr>
          <w:rFonts w:hint="eastAsia"/>
        </w:rPr>
      </w:pPr>
      <w:r>
        <w:rPr>
          <w:rFonts w:hint="default" w:ascii="宋体" w:hAnsi="宋体" w:eastAsia="宋体" w:cs="宋体"/>
          <w:kern w:val="2"/>
          <w:sz w:val="24"/>
          <w:szCs w:val="24"/>
          <w:lang w:val="en-US" w:eastAsia="zh-CN" w:bidi="ar-SA"/>
        </w:rPr>
        <w:t>[11] 证券时报. 三家具身智能企业同日官宣融资[EB/OL]. 2026-05-12.</w:t>
      </w:r>
    </w:p>
    <w:p w14:paraId="7C72E2ED">
      <w:pPr>
        <w:rPr>
          <w:rFonts w:hint="eastAsia"/>
        </w:rPr>
      </w:pPr>
    </w:p>
    <w:p w14:paraId="04E8BE4F">
      <w:pPr>
        <w:rPr>
          <w:rFonts w:hint="eastAsia"/>
        </w:rPr>
      </w:pPr>
      <w:r>
        <w:rPr>
          <w:rFonts w:hint="default" w:ascii="宋体" w:hAnsi="宋体" w:eastAsia="宋体" w:cs="宋体"/>
          <w:kern w:val="2"/>
          <w:sz w:val="24"/>
          <w:szCs w:val="24"/>
          <w:lang w:val="en-US" w:eastAsia="zh-CN" w:bidi="ar-SA"/>
        </w:rPr>
        <w:t>[12] 21世纪经济报道. 国资与产业资本齐入场 AI领域频现大额融资[EB/OL]. 2026-05-11.</w:t>
      </w:r>
    </w:p>
    <w:p w14:paraId="13FC20E3">
      <w:pPr>
        <w:rPr>
          <w:rFonts w:hint="eastAsia"/>
        </w:rPr>
      </w:pPr>
    </w:p>
    <w:p w14:paraId="5F9E0D3E">
      <w:pPr>
        <w:rPr>
          <w:rFonts w:hint="eastAsia"/>
        </w:rPr>
      </w:pPr>
      <w:r>
        <w:rPr>
          <w:rFonts w:hint="default" w:ascii="宋体" w:hAnsi="宋体" w:eastAsia="宋体" w:cs="宋体"/>
          <w:kern w:val="2"/>
          <w:sz w:val="24"/>
          <w:szCs w:val="24"/>
          <w:lang w:val="en-US" w:eastAsia="zh-CN" w:bidi="ar-SA"/>
        </w:rPr>
        <w:t>[13] Global Policy Watch. U.S. Tech Legislative &amp; Regulatory Update – First Quarter 2026[R]. 2026-04-06.</w:t>
      </w:r>
    </w:p>
    <w:p w14:paraId="3F740489">
      <w:pPr>
        <w:rPr>
          <w:rFonts w:hint="eastAsia"/>
        </w:rPr>
      </w:pPr>
    </w:p>
    <w:p w14:paraId="61AF365A">
      <w:pPr>
        <w:rPr>
          <w:rFonts w:hint="eastAsia"/>
        </w:rPr>
      </w:pPr>
      <w:r>
        <w:rPr>
          <w:rFonts w:hint="default" w:ascii="宋体" w:hAnsi="宋体" w:eastAsia="宋体" w:cs="宋体"/>
          <w:kern w:val="2"/>
          <w:sz w:val="24"/>
          <w:szCs w:val="24"/>
          <w:lang w:val="en-US" w:eastAsia="zh-CN" w:bidi="ar-SA"/>
        </w:rPr>
        <w:t>[14] Broadband Breakfast. AI Preemption Debate In Congress‘s Hands[EB/OL]. 2026-05-14.</w:t>
      </w:r>
    </w:p>
    <w:p w14:paraId="2400435F">
      <w:pPr>
        <w:rPr>
          <w:rFonts w:hint="eastAsia"/>
        </w:rPr>
      </w:pPr>
    </w:p>
    <w:p w14:paraId="7148264A">
      <w:pPr>
        <w:rPr>
          <w:rFonts w:hint="eastAsia"/>
        </w:rPr>
      </w:pPr>
      <w:r>
        <w:rPr>
          <w:rFonts w:hint="default" w:ascii="宋体" w:hAnsi="宋体" w:eastAsia="宋体" w:cs="宋体"/>
          <w:kern w:val="2"/>
          <w:sz w:val="24"/>
          <w:szCs w:val="24"/>
          <w:lang w:val="en-US" w:eastAsia="zh-CN" w:bidi="ar-SA"/>
        </w:rPr>
        <w:t>[15] CIO Dive. Federal AI legislation faces ’very bleak‘ prospects[EB/OL]. 2026-04-03.</w:t>
      </w:r>
    </w:p>
    <w:p w14:paraId="715763AA">
      <w:pPr>
        <w:rPr>
          <w:rFonts w:hint="eastAsia"/>
        </w:rPr>
      </w:pPr>
    </w:p>
    <w:p w14:paraId="602E8D03">
      <w:r>
        <w:rPr>
          <w:rFonts w:hint="default" w:ascii="宋体" w:hAnsi="宋体" w:eastAsia="宋体" w:cs="宋体"/>
          <w:kern w:val="2"/>
          <w:sz w:val="24"/>
          <w:szCs w:val="24"/>
          <w:lang w:val="en-US" w:eastAsia="zh-CN" w:bidi="ar-SA"/>
        </w:rPr>
        <w:t>[16] 新浪财经. 8家企业狂揽200亿：2026年VC的钱，都流向了哪里？[EB/OL]. 2026-05-19.</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2"/>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51C61EF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8</Pages>
  <Words>0</Words>
  <Characters>0</Characters>
  <Lines>0</Lines>
  <Paragraphs>0</Paragraphs>
  <TotalTime>3</TotalTime>
  <ScaleCrop>false</ScaleCrop>
  <LinksUpToDate>false</LinksUpToDate>
  <CharactersWithSpaces>0</CharactersWithSpaces>
  <Application>WPS Office_12.1.0.25865_F1E327BC-269C-435d-A152-05C5408002CA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2026-05-24T08:09:10Z</dcterms:created>
  <dc:creator>永远健康</dc:creator>
  <cp:lastModifiedBy>WPS_1719835985</cp:lastModifiedBy>
  <dcterms:modified xsi:type="dcterms:W3CDTF">2026-05-24T08:12:17Z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2052-12.1.0.25865</vt:lpwstr>
  </property>
  <property fmtid="{D5CDD505-2E9C-101B-9397-08002B2CF9AE}" pid="3" name="KSOTemplateDocerSaveRecord">
    <vt:lpwstr>eyJoZGlkIjoiYTYxYTFkMTUxZjYwYjllOGYyNWI2Mjk3YzVhYmMyZDIiLCJ1c2VySWQiOiIxNjEyNDI0NDQyIn0=</vt:lpwstr>
  </property>
  <property fmtid="{D5CDD505-2E9C-101B-9397-08002B2CF9AE}" pid="4" name="ICV">
    <vt:lpwstr>F7B677C226FE462BBE87AF006F4E9D04_12</vt:lpwstr>
  </property>
</Properties>
</file>