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7E70C">
      <w:pPr>
        <w:spacing w:after="240" w:afterAutospacing="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从“泡药”到“破局”：食品安全治理的监管失灵与信任重建</w:t>
      </w:r>
    </w:p>
    <w:p w14:paraId="10B6C415">
      <w:pPr>
        <w:rPr>
          <w:rFonts w:hint="eastAsia"/>
        </w:rPr>
      </w:pPr>
    </w:p>
    <w:p w14:paraId="04D28405">
      <w:pPr>
        <w:spacing w:after="60" w:afterAutospacing="0" w:line="360" w:lineRule="auto"/>
        <w:ind w:firstLine="420" w:firstLineChars="200"/>
        <w:jc w:val="right"/>
        <w:rPr>
          <w:rFonts w:hint="default" w:asciiTheme="minorHAnsi" w:hAnsiTheme="minorHAnsi" w:eastAsiaTheme="minorEastAsia" w:cstheme="minorBidi"/>
          <w:kern w:val="2"/>
          <w:sz w:val="21"/>
          <w:szCs w:val="24"/>
          <w:lang w:val="en-US" w:eastAsia="zh-CN" w:bidi="ar-SA"/>
        </w:rPr>
      </w:pPr>
      <w:r>
        <w:rPr>
          <w:rFonts w:hint="eastAsia"/>
        </w:rPr>
        <w:t>本论文在写作过程中</w:t>
      </w:r>
      <w:r>
        <w:rPr>
          <w:rFonts w:hint="default" w:ascii="宋体" w:hAnsi="宋体" w:eastAsia="宋体" w:cs="宋体"/>
          <w:kern w:val="2"/>
          <w:sz w:val="21"/>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48DACB9C">
      <w:pPr>
        <w:rPr>
          <w:rFonts w:hint="eastAsia"/>
        </w:rPr>
      </w:pPr>
    </w:p>
    <w:p w14:paraId="03EDC7AC">
      <w:pPr>
        <w:rPr>
          <w:rFonts w:hint="eastAsia"/>
        </w:rPr>
      </w:pPr>
    </w:p>
    <w:p w14:paraId="15CC6072">
      <w:pPr>
        <w:spacing w:before="12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摘要</w:t>
      </w:r>
    </w:p>
    <w:p w14:paraId="130BE225">
      <w:pPr>
        <w:rPr>
          <w:rFonts w:hint="eastAsia"/>
        </w:rPr>
      </w:pPr>
    </w:p>
    <w:p w14:paraId="77D27922">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福建漳州龙海区部分杨梅收购点被曝光违规使用脱氢乙酸钠、糖精钠等添加剂浸泡杨梅，引发全国性的食品安全信任危机。事件暴露了分散化农产品监管的结构性困境——小农户分散经营使规模化质量管控难以渗透到生产源头，收购环节成为监管盲区，违法成本与收益之间的严重不对等催生了系统性的机会主义行为。本文以“泡药杨梅”事件为切入口，分析地方特色农产品质量监管的“信息困境”与“成本困境”，剖析运动式整治的短期效能与长期局限，进而探讨从“信任”向“信用”跃迁的制度化路径。本文认为，食品安全治理的深层难点不在于技术手段的缺乏，而在于信息不对称条件下市场自律机制的系统性失灵。破解这一困局，需要建立一个“强制标准—属地信用—品牌共治”三位一体的制度闭环，使食品安全从突击式的“监管风暴”走向内嵌于产业运行规则的常态化治理。</w:t>
      </w:r>
    </w:p>
    <w:p w14:paraId="3B5B06B2">
      <w:pPr>
        <w:rPr>
          <w:rFonts w:hint="eastAsia"/>
        </w:rPr>
      </w:pPr>
    </w:p>
    <w:p w14:paraId="4AFB3DD7">
      <w:pPr>
        <w:spacing w:after="60" w:afterAutospacing="0" w:line="360" w:lineRule="auto"/>
        <w:ind w:firstLine="482" w:firstLineChars="200"/>
        <w:rPr>
          <w:rFonts w:hint="default"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24"/>
          <w:szCs w:val="24"/>
          <w:lang w:val="en-US" w:eastAsia="zh-CN" w:bidi="ar-SA"/>
        </w:rPr>
        <w:t>关键词：食品安全；监管失灵；信任重建；属地信用；国家标准；区域品牌</w:t>
      </w:r>
    </w:p>
    <w:p w14:paraId="4A128021">
      <w:pPr>
        <w:rPr>
          <w:rFonts w:hint="eastAsia"/>
        </w:rPr>
      </w:pPr>
    </w:p>
    <w:p w14:paraId="6C92DF87">
      <w:pPr>
        <w:rPr>
          <w:rFonts w:hint="eastAsia"/>
        </w:rPr>
      </w:pPr>
    </w:p>
    <w:p w14:paraId="3AB76E57">
      <w:pPr>
        <w:rPr>
          <w:rFonts w:hint="eastAsia"/>
        </w:rPr>
      </w:pPr>
      <w:r>
        <w:rPr>
          <w:rFonts w:hint="eastAsia"/>
        </w:rPr>
        <w:t xml:space="preserve"> 1 引言：一筐杨梅引发的信任雪崩</w:t>
      </w:r>
    </w:p>
    <w:p w14:paraId="403B229D">
      <w:pPr>
        <w:rPr>
          <w:rFonts w:hint="eastAsia"/>
        </w:rPr>
      </w:pPr>
    </w:p>
    <w:p w14:paraId="257C2BC4">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正值杨梅上市旺季，福建电视台《第一帮帮团》的暗访镜头却揭开了一条令人不安的产业链：在漳州市龙海区浮宫镇、白水镇的杨梅收购点，违规使用的防腐剂和甜味剂被熟练地倒入浸泡池。暗访记者调查十余家收购点，发现这种行为并非个案，每家的问题杨梅每日可流出上千斤。</w:t>
      </w:r>
    </w:p>
    <w:p w14:paraId="6E85E519">
      <w:pPr>
        <w:rPr>
          <w:rFonts w:hint="eastAsia"/>
        </w:rPr>
      </w:pPr>
    </w:p>
    <w:p w14:paraId="11E52B65">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报道播发后，舆论迅速发酵。消费者的质疑从“这批杨梅有没有问题”迅速滑向“漳州杨梅还能不能吃”。漳州市官方随即启动应急响应，发布情况通报——已追回问题杨梅540公斤，查扣违规添加剂20.1公斤，行政立案12起，刑事立案2起、刑事拘留5人。</w:t>
      </w:r>
    </w:p>
    <w:p w14:paraId="54D7409E">
      <w:pPr>
        <w:rPr>
          <w:rFonts w:hint="eastAsia"/>
        </w:rPr>
      </w:pPr>
    </w:p>
    <w:p w14:paraId="22B1675B">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官方的迅速行动并未平息市场的恐慌。福建、浙江、上海等多地杨梅价格应声下跌，有报道称“价格跌到‘腰斩’仍滞销”。济南部分批发市场已停进事发产地杨梅，南宁商家则主动亮出检测报告以打消顾客疑虑。更值得关注的是，云南杨梅、浙江本地杨梅——这些与涉事产地毫无关联的产品——也受到了连带冲击。</w:t>
      </w:r>
    </w:p>
    <w:p w14:paraId="798A8B97">
      <w:pPr>
        <w:rPr>
          <w:rFonts w:hint="eastAsia"/>
        </w:rPr>
      </w:pPr>
    </w:p>
    <w:p w14:paraId="57BF9842">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是食品安全领域反复上演的熟悉剧本：一家违规，全行业受罚；一地出事，全国消费者用脚投票。《工人日报》尖锐地评论道，部分不法商户“浸泡出自己不敢吃的杨梅却卖给消费者，让一场信任危机迅速席卷整个行业”。“泡药杨梅”事件构成了一次经典的市场信任崩坏案例——它提出了一个必须回答的问题：在信息高度不对称的鲜活农产品市场上，食品安全治理的深层障碍究竟是什么？在危机过后，信任应该如何重建？</w:t>
      </w:r>
    </w:p>
    <w:p w14:paraId="1EEE82A3">
      <w:pPr>
        <w:rPr>
          <w:rFonts w:hint="eastAsia"/>
        </w:rPr>
      </w:pPr>
    </w:p>
    <w:p w14:paraId="398DC714">
      <w:pPr>
        <w:rPr>
          <w:rFonts w:hint="eastAsia"/>
        </w:rPr>
      </w:pPr>
    </w:p>
    <w:p w14:paraId="59C3187E">
      <w:pPr>
        <w:spacing w:before="12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2 监管失灵：分散化农产品质量管控的结构性困境</w:t>
      </w:r>
    </w:p>
    <w:p w14:paraId="2053F7C8">
      <w:pPr>
        <w:rPr>
          <w:rFonts w:hint="eastAsia"/>
        </w:rPr>
      </w:pPr>
    </w:p>
    <w:p w14:paraId="01F8EC71">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2.1 小农户经营的监管困局</w:t>
      </w:r>
    </w:p>
    <w:p w14:paraId="1943D598">
      <w:pPr>
        <w:rPr>
          <w:rFonts w:hint="eastAsia"/>
        </w:rPr>
      </w:pPr>
    </w:p>
    <w:p w14:paraId="7BAAA42B">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漳州龙海区的杨梅种植格局，是中国鲜活农产品生产模式的典型缩影。在浮宫镇和白水镇，杨梅种植主体是小规模农户，生产分散在数千户家庭经营单元之中。收获季节，收购商上门集中采购，杨梅在产地环节经过简单分拣和包装后，迅速流向全国批发市场。</w:t>
      </w:r>
    </w:p>
    <w:p w14:paraId="7FD61DDF">
      <w:pPr>
        <w:rPr>
          <w:rFonts w:hint="eastAsia"/>
        </w:rPr>
      </w:pPr>
    </w:p>
    <w:p w14:paraId="2C508240">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分散化经营模式构成了质量管控的第一重结构性困境。在规模化农业企业中，质量管控可以通过标准化的生产流程、可追溯的批次管理系统和内部奖惩机制来实现。但面对数千户独立决策、自主经营的小农户，监管的触角难以延伸到每一个生产环节。县级市场监管部门的执法人员有限，而需要监管的收购点和农户数量庞大，这种资源配置的严重不对等，使得常规巡查难以覆盖所有风险点。</w:t>
      </w:r>
    </w:p>
    <w:p w14:paraId="05DF3041">
      <w:pPr>
        <w:rPr>
          <w:rFonts w:hint="eastAsia"/>
        </w:rPr>
      </w:pPr>
    </w:p>
    <w:p w14:paraId="70E3AD23">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2.2 信息不对称下的机会主义</w:t>
      </w:r>
    </w:p>
    <w:p w14:paraId="75CA6ABF">
      <w:pPr>
        <w:rPr>
          <w:rFonts w:hint="eastAsia"/>
        </w:rPr>
      </w:pPr>
    </w:p>
    <w:p w14:paraId="22341CE1">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杨梅的物理特性进一步放大了监管的难度。杨梅属于典型的“裸果”——无壳、无皮、易腐，常温保鲜期极短，采摘后一日色变、二日味变。这种特性意味着，收购商面临着一个紧迫的时间窗口：必须在极短时间内完成从收购、分拣、运输到进入批发市场的全链条。在这个过程中，使用防腐剂不是一种可有可无的“锦上添花”，而是一种能够显著延长保鲜期限、降低损耗成本的手段。</w:t>
      </w:r>
    </w:p>
    <w:p w14:paraId="53A6EEDE">
      <w:pPr>
        <w:rPr>
          <w:rFonts w:hint="eastAsia"/>
        </w:rPr>
      </w:pPr>
    </w:p>
    <w:p w14:paraId="5A7AD1CD">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与此同时，杨梅市场存在严重的信息不对称。消费者在购买时只能观察杨梅的外观——颜色是否鲜亮、果肉是否饱满——而对采摘时间、运输条件和处理过程一无所知。一个用防腐剂浸泡过的杨梅，在外观上可能比自然保鲜的杨梅更加“漂亮”。这种信息不对称创造了机会主义行为的温床：违规处理的成本几乎为零（被发现前），而收益是实实在在的——损耗降低、品相提升、售价更高。</w:t>
      </w:r>
    </w:p>
    <w:p w14:paraId="22EFDBED">
      <w:pPr>
        <w:rPr>
          <w:rFonts w:hint="eastAsia"/>
        </w:rPr>
      </w:pPr>
    </w:p>
    <w:p w14:paraId="64ABD8BC">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漳州市市场监督管理局在5月15日就曾发布消费提示，明确指出依据《食品安全国家标准 食品添加剂使用标准》（GB 2760），“新鲜杨梅严禁添加甜蜜素、糖精钠，超范围、超限量使用均属违法行为”。这条法律条文在当地并非秘密。问题在于，当违法成本（被查获的概率×处罚力度）远低于违法收益时，理性经济人的选择便倾向于违法。而分散化的生产模式恰恰降低了被查获的概率——数千户农户、数百个收购点、持续数周的采摘季，监管力量只能做到抽查，而非全覆盖。</w:t>
      </w:r>
    </w:p>
    <w:p w14:paraId="296BA6D9">
      <w:pPr>
        <w:rPr>
          <w:rFonts w:hint="eastAsia"/>
        </w:rPr>
      </w:pPr>
    </w:p>
    <w:p w14:paraId="6FD7EF76">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2.3 “运动式整治”的效能与局限</w:t>
      </w:r>
    </w:p>
    <w:p w14:paraId="54F81CB8">
      <w:pPr>
        <w:rPr>
          <w:rFonts w:hint="eastAsia"/>
        </w:rPr>
      </w:pPr>
    </w:p>
    <w:p w14:paraId="2BA17532">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事发后，漳州市的反应速度是快的。从5月15日起，为期45天的专项整治行动启动，覆盖杨梅采摘上市全周期。浙江舟山普陀区、上海批发市场等地也迅速响应，开展靶向抽检。这一系列行动短期内产生了显著的威慑效应——涉事人员被刑拘，问题产品被追回销毁，违法违规行为被强力遏止。</w:t>
      </w:r>
    </w:p>
    <w:p w14:paraId="406326F9">
      <w:pPr>
        <w:rPr>
          <w:rFonts w:hint="eastAsia"/>
        </w:rPr>
      </w:pPr>
    </w:p>
    <w:p w14:paraId="44C76375">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但历史经验反复表明，“运动式整治”有其天然局限。它高度依赖于行政指令的强力推动和舆论压力的持续存在，当专项整治行动期满、舆论热点转移，监管力度往往也随之回落。更根本的问题在于，运动式整治并未触及导致违规行为发生的结构性条件——分散化经营格局下的信息不对称和违法利益驱动依然如故。当专项整治的“严打期”过去，新的杨梅产季到来时，如果没有更深层的制度变革，同样的违法行为有充分的条件卷土重来。</w:t>
      </w:r>
    </w:p>
    <w:p w14:paraId="270AD71B">
      <w:pPr>
        <w:rPr>
          <w:rFonts w:hint="eastAsia"/>
        </w:rPr>
      </w:pPr>
    </w:p>
    <w:p w14:paraId="7C7DE51D">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新华网评论文章正是在这个意义上指出，“泡药杨梅”的反思不能止步。不能止步，意味着追问不能仅仅停留在“谁是肇事者”，而必须深入到“什么样的制度环境使这样的行为得以发生”。单个收购商的违规可以用个别人的贪婪来解释，但当十余家收购点都采用类似做法，这种行为模式就不是个体道德问题，而是制度环境的问题。</w:t>
      </w:r>
    </w:p>
    <w:p w14:paraId="157DEE64">
      <w:pPr>
        <w:rPr>
          <w:rFonts w:hint="eastAsia"/>
        </w:rPr>
      </w:pPr>
    </w:p>
    <w:p w14:paraId="62604AC4">
      <w:pPr>
        <w:rPr>
          <w:rFonts w:hint="eastAsia"/>
        </w:rPr>
      </w:pPr>
    </w:p>
    <w:p w14:paraId="7C1A7BC7">
      <w:pPr>
        <w:spacing w:before="12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3 信任危机：从产地到餐桌的连锁崩塌</w:t>
      </w:r>
    </w:p>
    <w:p w14:paraId="41AE20EF">
      <w:pPr>
        <w:rPr>
          <w:rFonts w:hint="eastAsia"/>
        </w:rPr>
      </w:pPr>
    </w:p>
    <w:p w14:paraId="30163657">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3.1 一个产区、一个品种的“连坐效应”</w:t>
      </w:r>
    </w:p>
    <w:p w14:paraId="11D6942F">
      <w:pPr>
        <w:rPr>
          <w:rFonts w:hint="eastAsia"/>
        </w:rPr>
      </w:pPr>
    </w:p>
    <w:p w14:paraId="4F2BA00E">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泡药杨梅”事件最具冲击性的后果，不是违规者受到惩罚，而是守法者受到牵连。涉事收购点集中在龙海区浮宫镇和白水镇，但受影响的却是整个漳州杨梅产区，甚至波及福建杨梅在全国市场的声誉。济南部分批发市场从5月15日后不再进事发产地的杨梅——这个决定影响的不仅是违规的那几家收购点，而是产地所有杨梅种植户。更无辜的是云南杨梅和浙江本地杨梅，它们与涉事产地毫无关联，却也因消费者对“杨梅”品类的整体不信任而遭遇连带冲击。</w:t>
      </w:r>
    </w:p>
    <w:p w14:paraId="40F05B34">
      <w:pPr>
        <w:rPr>
          <w:rFonts w:hint="eastAsia"/>
        </w:rPr>
      </w:pPr>
    </w:p>
    <w:p w14:paraId="368BB904">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连坐效应”是食品安全领域特有的市场惩罚机制。消费者在信息不对称条件下，无法辨别哪一筐杨梅来自违规收购点、哪一筐来自守法农户，于是理性的选择就是“宁可错杀，不可错吃”——回避整个品类或整个产区的产品。这是一个逆向选择的市场：守法农户的优质杨梅因为无法与违规产品区分，同样被市场抛弃。守法者得不到市场的奖励，违规者在被查处前反而获得了成本优势。</w:t>
      </w:r>
    </w:p>
    <w:p w14:paraId="1B6F7C04">
      <w:pPr>
        <w:rPr>
          <w:rFonts w:hint="eastAsia"/>
        </w:rPr>
      </w:pPr>
    </w:p>
    <w:p w14:paraId="6FAC0244">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逆向选择机制在鲜活农产品市场尤其显著。在工业品市场，品牌为消费者提供了区分产品的可靠依据——消费者可以通过认准品牌来避免购买到问题产品。但在杨梅这类以产地为标识的鲜活农产品中，单个农户的产品直接进入批发市场，没有独立的品牌标识，消费者只知道“漳州杨梅”或“浮宫杨梅”，不知道具体产自谁的果园、经过谁的手。整个产区的集体声誉，捆绑了每一个生产者个体的行为，一个人的错误由所有人共同承担后果。</w:t>
      </w:r>
    </w:p>
    <w:p w14:paraId="126080C4">
      <w:pPr>
        <w:rPr>
          <w:rFonts w:hint="eastAsia"/>
        </w:rPr>
      </w:pPr>
    </w:p>
    <w:p w14:paraId="11468194">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3.2 自证清白的无力与信任的不可逆性</w:t>
      </w:r>
    </w:p>
    <w:p w14:paraId="1AE2C6F6">
      <w:pPr>
        <w:rPr>
          <w:rFonts w:hint="eastAsia"/>
        </w:rPr>
      </w:pPr>
    </w:p>
    <w:p w14:paraId="5646D95F">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信任的破坏往往是瞬时的，重建却极其漫长。“泡药杨梅”事件后，出现了一系列“自证清白”的市场行为：南宁商家主动在店内摆放检测报告，部分商户通过晒检验单、现场试吃等方式试图打消顾客疑虑。这些行为折射出守法从业者的无奈——他们不得不花费额外的成本来证明自己“没有做坏事”，而这种证明对于单个消费者而言是否有效，本身就是一个问题。</w:t>
      </w:r>
    </w:p>
    <w:p w14:paraId="7DA3778E">
      <w:pPr>
        <w:rPr>
          <w:rFonts w:hint="eastAsia"/>
        </w:rPr>
      </w:pPr>
    </w:p>
    <w:p w14:paraId="47D5C4E8">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消费心理学的相关研究反复验证了一个机制：负面信息的“权重”远高于正面信息。消费者可能需要多次满意的购买体验才能对一个产品形成信任，但一次负面事件就足以摧毁这种信任。这不是“理性”或“非理性”的问题，而是人类认知机制的基本特征——在涉及健康和安全的问题上，回避风险的倾向远强于追求收益的倾向。一个消费者因为听说“杨梅泡了药”而选择不购买，这个决定对他本人来说几乎没有成本（不吃杨梅并不影响基本生活），但可能规避了潜在的健康风险。而对于杨梅农户来说，这个消费者每一个“不购买”的选择汇聚在一起，就是毁灭性的市场打击。信任的不可逆性意味着，即使调查证实了绝大多数农户的产品是安全的，市场恢复的速度也将远远慢于事件消散的速度。</w:t>
      </w:r>
    </w:p>
    <w:p w14:paraId="7893784D">
      <w:pPr>
        <w:rPr>
          <w:rFonts w:hint="eastAsia"/>
        </w:rPr>
      </w:pPr>
    </w:p>
    <w:p w14:paraId="7F005DC6">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3.3 地方产业的脆弱性与治理的“木桶效应”</w:t>
      </w:r>
    </w:p>
    <w:p w14:paraId="296141C8">
      <w:pPr>
        <w:rPr>
          <w:rFonts w:hint="eastAsia"/>
        </w:rPr>
      </w:pPr>
    </w:p>
    <w:p w14:paraId="4B848F4D">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泡药杨梅”事件集中暴露了地方特色农产品产业的一个深层脆弱性：整个产业链的安全水平，不是由最好的生产者决定的，而是由最差的生产者决定的。“木桶效应”在这个领域表现得淋漓尽致——少数违规者的行为决定了消费者对整个产地的评价。</w:t>
      </w:r>
    </w:p>
    <w:p w14:paraId="7216DBE1">
      <w:pPr>
        <w:rPr>
          <w:rFonts w:hint="eastAsia"/>
        </w:rPr>
      </w:pPr>
    </w:p>
    <w:p w14:paraId="12655000">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漳州杨梅产业并非没有自己的品牌积累。浮宫杨梅是地理标志保护产品，在福建省内拥有相当的知名度。但地理标志品牌是一种集体声誉资产，它面临一个经典的公地悲剧困境：每一个农户都有动力使用“浮宫杨梅”的品牌溢价，但每一个农户同样有动力在短期利益驱使下透支这个集体品牌的信誉——因为品牌透支的成本由所有农户分担，而违规获利的收益由单个农户独享。当这种激励结构得不到有效的制度约束时，集体声誉资产就会持续被侵蚀，直到像“泡药杨梅”事件这样，一次集中曝光使整个品牌面临崩塌。</w:t>
      </w:r>
    </w:p>
    <w:p w14:paraId="1CBC7DCF">
      <w:pPr>
        <w:rPr>
          <w:rFonts w:hint="eastAsia"/>
        </w:rPr>
      </w:pPr>
    </w:p>
    <w:p w14:paraId="15BA0EA9">
      <w:pPr>
        <w:rPr>
          <w:rFonts w:hint="eastAsia"/>
        </w:rPr>
      </w:pPr>
    </w:p>
    <w:p w14:paraId="70E87B07">
      <w:pPr>
        <w:spacing w:before="120" w:beforeAutospacing="0" w:after="12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4 制度重建：从“运动”到“常态”的治理跃迁</w:t>
      </w:r>
    </w:p>
    <w:p w14:paraId="6088EB60">
      <w:pPr>
        <w:rPr>
          <w:rFonts w:hint="eastAsia"/>
        </w:rPr>
      </w:pPr>
    </w:p>
    <w:p w14:paraId="43BAEFC6">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4.1 强制标准：从“有法可依”到“有法必依”的制度缺口</w:t>
      </w:r>
    </w:p>
    <w:p w14:paraId="0CA57B3A">
      <w:pPr>
        <w:rPr>
          <w:rFonts w:hint="eastAsia"/>
        </w:rPr>
      </w:pPr>
    </w:p>
    <w:p w14:paraId="07F1E1B3">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从法律层面看，中国食品安全的制度供给是充分的。《食品安全国家标准 食品添加剂使用标准》（GB 2760）明确规定了各类食品中允许使用的添加剂品种和使用限量，《食品安全法》对违法行为设定了行政乃至刑事处罚。法律不缺，缺的是法律在基层收购点、田间地头的有效执行。</w:t>
      </w:r>
    </w:p>
    <w:p w14:paraId="56DB22B4">
      <w:pPr>
        <w:rPr>
          <w:rFonts w:hint="eastAsia"/>
        </w:rPr>
      </w:pPr>
    </w:p>
    <w:p w14:paraId="050E405A">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弥补这一缺口，需要将监管力量从“抽查”升级为“常态化覆盖”，但这面临着人员编制和财政资源的现实约束——不可能为每一个收购点派驻执法人员。出路在于技术赋能。上海批发市场在事件后采取的做法提供了一个思路：从过去的档口抽查变为门口必检，每一批次的杨梅需检测合格后才能进场销售。快检技术的进步使得现场检测添加剂残留的效率和成本已经大幅优化，有条件在更大范围内推广“入市必检”制度。与其依赖执法人员巡查，不如将检测关口前移到市场入口——让违规产品无法进入流通渠道，从末端切断违法利益的实现链条。</w:t>
      </w:r>
    </w:p>
    <w:p w14:paraId="45B68681">
      <w:pPr>
        <w:rPr>
          <w:rFonts w:hint="eastAsia"/>
        </w:rPr>
      </w:pPr>
    </w:p>
    <w:p w14:paraId="032162C1">
      <w:pPr>
        <w:rPr>
          <w:rFonts w:hint="eastAsia" w:ascii="黑体" w:hAnsi="宋体" w:eastAsia="黑体" w:cs="黑体"/>
          <w:b/>
          <w:bCs/>
          <w:kern w:val="2"/>
          <w:sz w:val="28"/>
          <w:szCs w:val="24"/>
          <w:lang w:val="en-US" w:eastAsia="zh-CN" w:bidi="ar-SA"/>
        </w:rPr>
      </w:pPr>
      <w:r>
        <w:rPr>
          <w:rFonts w:hint="eastAsia"/>
        </w:rPr>
        <w:t xml:space="preserve"> </w:t>
      </w:r>
      <w:r>
        <w:rPr>
          <w:rFonts w:hint="eastAsia" w:ascii="黑体" w:hAnsi="宋体" w:eastAsia="黑体" w:cs="黑体"/>
          <w:b/>
          <w:bCs/>
          <w:kern w:val="2"/>
          <w:sz w:val="28"/>
          <w:szCs w:val="24"/>
          <w:lang w:val="en-US" w:eastAsia="zh-CN" w:bidi="ar-SA"/>
        </w:rPr>
        <w:t>4.2 属地信用：将单次博弈转化为重复博弈</w:t>
      </w:r>
    </w:p>
    <w:p w14:paraId="7D0C0367">
      <w:pPr>
        <w:rPr>
          <w:rFonts w:hint="eastAsia"/>
        </w:rPr>
      </w:pPr>
    </w:p>
    <w:p w14:paraId="1C742E18">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如果说强制标准解决的是“堵”的问题，属地信用机制解决的是“疏”的问题。</w:t>
      </w:r>
    </w:p>
    <w:p w14:paraId="61977B67">
      <w:pPr>
        <w:rPr>
          <w:rFonts w:hint="eastAsia"/>
        </w:rPr>
      </w:pPr>
    </w:p>
    <w:p w14:paraId="79C7DAE8">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当前的收购模式下，收购商与农户之间在很大程度上是一种“单次博弈”——收购商来自外地，收购季节短暂，今年从张三手中收、明年从李四手中收，双方没有持续的信用积累。在这种博弈结构中，欺骗是一种占优策略：今年的交易赚了走人，明年的后果由别人承担。</w:t>
      </w:r>
    </w:p>
    <w:p w14:paraId="32D732CF">
      <w:pPr>
        <w:rPr>
          <w:rFonts w:hint="eastAsia"/>
        </w:rPr>
      </w:pPr>
    </w:p>
    <w:p w14:paraId="0E719E45">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属地信用机制的核心理念，是构建一种能够记录并追溯每个生产环节参与者信用记录的制度基础。当每一批杨梅能够以较低成本追溯到具体的收购商和农户，且该信用记录能够影响其未来的市场准入和交易条件时，单次博弈就被转化为了重复博弈。在重复博弈的框架下，合作的收益将超过欺骗的收益——一个农户如果知道今年的违规将导致明年的收购商拒绝与其交易，他的行为策略将发生根本性改变。</w:t>
      </w:r>
    </w:p>
    <w:p w14:paraId="4ADD977D">
      <w:pPr>
        <w:rPr>
          <w:rFonts w:hint="eastAsia"/>
        </w:rPr>
      </w:pPr>
    </w:p>
    <w:p w14:paraId="1EE2C293">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实现属地信用的关键制度工具是产地准出制度。每一个产地对即将流向市场的每一批次产品，不仅需要市场监管部门的准入检测，更需要产地自身的准出检测。检测结果对收购商公开，形成内部的“白名单”和“黑名单”。这种机制的运作逻辑类似于金融领域的信用评分系统——它不是依赖外部监管者的强制力，而是依赖市场参与者自身对未来交易机会的珍视来约束当下的行为。守规矩的人持续获得交易机会和溢价回报，违规的人被驱逐出市场——这是一种基于市场纪律而非行政命令的治理机制，其运行成本更低、持续性更强。</w:t>
      </w:r>
    </w:p>
    <w:p w14:paraId="018436FB">
      <w:pPr>
        <w:rPr>
          <w:rFonts w:hint="eastAsia"/>
        </w:rPr>
      </w:pPr>
    </w:p>
    <w:p w14:paraId="753EB9C8">
      <w:pPr>
        <w:spacing w:before="60" w:beforeAutospacing="0" w:after="60" w:afterAutospacing="0"/>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4.3 品牌共治：让守法者不再为违规者埋单</w:t>
      </w:r>
    </w:p>
    <w:p w14:paraId="78D08C1E">
      <w:pPr>
        <w:rPr>
          <w:rFonts w:hint="eastAsia"/>
        </w:rPr>
      </w:pPr>
    </w:p>
    <w:p w14:paraId="77F09CBB">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属地信用机制回答了“如何约束生产者”的问题，但没有充分回答“如何保护守法农户免受连带冲击”的问题。当消费者无法区分谁的杨梅是安全的，他们就会回避所有杨梅——这时，单品品牌的价值就凸显出来。</w:t>
      </w:r>
    </w:p>
    <w:p w14:paraId="6A8BC0B6">
      <w:pPr>
        <w:rPr>
          <w:rFonts w:hint="eastAsia"/>
        </w:rPr>
      </w:pPr>
    </w:p>
    <w:p w14:paraId="5DC6D71A">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成熟的农产品品牌体系中，集体品牌（如“浮宫杨梅”）与个体品牌（如某家农户或某家合作社的自有品牌）是分层共存的。集体品牌提供品类信用——“浮宫杨梅”告诉消费者这是出自特定产区的杨梅，具备该产区的地理和品质特征。个体品牌提供个性信用——消费者购买前知道这箱杨梅来自老李家的果园，老李去年、前年的产品都合格，今年的就有理由相信。</w:t>
      </w:r>
    </w:p>
    <w:p w14:paraId="0F8DFCB7">
      <w:pPr>
        <w:rPr>
          <w:rFonts w:hint="eastAsia"/>
        </w:rPr>
      </w:pPr>
    </w:p>
    <w:p w14:paraId="5C128927">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这种品牌分层结构能够有效隔绝违规者的连带风险。当一个收购点违规被查处，消费者不会因此否定整个产区，只要他们信任的其他品牌农户仍在正常供货，信任链条就不会完全断裂。</w:t>
      </w:r>
    </w:p>
    <w:p w14:paraId="1C6E9784">
      <w:pPr>
        <w:rPr>
          <w:rFonts w:hint="eastAsia"/>
        </w:rPr>
      </w:pPr>
    </w:p>
    <w:p w14:paraId="65B753F8">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但个体品牌的建设在中国小农户经营格局下面临现实困难。一户农民种几亩杨梅，年产值有限，不具备独立建设品牌的经济规模。可行的路径是以合作社为单元整合品牌建设。漳州在专项整治行动之外，应当考虑推动产地农户成立联合体，由联合体统一品牌、统一质量标准、统一对接渠道。当一个合作社的规模足够大时，它的品牌对其中每一个成员都构成了有效的约束——任何一户的违规都会损害整个合作社的品牌价值，因此内部成员之间有充足的激励相互监督。</w:t>
      </w:r>
    </w:p>
    <w:p w14:paraId="316877BA">
      <w:pPr>
        <w:rPr>
          <w:rFonts w:hint="eastAsia"/>
        </w:rPr>
      </w:pPr>
    </w:p>
    <w:p w14:paraId="4B933777">
      <w:pPr>
        <w:rPr>
          <w:rFonts w:hint="eastAsia"/>
        </w:rPr>
      </w:pPr>
    </w:p>
    <w:p w14:paraId="72A0C5AD">
      <w:pPr>
        <w:rPr>
          <w:rFonts w:hint="eastAsia" w:ascii="黑体" w:hAnsi="宋体" w:eastAsia="黑体" w:cs="黑体"/>
          <w:b/>
          <w:bCs/>
          <w:kern w:val="2"/>
          <w:sz w:val="32"/>
          <w:szCs w:val="24"/>
          <w:lang w:val="en-US" w:eastAsia="zh-CN" w:bidi="ar-SA"/>
        </w:rPr>
      </w:pPr>
      <w:r>
        <w:rPr>
          <w:rFonts w:hint="eastAsia"/>
        </w:rPr>
        <w:t xml:space="preserve"> </w:t>
      </w:r>
      <w:bookmarkStart w:id="0" w:name="_GoBack"/>
      <w:r>
        <w:rPr>
          <w:rFonts w:hint="eastAsia" w:ascii="黑体" w:hAnsi="宋体" w:eastAsia="黑体" w:cs="黑体"/>
          <w:b/>
          <w:bCs/>
          <w:kern w:val="2"/>
          <w:sz w:val="32"/>
          <w:szCs w:val="24"/>
          <w:lang w:val="en-US" w:eastAsia="zh-CN" w:bidi="ar-SA"/>
        </w:rPr>
        <w:t>5 结论：从“舌尖上的信任”到“舌尖上的信用”</w:t>
      </w:r>
    </w:p>
    <w:bookmarkEnd w:id="0"/>
    <w:p w14:paraId="0F9CFECD">
      <w:pPr>
        <w:rPr>
          <w:rFonts w:hint="eastAsia"/>
        </w:rPr>
      </w:pPr>
    </w:p>
    <w:p w14:paraId="5EE1F9FA">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“泡药杨梅”事件是一面镜子，照出的不只是几户违规者的行为，更是鲜活农产品质量安全治理中反复出现却未得到有效解决的制度性难题。</w:t>
      </w:r>
    </w:p>
    <w:p w14:paraId="71D13F21">
      <w:pPr>
        <w:rPr>
          <w:rFonts w:hint="eastAsia"/>
        </w:rPr>
      </w:pPr>
    </w:p>
    <w:p w14:paraId="3B2CF04A">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的核心判断是：当运动式整治的效能退潮后，迫使违规行为重新滋生的结构性条件并不会随之消失。解决之道不在更大力度的突击检查——那只是原有路径的重复——而在建立一套内嵌于市场运行规则的常态化治理机制。这是一条从“信任”向“信用”跃迁的路径。“信任”是感性的、脆弱的、容易被一次事件摧毁的人际默契；“信用”是理性的、可计量的、与行为记录挂钩的制度约束。前者靠的是人与人之间的默契和良心，后者靠的是制度对行为的记录和奖惩。在一个数千户农户分散经营的鲜活农产品市场中，靠人际信任来维系质量安全是不切实际的——农民和消费者之间素未谋面，收购商和农户之间可能只是一次性交易。这种结构天然地不支撑人际信任的生长。而信用机制不依赖“我信得过你”，而依赖“我知道你的行为会被记录，违规会付出代价”。</w:t>
      </w:r>
    </w:p>
    <w:p w14:paraId="023F9174">
      <w:pPr>
        <w:rPr>
          <w:rFonts w:hint="eastAsia"/>
        </w:rPr>
      </w:pPr>
    </w:p>
    <w:p w14:paraId="06EC7297">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转换的技术条件是成熟的——快检技术使低成本抽检成为可能，溯源码使产品流向透明化，数字化监管平台使信用信息实时共享。制度条件也在逐步完善——新修订的《食品安全法》为联合惩戒提供了法律基础，“信用监管”已被纳入市场监管现代化的政策议程。所需的，是在地方特色农产品的具体场景中，将这些技术和制度能力组合成一个可落地的闭环：强制性标准守住底线，属地信用机制激励自律，品牌分层体系保护守法——三者共同构成一个既让违规者付出代价、又不让守法者为违规者埋单的治理生态。</w:t>
      </w:r>
    </w:p>
    <w:p w14:paraId="0078FDD8">
      <w:pPr>
        <w:rPr>
          <w:rFonts w:hint="eastAsia"/>
        </w:rPr>
      </w:pPr>
    </w:p>
    <w:p w14:paraId="70AD9183">
      <w:pPr>
        <w:spacing w:after="6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“泡药杨梅”事件之后，消费者需要的不是下一次的“自证清白”，而是一个他们可以不必追问就能信赖的市场。这样的市场不是靠恳求换来的，是靠制度建起来的。</w:t>
      </w:r>
    </w:p>
    <w:p w14:paraId="6569440F">
      <w:pPr>
        <w:rPr>
          <w:rFonts w:hint="eastAsia"/>
        </w:rPr>
      </w:pPr>
    </w:p>
    <w:p w14:paraId="40B77945">
      <w:pPr>
        <w:rPr>
          <w:rFonts w:hint="eastAsia"/>
        </w:rPr>
      </w:pPr>
    </w:p>
    <w:p w14:paraId="458AAEF2">
      <w:pPr>
        <w:spacing w:before="120" w:beforeAutospacing="0" w:after="120" w:afterAutospacing="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参考文献</w:t>
      </w:r>
    </w:p>
    <w:p w14:paraId="2AF9C47D">
      <w:pPr>
        <w:rPr>
          <w:rFonts w:hint="eastAsia"/>
        </w:rPr>
      </w:pPr>
    </w:p>
    <w:p w14:paraId="4F7D07E6">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[1] 福建省漳州市食品安全委员会办公室. 关于龙海区杨梅违规使用添加剂事件的情况通报[EB/OL]. 2026-05-20.</w:t>
      </w:r>
    </w:p>
    <w:p w14:paraId="143D33C3">
      <w:pPr>
        <w:rPr>
          <w:rFonts w:hint="eastAsia"/>
        </w:rPr>
      </w:pPr>
    </w:p>
    <w:p w14:paraId="76BD64C2">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[2] 福建电视台《第一帮帮团》. 漳州龙海杨梅收购点违规使用添加剂暗访调查[EB/OL]. 2026-05-15前后.</w:t>
      </w:r>
    </w:p>
    <w:p w14:paraId="43DFD5AA">
      <w:pPr>
        <w:rPr>
          <w:rFonts w:hint="eastAsia"/>
        </w:rPr>
      </w:pPr>
    </w:p>
    <w:p w14:paraId="1B36C1A0">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[3] 漳州市市场监督管理局. 杨梅消费提示[EB/OL]. 2026-05-15.</w:t>
      </w:r>
    </w:p>
    <w:p w14:paraId="1A1CDC26">
      <w:pPr>
        <w:rPr>
          <w:rFonts w:hint="eastAsia"/>
        </w:rPr>
      </w:pPr>
    </w:p>
    <w:p w14:paraId="783E53A3">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[4] 新华网. 惩戒虽已落下，“泡药杨梅”的反思不能止步[EB/OL]. 2026-05-21.</w:t>
      </w:r>
    </w:p>
    <w:p w14:paraId="77FB967E">
      <w:pPr>
        <w:rPr>
          <w:rFonts w:hint="eastAsia"/>
        </w:rPr>
      </w:pPr>
    </w:p>
    <w:p w14:paraId="42D8CCD4">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[5] 工人日报. 不再“谈梅色变”，仅靠果农“自证清白”远不够[N]. 2026-05-22.</w:t>
      </w:r>
    </w:p>
    <w:p w14:paraId="24E98B4D">
      <w:pPr>
        <w:rPr>
          <w:rFonts w:hint="eastAsia"/>
        </w:rPr>
      </w:pPr>
    </w:p>
    <w:p w14:paraId="4D506FDB">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[6] 中国青年网. 整治“泡药杨梅”重在从根子上发力[EB/OL]. 2026-05-22.</w:t>
      </w:r>
    </w:p>
    <w:p w14:paraId="0354A52E">
      <w:pPr>
        <w:rPr>
          <w:rFonts w:hint="eastAsia"/>
        </w:rPr>
      </w:pPr>
    </w:p>
    <w:p w14:paraId="1F24E6B7">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[7] 人民网上海频道. 兜底查、批批检，上海批发市场严防“泡药杨梅”[EB/OL]. 2026-05-23.</w:t>
      </w:r>
    </w:p>
    <w:p w14:paraId="624BC947">
      <w:pPr>
        <w:rPr>
          <w:rFonts w:hint="eastAsia"/>
        </w:rPr>
      </w:pPr>
    </w:p>
    <w:p w14:paraId="0383F984">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[8] 光明网. “泡药杨梅”引发行业危机，重建信任不能只靠“恳求”[EB/OL]. 2026-05-22.</w:t>
      </w:r>
    </w:p>
    <w:p w14:paraId="3E0DA9E7">
      <w:pPr>
        <w:rPr>
          <w:rFonts w:hint="eastAsia"/>
        </w:rPr>
      </w:pPr>
    </w:p>
    <w:p w14:paraId="6C46F11F">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[9] 国家卫生和计划生育委员会. 食品安全国家标准 食品添加剂使用标准（GB 2760）[S]. 2024.</w:t>
      </w:r>
    </w:p>
    <w:p w14:paraId="475D61F4">
      <w:pPr>
        <w:spacing w:after="60" w:afterAutospacing="0"/>
        <w:ind w:hanging="420" w:hangingChars="200"/>
        <w:rPr>
          <w:rFonts w:hint="default" w:asciiTheme="minorHAnsi" w:hAnsiTheme="minorHAnsi" w:eastAsiaTheme="minorEastAsia" w:cstheme="minorBidi"/>
          <w:kern w:val="2"/>
          <w:sz w:val="21"/>
          <w:szCs w:val="24"/>
          <w:lang w:val="en-US" w:eastAsia="zh-CN" w:bidi="ar-SA"/>
        </w:rPr>
      </w:pPr>
      <w:r>
        <w:rPr>
          <w:rFonts w:hint="eastAsia"/>
        </w:rPr>
        <w:t>[</w:t>
      </w:r>
      <w:r>
        <w:rPr>
          <w:rFonts w:hint="default" w:ascii="宋体" w:hAnsi="宋体" w:eastAsia="宋体" w:cs="宋体"/>
          <w:kern w:val="2"/>
          <w:sz w:val="21"/>
          <w:szCs w:val="24"/>
          <w:lang w:val="en-US" w:eastAsia="zh-CN" w:bidi="ar-SA"/>
        </w:rPr>
        <w:t>[10] 全国人民代表大会常务委员会. 中华人民共和国食品安全法（2025年修订）[Z]. 2025.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A57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2026-05-24T04:08:37Z</dcterms:created>
  <dc:creator>永远健康</dc:creator>
  <cp:lastModifiedBy>WPS_1719835985</cp:lastModifiedBy>
  <dcterms:modified xsi:type="dcterms:W3CDTF">2026-05-24T04:11:42Z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8F9E41F1D82E40D08635431A5472E6E3_12</vt:lpwstr>
  </property>
</Properties>
</file>