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087D0">
      <w:pPr>
        <w:jc w:val="center"/>
        <w:rPr>
          <w:rFonts w:hint="eastAsia"/>
        </w:rPr>
      </w:pPr>
      <w:r>
        <w:rPr>
          <w:rFonts w:hint="eastAsia" w:ascii="黑体" w:hAnsi="宋体" w:eastAsia="黑体" w:cs="黑体"/>
          <w:kern w:val="2"/>
          <w:sz w:val="52"/>
          <w:szCs w:val="24"/>
          <w:lang w:val="en-US" w:eastAsia="zh-CN" w:bidi="ar-SA"/>
        </w:rPr>
        <w:t>当造假实现产业化：AI虚假内容的治理裂谷</w:t>
      </w:r>
    </w:p>
    <w:p w14:paraId="01383438">
      <w:pPr>
        <w:rPr>
          <w:rFonts w:hint="eastAsia"/>
        </w:rPr>
      </w:pPr>
    </w:p>
    <w:p w14:paraId="6D88D354">
      <w:pPr>
        <w:rPr>
          <w:rFonts w:hint="eastAsia" w:eastAsiaTheme="minorEastAsia"/>
          <w:lang w:eastAsia="zh-CN"/>
        </w:rPr>
      </w:pPr>
      <w:r>
        <w:rPr>
          <w:rFonts w:hint="eastAsia"/>
        </w:rPr>
        <w:t>AIGC使用声明</w:t>
      </w:r>
    </w:p>
    <w:p w14:paraId="0FA5CDEF">
      <w:pPr>
        <w:rPr>
          <w:rFonts w:hint="eastAsia"/>
        </w:rPr>
      </w:pPr>
      <w:r>
        <w:rPr>
          <w:rFonts w:hint="default" w:ascii="宋体" w:hAnsi="宋体" w:eastAsia="宋体" w:cs="宋体"/>
          <w:kern w:val="2"/>
          <w:sz w:val="24"/>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662626FD">
      <w:pPr>
        <w:rPr>
          <w:rFonts w:hint="eastAsia"/>
        </w:rPr>
      </w:pPr>
    </w:p>
    <w:p w14:paraId="4A039BA0">
      <w:pPr>
        <w:rPr>
          <w:rFonts w:hint="eastAsia"/>
        </w:rPr>
      </w:pPr>
    </w:p>
    <w:p w14:paraId="752CC0A8">
      <w:pPr>
        <w:rPr>
          <w:rFonts w:hint="eastAsia"/>
        </w:rPr>
      </w:pPr>
      <w:r>
        <w:rPr>
          <w:rFonts w:hint="eastAsia" w:ascii="黑体" w:hAnsi="宋体" w:eastAsia="黑体" w:cs="黑体"/>
          <w:kern w:val="2"/>
          <w:sz w:val="32"/>
          <w:szCs w:val="24"/>
          <w:lang w:val="en-US" w:eastAsia="zh-CN" w:bidi="ar-SA"/>
        </w:rPr>
        <w:t xml:space="preserve"> 摘要</w:t>
      </w:r>
    </w:p>
    <w:p w14:paraId="4BF9F71A">
      <w:pPr>
        <w:rPr>
          <w:rFonts w:hint="eastAsia"/>
        </w:rPr>
      </w:pPr>
    </w:p>
    <w:p w14:paraId="22C37104">
      <w:pPr>
        <w:rPr>
          <w:rFonts w:hint="eastAsia"/>
        </w:rPr>
      </w:pPr>
      <w:r>
        <w:rPr>
          <w:rFonts w:hint="default" w:ascii="宋体" w:hAnsi="宋体" w:eastAsia="宋体" w:cs="宋体"/>
          <w:kern w:val="2"/>
          <w:sz w:val="24"/>
          <w:szCs w:val="24"/>
          <w:lang w:val="en-US" w:eastAsia="zh-CN" w:bidi="ar-SA"/>
        </w:rPr>
        <w:t>2026年5月，重庆查处全市首例AI虚假广告案——某车企经销商用AI全量合成消费者到店抢购的火爆场景，无任何真实交易记录，仅以“AI”话题标签替代法定显著标识。同期，《水果爱情岛》等低俗AI短剧席卷全球短视频平台，以“解压”之名行价值观渗透之实，催生“侵权工业化”异化生态。两起事件揭示了一个共同的底层趋势：AI正在将虚假内容生产从“个体行为”升级为“产业形态”——技术门槛趋零使造假成为流水线作业，传统以个案打击为核心的监管框架正在被系统性甩在后面。本文以“AI虚假内容产业化”为核心诊断，剖析其与传统造假的结构性断裂：从“仿冒既有现实”转向“生成替代现实”、从“单点造假”转向“生态协同”、从“事后追责”转向“前置监控”的制度需求。在此基础上，本文揭示深度合成标识制度在实操中被架空的困境、“通知—删除”机制在工业化侵权面前的失灵，以及单一“真实性”标准无法覆盖低俗内容治理的伦理真空。本文认为，治理AI虚假内容的关键不在于推出更密集的专项整治，而在于完成一次制度供给的范式转换——建立“事前技术嵌入”与“事后司法追责”并行的双轨体系，为“工业化造假”设立制度性的流水线断路器。</w:t>
      </w:r>
    </w:p>
    <w:p w14:paraId="50F2F79D">
      <w:pPr>
        <w:rPr>
          <w:rFonts w:hint="eastAsia"/>
        </w:rPr>
      </w:pPr>
    </w:p>
    <w:p w14:paraId="7F58D877">
      <w:pPr>
        <w:rPr>
          <w:rFonts w:hint="eastAsia"/>
        </w:rPr>
      </w:pPr>
      <w:r>
        <w:rPr>
          <w:rFonts w:hint="eastAsia" w:ascii="黑体" w:hAnsi="宋体" w:eastAsia="黑体" w:cs="黑体"/>
          <w:kern w:val="2"/>
          <w:sz w:val="32"/>
          <w:szCs w:val="24"/>
          <w:lang w:val="en-US" w:eastAsia="zh-CN" w:bidi="ar-SA"/>
        </w:rPr>
        <w:t>关键词：AI虚假内容；深度合成；标识制度；侵权工业化；低俗AI短剧；治理范式</w:t>
      </w:r>
    </w:p>
    <w:p w14:paraId="0ADD81E4">
      <w:pPr>
        <w:rPr>
          <w:rFonts w:hint="eastAsia"/>
        </w:rPr>
      </w:pPr>
    </w:p>
    <w:p w14:paraId="4B9FABBF">
      <w:pPr>
        <w:rPr>
          <w:rFonts w:hint="eastAsia"/>
        </w:rPr>
      </w:pPr>
    </w:p>
    <w:p w14:paraId="11CD081E">
      <w:pPr>
        <w:rPr>
          <w:rFonts w:hint="eastAsia" w:ascii="黑体" w:hAnsi="宋体" w:eastAsia="黑体" w:cs="黑体"/>
          <w:kern w:val="2"/>
          <w:sz w:val="32"/>
          <w:szCs w:val="24"/>
          <w:lang w:val="en-US" w:eastAsia="zh-CN" w:bidi="ar-SA"/>
        </w:rPr>
      </w:pPr>
      <w:r>
        <w:rPr>
          <w:rFonts w:hint="eastAsia"/>
        </w:rPr>
        <w:t xml:space="preserve"> </w:t>
      </w:r>
      <w:r>
        <w:rPr>
          <w:rFonts w:hint="eastAsia" w:ascii="黑体" w:hAnsi="宋体" w:eastAsia="黑体" w:cs="黑体"/>
          <w:kern w:val="2"/>
          <w:sz w:val="32"/>
          <w:szCs w:val="24"/>
          <w:lang w:val="en-US" w:eastAsia="zh-CN" w:bidi="ar-SA"/>
        </w:rPr>
        <w:t>1 引言：两条新闻，一个信号</w:t>
      </w:r>
    </w:p>
    <w:p w14:paraId="71E08378">
      <w:pPr>
        <w:rPr>
          <w:rFonts w:hint="eastAsia"/>
        </w:rPr>
      </w:pPr>
    </w:p>
    <w:p w14:paraId="4E2D3CFA">
      <w:pPr>
        <w:rPr>
          <w:rFonts w:hint="eastAsia"/>
        </w:rPr>
      </w:pPr>
      <w:r>
        <w:rPr>
          <w:rFonts w:hint="default" w:ascii="宋体" w:hAnsi="宋体" w:eastAsia="宋体" w:cs="宋体"/>
          <w:kern w:val="2"/>
          <w:sz w:val="24"/>
          <w:szCs w:val="24"/>
          <w:lang w:val="en-US" w:eastAsia="zh-CN" w:bidi="ar-SA"/>
        </w:rPr>
        <w:t>2026年5月下旬，两条看似无关的新闻几乎同时进入了公众视野。</w:t>
      </w:r>
    </w:p>
    <w:p w14:paraId="7C45BEB7">
      <w:pPr>
        <w:rPr>
          <w:rFonts w:hint="eastAsia"/>
        </w:rPr>
      </w:pPr>
    </w:p>
    <w:p w14:paraId="17E30A88">
      <w:pPr>
        <w:rPr>
          <w:rFonts w:hint="eastAsia"/>
        </w:rPr>
      </w:pPr>
      <w:r>
        <w:rPr>
          <w:rFonts w:hint="default" w:ascii="宋体" w:hAnsi="宋体" w:eastAsia="宋体" w:cs="宋体"/>
          <w:kern w:val="2"/>
          <w:sz w:val="24"/>
          <w:szCs w:val="24"/>
          <w:lang w:val="en-US" w:eastAsia="zh-CN" w:bidi="ar-SA"/>
        </w:rPr>
        <w:t>重庆两江新区，市场监管局查处了全市首例AI虚假广告案。某新能源汽车经销商利用AI视频生成工具，全量合成消费者到店看车、排队抢购的火爆场面，发布于短视频平台进行商业推广。经核查，视频中所有交易场景“均不存在任何真实交易记录”。涉事商家仅在视频添加“AI”话题标签，未按《互联网信息服务深度合成管理规定》要求显著标注“本内容由AI生成”。同期的海外短视频平台上，以《水果爱情岛》为代表的AI生成低俗短剧正以水果拟人形象包装出轨、变心等非道德内容，获得数十亿级别播放量。学者用“以解压之名行精神污染之实”来定性此类内容，指出其正在催生一种“侵权工业化”的异化生态。</w:t>
      </w:r>
    </w:p>
    <w:p w14:paraId="045D1843">
      <w:pPr>
        <w:rPr>
          <w:rFonts w:hint="eastAsia"/>
        </w:rPr>
      </w:pPr>
    </w:p>
    <w:p w14:paraId="344D0B6D">
      <w:pPr>
        <w:rPr>
          <w:rFonts w:hint="eastAsia"/>
        </w:rPr>
      </w:pPr>
      <w:r>
        <w:rPr>
          <w:rFonts w:hint="default" w:ascii="宋体" w:hAnsi="宋体" w:eastAsia="宋体" w:cs="宋体"/>
          <w:kern w:val="2"/>
          <w:sz w:val="24"/>
          <w:szCs w:val="24"/>
          <w:lang w:val="en-US" w:eastAsia="zh-CN" w:bidi="ar-SA"/>
        </w:rPr>
        <w:t>两条新闻初看毫无关联——一个涉及国内的虚假广告，一个发生在海外短视频平台的低俗内容泛滥。但在更深层次上，它们指向了同一个正在加速形成的趋势：AI正在将虚假内容的生产从“个体行为”升级为“产业形态”。造假不再需要组织群众演员、布置拍摄场景、租赁专业设备——仅需输入几句提示词，一个完整的虚假商业场景、一集拟人化低俗短剧便可以在几分钟内生成完毕，成本趋近于零，产能近乎无限。</w:t>
      </w:r>
    </w:p>
    <w:p w14:paraId="39EBDC3F">
      <w:pPr>
        <w:rPr>
          <w:rFonts w:hint="eastAsia"/>
        </w:rPr>
      </w:pPr>
    </w:p>
    <w:p w14:paraId="29BA5A26">
      <w:pPr>
        <w:rPr>
          <w:rFonts w:hint="eastAsia"/>
        </w:rPr>
      </w:pPr>
      <w:r>
        <w:rPr>
          <w:rFonts w:hint="default" w:ascii="宋体" w:hAnsi="宋体" w:eastAsia="宋体" w:cs="宋体"/>
          <w:kern w:val="2"/>
          <w:sz w:val="24"/>
          <w:szCs w:val="24"/>
          <w:lang w:val="en-US" w:eastAsia="zh-CN" w:bidi="ar-SA"/>
        </w:rPr>
        <w:t>这正是本文的核心诊断：传统的虚假内容治理框架——无论是针对虚假广告的《广告法》，还是针对侵权内容的“通知—删除”机制——都是为“个体化造假”设计的。当一个经销商用手工方式PS一张宣传图，监管可以定位责任主体、核实违法事实、下达处罚决定。但当造假从“手工”跃迁为“流水线”，从“单点”扩散为“生态”时，旧有的治理范式便面临一个结构性的断裂：它可以惩治个案，但无法阻断产线。本文试图剖析的，正是这一断裂的形成机制、制度根源与修复路径。</w:t>
      </w:r>
    </w:p>
    <w:p w14:paraId="49ED1CA0">
      <w:pPr>
        <w:rPr>
          <w:rFonts w:hint="eastAsia"/>
        </w:rPr>
      </w:pPr>
    </w:p>
    <w:p w14:paraId="3BAF4938">
      <w:pPr>
        <w:rPr>
          <w:rFonts w:hint="eastAsia"/>
        </w:rPr>
      </w:pPr>
    </w:p>
    <w:p w14:paraId="10418FBE">
      <w:pPr>
        <w:rPr>
          <w:rFonts w:hint="eastAsia"/>
        </w:rPr>
      </w:pPr>
      <w:r>
        <w:rPr>
          <w:rFonts w:hint="eastAsia" w:ascii="黑体" w:hAnsi="宋体" w:eastAsia="黑体" w:cs="黑体"/>
          <w:kern w:val="2"/>
          <w:sz w:val="32"/>
          <w:szCs w:val="24"/>
          <w:lang w:val="en-US" w:eastAsia="zh-CN" w:bidi="ar-SA"/>
        </w:rPr>
        <w:t xml:space="preserve"> 2 造假流水线化：一场悄无声息的生产革命</w:t>
      </w:r>
    </w:p>
    <w:p w14:paraId="63E9E0D0">
      <w:pPr>
        <w:rPr>
          <w:rFonts w:hint="eastAsia"/>
        </w:rPr>
      </w:pPr>
    </w:p>
    <w:p w14:paraId="11E36F2C">
      <w:pPr>
        <w:rPr>
          <w:rFonts w:hint="eastAsia"/>
        </w:rPr>
      </w:pPr>
      <w:r>
        <w:rPr>
          <w:rFonts w:hint="eastAsia" w:ascii="黑体" w:hAnsi="宋体" w:eastAsia="黑体" w:cs="黑体"/>
          <w:kern w:val="2"/>
          <w:sz w:val="30"/>
          <w:szCs w:val="24"/>
          <w:lang w:val="en-US" w:eastAsia="zh-CN" w:bidi="ar-SA"/>
        </w:rPr>
        <w:t xml:space="preserve"> 2.1 从“手工造假”到“提示词造假”</w:t>
      </w:r>
    </w:p>
    <w:p w14:paraId="04E39D2F">
      <w:pPr>
        <w:rPr>
          <w:rFonts w:hint="eastAsia"/>
        </w:rPr>
      </w:pPr>
    </w:p>
    <w:p w14:paraId="4DFB4178">
      <w:pPr>
        <w:rPr>
          <w:rFonts w:hint="eastAsia"/>
        </w:rPr>
      </w:pPr>
      <w:r>
        <w:rPr>
          <w:rFonts w:hint="default" w:ascii="宋体" w:hAnsi="宋体" w:eastAsia="宋体" w:cs="宋体"/>
          <w:kern w:val="2"/>
          <w:sz w:val="24"/>
          <w:szCs w:val="24"/>
          <w:lang w:val="en-US" w:eastAsia="zh-CN" w:bidi="ar-SA"/>
        </w:rPr>
        <w:t>重庆案提供了一个教科书式的观察窗口。在传统虚假广告案件中，虚构火爆交易场景需要相当的物质准备：租场地、雇群演、拍视频、做后期。任何环节都需要资金、人力和时间，这使得此类造假行为存在不可压缩的成本底线，也使得违法行为的规模受到自然限制。</w:t>
      </w:r>
    </w:p>
    <w:p w14:paraId="4CBCEC21">
      <w:pPr>
        <w:rPr>
          <w:rFonts w:hint="eastAsia"/>
        </w:rPr>
      </w:pPr>
    </w:p>
    <w:p w14:paraId="4F096793">
      <w:pPr>
        <w:rPr>
          <w:rFonts w:hint="eastAsia"/>
        </w:rPr>
      </w:pPr>
      <w:r>
        <w:rPr>
          <w:rFonts w:hint="default" w:ascii="宋体" w:hAnsi="宋体" w:eastAsia="宋体" w:cs="宋体"/>
          <w:kern w:val="2"/>
          <w:sz w:val="24"/>
          <w:szCs w:val="24"/>
          <w:lang w:val="en-US" w:eastAsia="zh-CN" w:bidi="ar-SA"/>
        </w:rPr>
        <w:t>AI视频生成工具颠覆了这一逻辑。场景可用文字描述生成，消费者形象由算法随机合成，排队、看车、签单等所有动作均为AI根据提示词自动编排。成品的高仿真度使其在手机屏幕上与真实拍摄素材几乎没有视觉差异。造假者需要投入的全部资源，只是一段几十个字的提示词和一个短视频账号。</w:t>
      </w:r>
    </w:p>
    <w:p w14:paraId="2B22F8AA">
      <w:pPr>
        <w:rPr>
          <w:rFonts w:hint="eastAsia"/>
        </w:rPr>
      </w:pPr>
    </w:p>
    <w:p w14:paraId="69FE2D6D">
      <w:pPr>
        <w:rPr>
          <w:rFonts w:hint="eastAsia"/>
        </w:rPr>
      </w:pPr>
      <w:r>
        <w:rPr>
          <w:rFonts w:hint="default" w:ascii="宋体" w:hAnsi="宋体" w:eastAsia="宋体" w:cs="宋体"/>
          <w:kern w:val="2"/>
          <w:sz w:val="24"/>
          <w:szCs w:val="24"/>
          <w:lang w:val="en-US" w:eastAsia="zh-CN" w:bidi="ar-SA"/>
        </w:rPr>
        <w:t>这意味着虚假广告的“生产函数”发生了根本改变。在传统模式下，制假成本与造假规模之间存在正向关系——想造更多假，就得投入更多资源。在AI模式下，这个关系被切断了——第一个假场景的成本趋近于零，第一万个假场景的成本同样趋近于零。边际成本为零，意味着造假的“最优规模”从“有限”变为“无限”。只要平台不加拦截，一个商家可以生成无限条不同版本的虚假广告，覆盖每一个潜在用户群体。</w:t>
      </w:r>
    </w:p>
    <w:p w14:paraId="5A4D2538">
      <w:pPr>
        <w:rPr>
          <w:rFonts w:hint="eastAsia"/>
        </w:rPr>
      </w:pPr>
    </w:p>
    <w:p w14:paraId="7211605D">
      <w:pPr>
        <w:rPr>
          <w:rFonts w:hint="eastAsia"/>
        </w:rPr>
      </w:pPr>
      <w:r>
        <w:rPr>
          <w:rFonts w:hint="eastAsia" w:ascii="黑体" w:hAnsi="宋体" w:eastAsia="黑体" w:cs="黑体"/>
          <w:kern w:val="2"/>
          <w:sz w:val="30"/>
          <w:szCs w:val="24"/>
          <w:lang w:val="en-US" w:eastAsia="zh-CN" w:bidi="ar-SA"/>
        </w:rPr>
        <w:t xml:space="preserve"> 2.2 低俗AI短剧：注意力经济的“黑暗工厂”</w:t>
      </w:r>
    </w:p>
    <w:p w14:paraId="7FFC5FAF">
      <w:pPr>
        <w:rPr>
          <w:rFonts w:hint="eastAsia"/>
        </w:rPr>
      </w:pPr>
    </w:p>
    <w:p w14:paraId="4A5D769E">
      <w:pPr>
        <w:rPr>
          <w:rFonts w:hint="eastAsia"/>
        </w:rPr>
      </w:pPr>
      <w:r>
        <w:rPr>
          <w:rFonts w:hint="default" w:ascii="宋体" w:hAnsi="宋体" w:eastAsia="宋体" w:cs="宋体"/>
          <w:kern w:val="2"/>
          <w:sz w:val="24"/>
          <w:szCs w:val="24"/>
          <w:lang w:val="en-US" w:eastAsia="zh-CN" w:bidi="ar-SA"/>
        </w:rPr>
        <w:t>同样的生产逻辑正在低俗AI短剧领域更大规模地运行。</w:t>
      </w:r>
    </w:p>
    <w:p w14:paraId="40B5EA31">
      <w:pPr>
        <w:rPr>
          <w:rFonts w:hint="eastAsia"/>
        </w:rPr>
      </w:pPr>
    </w:p>
    <w:p w14:paraId="4E8EBBF1">
      <w:pPr>
        <w:rPr>
          <w:rFonts w:hint="eastAsia"/>
        </w:rPr>
      </w:pPr>
      <w:r>
        <w:rPr>
          <w:rFonts w:hint="default" w:ascii="宋体" w:hAnsi="宋体" w:eastAsia="宋体" w:cs="宋体"/>
          <w:kern w:val="2"/>
          <w:sz w:val="24"/>
          <w:szCs w:val="24"/>
          <w:lang w:val="en-US" w:eastAsia="zh-CN" w:bidi="ar-SA"/>
        </w:rPr>
        <w:t>《水果爱情岛》模式的核心不是内容本身——把出轨、变心、争宠的桥段分配给苹果、香蕉和水蜜桃，这种创意在传统的动画制作中也可能实现。关键是生产速度。传统动画制作以月为单位，一集剧本、分镜、原画、动画、配音、后期，周期漫长，成本高昂。AI短剧以分钟为单位，输入人设和关键词，完整剧集自动生成，多语言版本同步产出。这意味着内容池的增长速度从“线性”变为“指数”——平台的内容审核能力被系统性甩在后面。</w:t>
      </w:r>
    </w:p>
    <w:p w14:paraId="25F3A7B6">
      <w:pPr>
        <w:rPr>
          <w:rFonts w:hint="eastAsia"/>
        </w:rPr>
      </w:pPr>
    </w:p>
    <w:p w14:paraId="29EFDAB2">
      <w:pPr>
        <w:rPr>
          <w:rFonts w:hint="eastAsia"/>
        </w:rPr>
      </w:pPr>
      <w:r>
        <w:rPr>
          <w:rFonts w:hint="default" w:ascii="宋体" w:hAnsi="宋体" w:eastAsia="宋体" w:cs="宋体"/>
          <w:kern w:val="2"/>
          <w:sz w:val="24"/>
          <w:szCs w:val="24"/>
          <w:lang w:val="en-US" w:eastAsia="zh-CN" w:bidi="ar-SA"/>
        </w:rPr>
        <w:t>更值得关注的是这一模式下的“个性化轰炸”策略。AI可根据用户浏览历史自动生成定制化低俗内容——偏好出轨题材的用户持续接收到此类视频的变体，偏好争宠叙事的用户被推送差异化版本。这种“千人千面”的推荐策略并非平台算法的原创，而是内容生产环节就已经内置的机制。造假者不再是一个“人”，而是一个自动化系统——它在内容生产端就已经完成了对受众心理的精确瞄准。</w:t>
      </w:r>
    </w:p>
    <w:p w14:paraId="46E41CA1">
      <w:pPr>
        <w:rPr>
          <w:rFonts w:hint="eastAsia"/>
        </w:rPr>
      </w:pPr>
    </w:p>
    <w:p w14:paraId="6A952D75">
      <w:pPr>
        <w:rPr>
          <w:rFonts w:hint="eastAsia"/>
        </w:rPr>
      </w:pPr>
      <w:r>
        <w:rPr>
          <w:rFonts w:hint="default" w:ascii="宋体" w:hAnsi="宋体" w:eastAsia="宋体" w:cs="宋体"/>
          <w:kern w:val="2"/>
          <w:sz w:val="24"/>
          <w:szCs w:val="24"/>
          <w:lang w:val="en-US" w:eastAsia="zh-CN" w:bidi="ar-SA"/>
        </w:rPr>
        <w:t>学者所诊断的“侵权工业化”，正是这一模式的制度后果。传统侵权是一个主体对另一个主体的个别侵犯行为，可以通过“通知—删除”逐案处理。工业化侵权是一套自动运行的系统对版权和不特定受众权益的持续性侵蚀，它不需要侵权者的持续参与——系统一旦部署，便自行运转。</w:t>
      </w:r>
    </w:p>
    <w:p w14:paraId="6BA04FEA">
      <w:pPr>
        <w:rPr>
          <w:rFonts w:hint="eastAsia"/>
        </w:rPr>
      </w:pPr>
    </w:p>
    <w:p w14:paraId="72F8BDD3">
      <w:pPr>
        <w:rPr>
          <w:rFonts w:hint="eastAsia"/>
        </w:rPr>
      </w:pPr>
    </w:p>
    <w:p w14:paraId="0ABD2716">
      <w:pPr>
        <w:rPr>
          <w:rFonts w:hint="eastAsia"/>
        </w:rPr>
      </w:pPr>
      <w:r>
        <w:rPr>
          <w:rFonts w:hint="eastAsia" w:ascii="黑体" w:hAnsi="宋体" w:eastAsia="黑体" w:cs="黑体"/>
          <w:kern w:val="2"/>
          <w:sz w:val="32"/>
          <w:szCs w:val="24"/>
          <w:lang w:val="en-US" w:eastAsia="zh-CN" w:bidi="ar-SA"/>
        </w:rPr>
        <w:t xml:space="preserve"> 3 制度断裂：旧治理工具面对新生产模式</w:t>
      </w:r>
    </w:p>
    <w:p w14:paraId="5D567089">
      <w:pPr>
        <w:rPr>
          <w:rFonts w:hint="eastAsia"/>
        </w:rPr>
      </w:pPr>
    </w:p>
    <w:p w14:paraId="49881CE8">
      <w:pPr>
        <w:rPr>
          <w:rFonts w:hint="eastAsia"/>
        </w:rPr>
      </w:pPr>
      <w:r>
        <w:rPr>
          <w:rFonts w:hint="eastAsia" w:ascii="黑体" w:hAnsi="宋体" w:eastAsia="黑体" w:cs="黑体"/>
          <w:kern w:val="2"/>
          <w:sz w:val="30"/>
          <w:szCs w:val="24"/>
          <w:lang w:val="en-US" w:eastAsia="zh-CN" w:bidi="ar-SA"/>
        </w:rPr>
        <w:t xml:space="preserve"> 3.1 标识制度的实践架空</w:t>
      </w:r>
    </w:p>
    <w:p w14:paraId="7BFAD5A1">
      <w:pPr>
        <w:rPr>
          <w:rFonts w:hint="eastAsia"/>
        </w:rPr>
      </w:pPr>
    </w:p>
    <w:p w14:paraId="5945F7E2">
      <w:pPr>
        <w:rPr>
          <w:rFonts w:hint="eastAsia"/>
        </w:rPr>
      </w:pPr>
      <w:r>
        <w:rPr>
          <w:rFonts w:hint="default" w:ascii="宋体" w:hAnsi="宋体" w:eastAsia="宋体" w:cs="宋体"/>
          <w:kern w:val="2"/>
          <w:sz w:val="24"/>
          <w:szCs w:val="24"/>
          <w:lang w:val="en-US" w:eastAsia="zh-CN" w:bidi="ar-SA"/>
        </w:rPr>
        <w:t>中国在深度合成内容的制度规制上并不落后。《互联网信息服务深度合成管理规定》明确要求，深度合成服务提供者和使用者应当对生成内容进行显著标识。《生成式人工智能服务管理暂行办法》进一步将标识义务细化。从立法文本看，制度供给是充分的。</w:t>
      </w:r>
    </w:p>
    <w:p w14:paraId="242AE143">
      <w:pPr>
        <w:rPr>
          <w:rFonts w:hint="eastAsia"/>
        </w:rPr>
      </w:pPr>
    </w:p>
    <w:p w14:paraId="68EB8F53">
      <w:pPr>
        <w:rPr>
          <w:rFonts w:hint="eastAsia"/>
        </w:rPr>
      </w:pPr>
      <w:r>
        <w:rPr>
          <w:rFonts w:hint="default" w:ascii="宋体" w:hAnsi="宋体" w:eastAsia="宋体" w:cs="宋体"/>
          <w:kern w:val="2"/>
          <w:sz w:val="24"/>
          <w:szCs w:val="24"/>
          <w:lang w:val="en-US" w:eastAsia="zh-CN" w:bidi="ar-SA"/>
        </w:rPr>
        <w:t>但重庆案暴露了这一制度在实践中被架空的具体方式。涉事商家并非完全没有标识——他添加了“AI”话题标签。一个被淹没在十几个其他话题标签中的“AI”，在短视频平台上与“美食”“生活”“搞笑”混同排列，对普通用户而言几乎不产生任何提示效果。这与法律文本所要求的“显著标识”之间的落差，不是执行不严格的问题，而是标识规范本身缺乏强制力细节的问题——法条说了“要标识”，但没有说清楚“怎样标识才算显著”“不显著标识面临什么处罚”“平台承担何种核验义务”。当规范的颗粒度过粗，规避的空间就被合法化地敞开了。</w:t>
      </w:r>
    </w:p>
    <w:p w14:paraId="161A0DA0">
      <w:pPr>
        <w:rPr>
          <w:rFonts w:hint="eastAsia"/>
        </w:rPr>
      </w:pPr>
    </w:p>
    <w:p w14:paraId="00B095EC">
      <w:pPr>
        <w:rPr>
          <w:rFonts w:hint="eastAsia"/>
        </w:rPr>
      </w:pPr>
      <w:r>
        <w:rPr>
          <w:rFonts w:hint="default" w:ascii="宋体" w:hAnsi="宋体" w:eastAsia="宋体" w:cs="宋体"/>
          <w:kern w:val="2"/>
          <w:sz w:val="24"/>
          <w:szCs w:val="24"/>
          <w:lang w:val="en-US" w:eastAsia="zh-CN" w:bidi="ar-SA"/>
        </w:rPr>
        <w:t>更根本的问题在于，标识制度假设造假者会配合标识——要求一个刻意造假的人诚实地标注“此内容由AI生成”，本身就包含着制度设计上的自我消解。标识制度的初衷是区分“正当使用AI生成内容”与“恶意滥用AI生成内容”，但它实现这个区分的手段，却恰好依赖于恶意使用者最不可能遵守的义务。</w:t>
      </w:r>
    </w:p>
    <w:p w14:paraId="713E9251">
      <w:pPr>
        <w:rPr>
          <w:rFonts w:hint="eastAsia"/>
        </w:rPr>
      </w:pPr>
    </w:p>
    <w:p w14:paraId="7840B081">
      <w:pPr>
        <w:rPr>
          <w:rFonts w:hint="eastAsia"/>
        </w:rPr>
      </w:pPr>
      <w:r>
        <w:rPr>
          <w:rFonts w:hint="eastAsia" w:ascii="黑体" w:hAnsi="宋体" w:eastAsia="黑体" w:cs="黑体"/>
          <w:kern w:val="2"/>
          <w:sz w:val="30"/>
          <w:szCs w:val="24"/>
          <w:lang w:val="en-US" w:eastAsia="zh-CN" w:bidi="ar-SA"/>
        </w:rPr>
        <w:t xml:space="preserve"> 3.2 从“通知—删除”到“产线—阻断”</w:t>
      </w:r>
    </w:p>
    <w:p w14:paraId="71967FAE">
      <w:pPr>
        <w:rPr>
          <w:rFonts w:hint="eastAsia"/>
        </w:rPr>
      </w:pPr>
    </w:p>
    <w:p w14:paraId="7EACDA45">
      <w:pPr>
        <w:rPr>
          <w:rFonts w:hint="eastAsia"/>
        </w:rPr>
      </w:pPr>
      <w:r>
        <w:rPr>
          <w:rFonts w:hint="default" w:ascii="宋体" w:hAnsi="宋体" w:eastAsia="宋体" w:cs="宋体"/>
          <w:kern w:val="2"/>
          <w:sz w:val="24"/>
          <w:szCs w:val="24"/>
          <w:lang w:val="en-US" w:eastAsia="zh-CN" w:bidi="ar-SA"/>
        </w:rPr>
        <w:t>低俗AI短剧的治理困境，集中体现在“通知—删除”机制的全面失效上。</w:t>
      </w:r>
    </w:p>
    <w:p w14:paraId="45F82E35">
      <w:pPr>
        <w:rPr>
          <w:rFonts w:hint="eastAsia"/>
        </w:rPr>
      </w:pPr>
    </w:p>
    <w:p w14:paraId="139FE7E7">
      <w:pPr>
        <w:rPr>
          <w:rFonts w:hint="eastAsia"/>
        </w:rPr>
      </w:pPr>
      <w:r>
        <w:rPr>
          <w:rFonts w:hint="default" w:ascii="宋体" w:hAnsi="宋体" w:eastAsia="宋体" w:cs="宋体"/>
          <w:kern w:val="2"/>
          <w:sz w:val="24"/>
          <w:szCs w:val="24"/>
          <w:lang w:val="en-US" w:eastAsia="zh-CN" w:bidi="ar-SA"/>
        </w:rPr>
        <w:t>这一机制的传统运作方式清晰可循：权利人发现侵权内容，向平台发送通知，平台删除内容并处罚账号。在手工生产时代，侵权内容的产出速度是有限的——一个账号一天能上传的内容数量存在生理上限。因此，“通知—删除”能够对侵权者形成有效威慑：你上传一条，我删除一条，你的账号被封，你就不能再侵权。</w:t>
      </w:r>
    </w:p>
    <w:p w14:paraId="27B3604F">
      <w:pPr>
        <w:rPr>
          <w:rFonts w:hint="eastAsia"/>
        </w:rPr>
      </w:pPr>
    </w:p>
    <w:p w14:paraId="4F62C39E">
      <w:pPr>
        <w:rPr>
          <w:rFonts w:hint="eastAsia"/>
        </w:rPr>
      </w:pPr>
      <w:r>
        <w:rPr>
          <w:rFonts w:hint="default" w:ascii="宋体" w:hAnsi="宋体" w:eastAsia="宋体" w:cs="宋体"/>
          <w:kern w:val="2"/>
          <w:sz w:val="24"/>
          <w:szCs w:val="24"/>
          <w:lang w:val="en-US" w:eastAsia="zh-CN" w:bidi="ar-SA"/>
        </w:rPr>
        <w:t>AI短剧的工业化生产模式彻底打破了这一平衡。内容以分钟为单位自动生成，仿冒账号以批量为单位自动注册，二次创作在无数节点上同时发生。当侵权内容的生成速度远远超过人工删除的操作速度时，“通知—删除”就从一种治理手段退化为一种象征性姿态——它可以让平台声称“我们已经采取了行动”，但无法实质性地阻止侵权内容的扩散。</w:t>
      </w:r>
    </w:p>
    <w:p w14:paraId="13A715F6">
      <w:pPr>
        <w:rPr>
          <w:rFonts w:hint="eastAsia"/>
        </w:rPr>
      </w:pPr>
    </w:p>
    <w:p w14:paraId="22CFCB64">
      <w:pPr>
        <w:rPr>
          <w:rFonts w:hint="eastAsia"/>
        </w:rPr>
      </w:pPr>
      <w:r>
        <w:rPr>
          <w:rFonts w:hint="default" w:ascii="宋体" w:hAnsi="宋体" w:eastAsia="宋体" w:cs="宋体"/>
          <w:kern w:val="2"/>
          <w:sz w:val="24"/>
          <w:szCs w:val="24"/>
          <w:lang w:val="en-US" w:eastAsia="zh-CN" w:bidi="ar-SA"/>
        </w:rPr>
        <w:t>这倒逼了一个更深层的制度思考：对工业化造假，治理的介入点必须从“事后通知”前移到“产线阻断”。不是等侵权内容出来再删除，而是在AI生成工具的输出环节就内嵌版权保护、内容审核和可追溯标识——让造假的流水线在生产端就被切断，而非在消费端被追截。这需要技术开发者、平台运营者和监管者之间建立一套全新的协同机制，其复杂程度远超当前的“通知—删除”框架。</w:t>
      </w:r>
    </w:p>
    <w:p w14:paraId="70CD920D">
      <w:pPr>
        <w:rPr>
          <w:rFonts w:hint="eastAsia"/>
        </w:rPr>
      </w:pPr>
    </w:p>
    <w:p w14:paraId="64998466">
      <w:pPr>
        <w:rPr>
          <w:rFonts w:hint="eastAsia"/>
        </w:rPr>
      </w:pPr>
    </w:p>
    <w:p w14:paraId="191B91E9">
      <w:pPr>
        <w:rPr>
          <w:rFonts w:hint="eastAsia" w:ascii="黑体" w:hAnsi="宋体" w:eastAsia="黑体" w:cs="黑体"/>
          <w:kern w:val="2"/>
          <w:sz w:val="32"/>
          <w:szCs w:val="24"/>
          <w:lang w:val="en-US" w:eastAsia="zh-CN" w:bidi="ar-SA"/>
        </w:rPr>
      </w:pPr>
      <w:bookmarkStart w:id="0" w:name="_GoBack"/>
      <w:r>
        <w:rPr>
          <w:rFonts w:hint="eastAsia" w:ascii="黑体" w:hAnsi="宋体" w:eastAsia="黑体" w:cs="黑体"/>
          <w:kern w:val="2"/>
          <w:sz w:val="32"/>
          <w:szCs w:val="24"/>
          <w:lang w:val="en-US" w:eastAsia="zh-CN" w:bidi="ar-SA"/>
        </w:rPr>
        <w:t xml:space="preserve"> 4 治理裂谷：为什么“专项整治”不再够用</w:t>
      </w:r>
    </w:p>
    <w:p w14:paraId="0C27DA64">
      <w:pPr>
        <w:rPr>
          <w:rFonts w:hint="eastAsia" w:ascii="黑体" w:hAnsi="宋体" w:eastAsia="黑体" w:cs="黑体"/>
          <w:kern w:val="2"/>
          <w:sz w:val="32"/>
          <w:szCs w:val="24"/>
          <w:lang w:val="en-US" w:eastAsia="zh-CN" w:bidi="ar-SA"/>
        </w:rPr>
      </w:pPr>
    </w:p>
    <w:bookmarkEnd w:id="0"/>
    <w:p w14:paraId="404D9AF2">
      <w:pPr>
        <w:rPr>
          <w:rFonts w:hint="eastAsia"/>
        </w:rPr>
      </w:pPr>
      <w:r>
        <w:rPr>
          <w:rFonts w:hint="eastAsia" w:ascii="黑体" w:hAnsi="宋体" w:eastAsia="黑体" w:cs="黑体"/>
          <w:kern w:val="2"/>
          <w:sz w:val="30"/>
          <w:szCs w:val="24"/>
          <w:lang w:val="en-US" w:eastAsia="zh-CN" w:bidi="ar-SA"/>
        </w:rPr>
        <w:t xml:space="preserve"> 4.1 个案打击与产线存续的并行</w:t>
      </w:r>
    </w:p>
    <w:p w14:paraId="3B9337EF">
      <w:pPr>
        <w:rPr>
          <w:rFonts w:hint="eastAsia"/>
        </w:rPr>
      </w:pPr>
    </w:p>
    <w:p w14:paraId="18E1D4B7">
      <w:pPr>
        <w:rPr>
          <w:rFonts w:hint="eastAsia"/>
        </w:rPr>
      </w:pPr>
      <w:r>
        <w:rPr>
          <w:rFonts w:hint="default" w:ascii="宋体" w:hAnsi="宋体" w:eastAsia="宋体" w:cs="宋体"/>
          <w:kern w:val="2"/>
          <w:sz w:val="24"/>
          <w:szCs w:val="24"/>
          <w:lang w:val="en-US" w:eastAsia="zh-CN" w:bidi="ar-SA"/>
        </w:rPr>
        <w:t>重庆案的查处是及时且必要的。它向市场传递了一个清晰信号：利用AI虚构商业场景属于虚假宣传，法律的红线没有因为技术的升级而消失。但此案的查处逻辑仍然是传统监管思维的延伸——发现违法个案、锁定责任主体、依《广告法》立案查处。这套逻辑的效能边界，在此案中同样清晰可见。</w:t>
      </w:r>
    </w:p>
    <w:p w14:paraId="68539EFE">
      <w:pPr>
        <w:rPr>
          <w:rFonts w:hint="eastAsia"/>
        </w:rPr>
      </w:pPr>
    </w:p>
    <w:p w14:paraId="1059593B">
      <w:pPr>
        <w:rPr>
          <w:rFonts w:hint="eastAsia"/>
        </w:rPr>
      </w:pPr>
      <w:r>
        <w:rPr>
          <w:rFonts w:hint="default" w:ascii="宋体" w:hAnsi="宋体" w:eastAsia="宋体" w:cs="宋体"/>
          <w:kern w:val="2"/>
          <w:sz w:val="24"/>
          <w:szCs w:val="24"/>
          <w:lang w:val="en-US" w:eastAsia="zh-CN" w:bidi="ar-SA"/>
        </w:rPr>
        <w:t>查处的是一家经销商的虚假广告，但生成这条广告的AI工具仍然在云端运行，任何其他经销商都可以在同一工具上输入不同的提示词，生成不同但同样虚假的广告。作为虚假广告生产工具的AI平台，在法律上尚未被课以核实广告真实性的义务。这意味着监管部门斩断了一条产线上的一个产品，但产线仍在运行。</w:t>
      </w:r>
    </w:p>
    <w:p w14:paraId="31426AFE">
      <w:pPr>
        <w:rPr>
          <w:rFonts w:hint="eastAsia"/>
        </w:rPr>
      </w:pPr>
    </w:p>
    <w:p w14:paraId="3C406ED1">
      <w:pPr>
        <w:rPr>
          <w:rFonts w:hint="eastAsia"/>
        </w:rPr>
      </w:pPr>
      <w:r>
        <w:rPr>
          <w:rFonts w:hint="default" w:ascii="宋体" w:hAnsi="宋体" w:eastAsia="宋体" w:cs="宋体"/>
          <w:kern w:val="2"/>
          <w:sz w:val="24"/>
          <w:szCs w:val="24"/>
          <w:lang w:val="en-US" w:eastAsia="zh-CN" w:bidi="ar-SA"/>
        </w:rPr>
        <w:t>这恰恰是当前AI虚假内容治理的核心困境：法律工具精于个案追责，拙于系统设防。个案追责的逻辑是“谁是肇事者”，在AI介入生产的条件下需要追问“肇事工具是否需要被约束”以及“工具提供者是否需要承担注意义务”。现行法律体系对后一个问题的回答尚处于模糊地带。</w:t>
      </w:r>
    </w:p>
    <w:p w14:paraId="6FBF9302">
      <w:pPr>
        <w:rPr>
          <w:rFonts w:hint="eastAsia"/>
        </w:rPr>
      </w:pPr>
    </w:p>
    <w:p w14:paraId="65DEFEE5">
      <w:pPr>
        <w:rPr>
          <w:rFonts w:hint="eastAsia"/>
        </w:rPr>
      </w:pPr>
      <w:r>
        <w:rPr>
          <w:rFonts w:hint="eastAsia" w:ascii="黑体" w:hAnsi="宋体" w:eastAsia="黑体" w:cs="黑体"/>
          <w:kern w:val="2"/>
          <w:sz w:val="30"/>
          <w:szCs w:val="24"/>
          <w:lang w:val="en-US" w:eastAsia="zh-CN" w:bidi="ar-SA"/>
        </w:rPr>
        <w:t xml:space="preserve"> 4.2 单一“真实性”标准的伦理盲区</w:t>
      </w:r>
    </w:p>
    <w:p w14:paraId="44ED15B1">
      <w:pPr>
        <w:rPr>
          <w:rFonts w:hint="eastAsia"/>
        </w:rPr>
      </w:pPr>
    </w:p>
    <w:p w14:paraId="06CA9F36">
      <w:pPr>
        <w:rPr>
          <w:rFonts w:hint="eastAsia"/>
        </w:rPr>
      </w:pPr>
      <w:r>
        <w:rPr>
          <w:rFonts w:hint="default" w:ascii="宋体" w:hAnsi="宋体" w:eastAsia="宋体" w:cs="宋体"/>
          <w:kern w:val="2"/>
          <w:sz w:val="24"/>
          <w:szCs w:val="24"/>
          <w:lang w:val="en-US" w:eastAsia="zh-CN" w:bidi="ar-SA"/>
        </w:rPr>
        <w:t>低俗AI短剧带来了另一种治理困境。从内容审核的技术角度看，《水果爱情岛》这样的短剧很难被判定为“违法”。它们不涉黄暴、不造谣、不攻击具体个人，使用的形象是水果而非真人，叙事框架是虚构故事——在传统的违法内容判定标准下，它们几乎完美地避开了所有红线。AI生成的内容属性使连“表演伦理”的追责都无从下手：没有演员被剥削，没有真人参与，传统的“内容违法”标准在此完全失效。</w:t>
      </w:r>
    </w:p>
    <w:p w14:paraId="56F72199">
      <w:pPr>
        <w:rPr>
          <w:rFonts w:hint="eastAsia"/>
        </w:rPr>
      </w:pPr>
    </w:p>
    <w:p w14:paraId="72649D2C">
      <w:pPr>
        <w:rPr>
          <w:rFonts w:hint="eastAsia"/>
        </w:rPr>
      </w:pPr>
      <w:r>
        <w:rPr>
          <w:rFonts w:hint="default" w:ascii="宋体" w:hAnsi="宋体" w:eastAsia="宋体" w:cs="宋体"/>
          <w:kern w:val="2"/>
          <w:sz w:val="24"/>
          <w:szCs w:val="24"/>
          <w:lang w:val="en-US" w:eastAsia="zh-CN" w:bidi="ar-SA"/>
        </w:rPr>
        <w:t>然而，它们以数十亿计的总播放量持续向用户——包括被动接收的未成年人——传递一套明确的价值信号：出轨是搞笑的，变心是常态，忠诚是可笑的。这不是单一视频的问题，而是海量内容在算法推荐下形成的信息环境的侵蚀效应。当“水果”的拟人化包装使低俗内容绕过了审查，也使未成年人更容易被吸引，治理工具就陷入了道德直觉认为“这不对”，但法律标准认定“这不违法”的尴尬地带。</w:t>
      </w:r>
    </w:p>
    <w:p w14:paraId="6B5DAD5F">
      <w:pPr>
        <w:rPr>
          <w:rFonts w:hint="eastAsia"/>
        </w:rPr>
      </w:pPr>
    </w:p>
    <w:p w14:paraId="74DB3F29">
      <w:pPr>
        <w:rPr>
          <w:rFonts w:hint="eastAsia"/>
        </w:rPr>
      </w:pPr>
      <w:r>
        <w:rPr>
          <w:rFonts w:hint="default" w:ascii="宋体" w:hAnsi="宋体" w:eastAsia="宋体" w:cs="宋体"/>
          <w:kern w:val="2"/>
          <w:sz w:val="24"/>
          <w:szCs w:val="24"/>
          <w:lang w:val="en-US" w:eastAsia="zh-CN" w:bidi="ar-SA"/>
        </w:rPr>
        <w:t>这揭示了当前AI内容治理的一个重要盲区：法律工具集中于判定“真假”，但对“善恶”缺乏介入的制度通道。虚假广告治理解决的是“真—假”问题——场景是否真实、交易是否存在。低俗AI短剧提出的是“善—恶”问题——这种内容是否在对社会价值体系构成侵蚀。前者的判断标准相对客观，后者的判断标准则深深嵌入文化语境和价值取向之中。但当AI使得低俗内容的生产从边缘行为变为平台生态中的结构性存在时，仅仅依靠“不违法”的底线标准，已经无法阻止网络信息环境的系统性恶化。</w:t>
      </w:r>
    </w:p>
    <w:p w14:paraId="01D2F1A5">
      <w:pPr>
        <w:rPr>
          <w:rFonts w:hint="eastAsia"/>
        </w:rPr>
      </w:pPr>
    </w:p>
    <w:p w14:paraId="5186DA64">
      <w:pPr>
        <w:rPr>
          <w:rFonts w:hint="eastAsia"/>
        </w:rPr>
      </w:pPr>
    </w:p>
    <w:p w14:paraId="5E12CE34">
      <w:pPr>
        <w:rPr>
          <w:rFonts w:hint="eastAsia"/>
        </w:rPr>
      </w:pPr>
      <w:r>
        <w:rPr>
          <w:rFonts w:hint="eastAsia" w:ascii="黑体" w:hAnsi="宋体" w:eastAsia="黑体" w:cs="黑体"/>
          <w:kern w:val="2"/>
          <w:sz w:val="32"/>
          <w:szCs w:val="24"/>
          <w:lang w:val="en-US" w:eastAsia="zh-CN" w:bidi="ar-SA"/>
        </w:rPr>
        <w:t xml:space="preserve"> 5 结论：重建制度“断路器”</w:t>
      </w:r>
    </w:p>
    <w:p w14:paraId="05245BDE">
      <w:pPr>
        <w:rPr>
          <w:rFonts w:hint="eastAsia"/>
        </w:rPr>
      </w:pPr>
    </w:p>
    <w:p w14:paraId="2BBD7AE3">
      <w:pPr>
        <w:rPr>
          <w:rFonts w:hint="eastAsia"/>
        </w:rPr>
      </w:pPr>
      <w:r>
        <w:rPr>
          <w:rFonts w:hint="default" w:ascii="宋体" w:hAnsi="宋体" w:eastAsia="宋体" w:cs="宋体"/>
          <w:kern w:val="2"/>
          <w:sz w:val="24"/>
          <w:szCs w:val="24"/>
          <w:lang w:val="en-US" w:eastAsia="zh-CN" w:bidi="ar-SA"/>
        </w:rPr>
        <w:t>重庆首例AI虚假广告案和低俗AI短剧的全球泛滥，不应该被视为两条独立的社会新闻。它们是同一个历史进程的两次预演——这个进程是：AI正在系统性降低虚假内容生产的技术门槛和经济成本，使其从需要专业技能和相当投入的“小作坊生产”，演进为仅需提示词的“工业化流水线”。而我们的治理体系，仍然主要围绕“小作坊时代”的生产模式设计。</w:t>
      </w:r>
    </w:p>
    <w:p w14:paraId="79CDFC2E">
      <w:pPr>
        <w:rPr>
          <w:rFonts w:hint="eastAsia"/>
        </w:rPr>
      </w:pPr>
    </w:p>
    <w:p w14:paraId="466435DD">
      <w:pPr>
        <w:rPr>
          <w:rFonts w:hint="eastAsia"/>
        </w:rPr>
      </w:pPr>
      <w:r>
        <w:rPr>
          <w:rFonts w:hint="default" w:ascii="宋体" w:hAnsi="宋体" w:eastAsia="宋体" w:cs="宋体"/>
          <w:kern w:val="2"/>
          <w:sz w:val="24"/>
          <w:szCs w:val="24"/>
          <w:lang w:val="en-US" w:eastAsia="zh-CN" w:bidi="ar-SA"/>
        </w:rPr>
        <w:t>本文试图论证的核心判断是：治理AI虚假内容产业化的关键，不在于出台更密集的专项整治，而在于完成一次制度供给的范式转换。旧的范式是“事后追责”——等造假发生后再去查处；新的范式应当是在“事后追责”之外建立“事前阻断”——让造假在产线上就被拦截，而非在扩散后才被追缴。</w:t>
      </w:r>
    </w:p>
    <w:p w14:paraId="15D0598B">
      <w:pPr>
        <w:rPr>
          <w:rFonts w:hint="eastAsia"/>
        </w:rPr>
      </w:pPr>
    </w:p>
    <w:p w14:paraId="0CEE238E">
      <w:pPr>
        <w:rPr>
          <w:rFonts w:hint="eastAsia"/>
        </w:rPr>
      </w:pPr>
      <w:r>
        <w:rPr>
          <w:rFonts w:hint="default" w:ascii="宋体" w:hAnsi="宋体" w:eastAsia="宋体" w:cs="宋体"/>
          <w:kern w:val="2"/>
          <w:sz w:val="24"/>
          <w:szCs w:val="24"/>
          <w:lang w:val="en-US" w:eastAsia="zh-CN" w:bidi="ar-SA"/>
        </w:rPr>
        <w:t>这一转换需要至少三个制度支点：其一，AI生成工具的提供者需要被赋予基本的注意义务——不是对每一次用户使用进行审查，而是对工具可能被滥用的典型场景（如虚构商业交易、深度伪造真人肖像）进行出厂设置层面的安全限制；其二，深度合成标识需要从“用户可以自行标注”的软性倡导升级为“平台必须强制检测并显著标注”的硬性技术规范，以技术手段而非用户自觉来保障标识的显著性；其三，对低俗AI内容的治理需要引入超越“合法性”标准的“伦理影响评估”机制，在法律红线的上游，为网络信息环境的道德底线设置监测和干预的制度接口。</w:t>
      </w:r>
    </w:p>
    <w:p w14:paraId="3DE3C599">
      <w:pPr>
        <w:rPr>
          <w:rFonts w:hint="eastAsia"/>
        </w:rPr>
      </w:pPr>
    </w:p>
    <w:p w14:paraId="0AEA6597">
      <w:pPr>
        <w:rPr>
          <w:rFonts w:hint="eastAsia"/>
        </w:rPr>
      </w:pPr>
      <w:r>
        <w:rPr>
          <w:rFonts w:hint="default" w:ascii="宋体" w:hAnsi="宋体" w:eastAsia="宋体" w:cs="宋体"/>
          <w:kern w:val="2"/>
          <w:sz w:val="24"/>
          <w:szCs w:val="24"/>
          <w:lang w:val="en-US" w:eastAsia="zh-CN" w:bidi="ar-SA"/>
        </w:rPr>
        <w:t>AI把造假的锤子交到了每一个人的手里。这不意味着我们应当收缴这把锤子，而是意味着放置锤子的架子上，需要安装一套过去从未被需要的安全锁。这套锁的设计、安装和持续维护，是AI内容治理下一个十年最紧迫的制度工程。</w:t>
      </w:r>
    </w:p>
    <w:p w14:paraId="08D47B40">
      <w:pPr>
        <w:rPr>
          <w:rFonts w:hint="eastAsia"/>
        </w:rPr>
      </w:pPr>
    </w:p>
    <w:p w14:paraId="703A1300">
      <w:pPr>
        <w:rPr>
          <w:rFonts w:hint="eastAsia"/>
        </w:rPr>
      </w:pPr>
    </w:p>
    <w:p w14:paraId="19D39723">
      <w:pPr>
        <w:rPr>
          <w:rFonts w:hint="eastAsia"/>
        </w:rPr>
      </w:pPr>
      <w:r>
        <w:rPr>
          <w:rFonts w:hint="eastAsia" w:ascii="黑体" w:hAnsi="宋体" w:eastAsia="黑体" w:cs="黑体"/>
          <w:kern w:val="2"/>
          <w:sz w:val="32"/>
          <w:szCs w:val="24"/>
          <w:lang w:val="en-US" w:eastAsia="zh-CN" w:bidi="ar-SA"/>
        </w:rPr>
        <w:t xml:space="preserve"> 参考文献</w:t>
      </w:r>
    </w:p>
    <w:p w14:paraId="2C327253">
      <w:pPr>
        <w:rPr>
          <w:rFonts w:hint="eastAsia"/>
        </w:rPr>
      </w:pPr>
    </w:p>
    <w:p w14:paraId="0075DA9B">
      <w:pPr>
        <w:rPr>
          <w:rFonts w:hint="eastAsia"/>
        </w:rPr>
      </w:pPr>
      <w:r>
        <w:rPr>
          <w:rFonts w:hint="default" w:ascii="宋体" w:hAnsi="宋体" w:eastAsia="宋体" w:cs="宋体"/>
          <w:kern w:val="2"/>
          <w:sz w:val="24"/>
          <w:szCs w:val="24"/>
          <w:lang w:val="en-US" w:eastAsia="zh-CN" w:bidi="ar-SA"/>
        </w:rPr>
        <w:t>[1] 重庆市两江新区市场监管局. 关于查处全市首例AI虚假广告案的通报[EB/OL]. 2026-05-20.</w:t>
      </w:r>
    </w:p>
    <w:p w14:paraId="0ABC6A8E">
      <w:pPr>
        <w:rPr>
          <w:rFonts w:hint="eastAsia"/>
        </w:rPr>
      </w:pPr>
    </w:p>
    <w:p w14:paraId="52FF193F">
      <w:pPr>
        <w:rPr>
          <w:rFonts w:hint="eastAsia"/>
        </w:rPr>
      </w:pPr>
      <w:r>
        <w:rPr>
          <w:rFonts w:hint="default" w:ascii="宋体" w:hAnsi="宋体" w:eastAsia="宋体" w:cs="宋体"/>
          <w:kern w:val="2"/>
          <w:sz w:val="24"/>
          <w:szCs w:val="24"/>
          <w:lang w:val="en-US" w:eastAsia="zh-CN" w:bidi="ar-SA"/>
        </w:rPr>
        <w:t>[2] 国家互联网信息办公室等. 互联网信息服务深度合成管理规定[Z]. 2023.</w:t>
      </w:r>
    </w:p>
    <w:p w14:paraId="6A09DCDF">
      <w:pPr>
        <w:rPr>
          <w:rFonts w:hint="eastAsia"/>
        </w:rPr>
      </w:pPr>
    </w:p>
    <w:p w14:paraId="6D35E166">
      <w:pPr>
        <w:rPr>
          <w:rFonts w:hint="eastAsia"/>
        </w:rPr>
      </w:pPr>
      <w:r>
        <w:rPr>
          <w:rFonts w:hint="default" w:ascii="宋体" w:hAnsi="宋体" w:eastAsia="宋体" w:cs="宋体"/>
          <w:kern w:val="2"/>
          <w:sz w:val="24"/>
          <w:szCs w:val="24"/>
          <w:lang w:val="en-US" w:eastAsia="zh-CN" w:bidi="ar-SA"/>
        </w:rPr>
        <w:t>[3] 国家互联网信息办公室等. 生成式人工智能服务管理暂行办法[Z]. 2023.</w:t>
      </w:r>
    </w:p>
    <w:p w14:paraId="426CF796">
      <w:pPr>
        <w:rPr>
          <w:rFonts w:hint="eastAsia"/>
        </w:rPr>
      </w:pPr>
    </w:p>
    <w:p w14:paraId="1E55F8E5">
      <w:pPr>
        <w:rPr>
          <w:rFonts w:hint="eastAsia"/>
        </w:rPr>
      </w:pPr>
      <w:r>
        <w:rPr>
          <w:rFonts w:hint="default" w:ascii="宋体" w:hAnsi="宋体" w:eastAsia="宋体" w:cs="宋体"/>
          <w:kern w:val="2"/>
          <w:sz w:val="24"/>
          <w:szCs w:val="24"/>
          <w:lang w:val="en-US" w:eastAsia="zh-CN" w:bidi="ar-SA"/>
        </w:rPr>
        <w:t>[4] 全国人民代表大会常务委员会. 中华人民共和国广告法[Z]. 2021年修订.</w:t>
      </w:r>
    </w:p>
    <w:p w14:paraId="2E39E93C">
      <w:pPr>
        <w:rPr>
          <w:rFonts w:hint="eastAsia"/>
        </w:rPr>
      </w:pPr>
    </w:p>
    <w:p w14:paraId="21434591">
      <w:pPr>
        <w:rPr>
          <w:rFonts w:hint="eastAsia"/>
        </w:rPr>
      </w:pPr>
      <w:r>
        <w:rPr>
          <w:rFonts w:hint="default" w:ascii="宋体" w:hAnsi="宋体" w:eastAsia="宋体" w:cs="宋体"/>
          <w:kern w:val="2"/>
          <w:sz w:val="24"/>
          <w:szCs w:val="24"/>
          <w:lang w:val="en-US" w:eastAsia="zh-CN" w:bidi="ar-SA"/>
        </w:rPr>
        <w:t>[5] 重庆日报/相关媒体报道. AI虚假广告案报道[EB/OL]. 2026-05-21.</w:t>
      </w:r>
    </w:p>
    <w:p w14:paraId="05BA6475">
      <w:pPr>
        <w:rPr>
          <w:rFonts w:hint="eastAsia"/>
        </w:rPr>
      </w:pPr>
    </w:p>
    <w:p w14:paraId="5D94CB4A">
      <w:pPr>
        <w:rPr>
          <w:rFonts w:hint="eastAsia"/>
        </w:rPr>
      </w:pPr>
      <w:r>
        <w:rPr>
          <w:rFonts w:hint="default" w:ascii="宋体" w:hAnsi="宋体" w:eastAsia="宋体" w:cs="宋体"/>
          <w:kern w:val="2"/>
          <w:sz w:val="24"/>
          <w:szCs w:val="24"/>
          <w:lang w:val="en-US" w:eastAsia="zh-CN" w:bidi="ar-SA"/>
        </w:rPr>
        <w:t>[6] 相关学者. 低俗AI短剧的传播机制与治理路径研究[EB/OL]. 2026-05-23.</w:t>
      </w:r>
    </w:p>
    <w:p w14:paraId="53185857">
      <w:pPr>
        <w:rPr>
          <w:rFonts w:hint="eastAsia"/>
        </w:rPr>
      </w:pPr>
    </w:p>
    <w:p w14:paraId="45F138CD">
      <w:pPr>
        <w:rPr>
          <w:rFonts w:hint="eastAsia"/>
        </w:rPr>
      </w:pPr>
      <w:r>
        <w:rPr>
          <w:rFonts w:hint="default" w:ascii="宋体" w:hAnsi="宋体" w:eastAsia="宋体" w:cs="宋体"/>
          <w:kern w:val="2"/>
          <w:sz w:val="24"/>
          <w:szCs w:val="24"/>
          <w:lang w:val="en-US" w:eastAsia="zh-CN" w:bidi="ar-SA"/>
        </w:rPr>
        <w:t>[7] 全国网络安全标准化技术委员会. 人工智能应用伦理安全指引1.0[S]. 2026-05-19.</w:t>
      </w:r>
    </w:p>
    <w:p w14:paraId="5B3E8AB0">
      <w:pPr>
        <w:rPr>
          <w:rFonts w:hint="eastAsia"/>
        </w:rPr>
      </w:pPr>
    </w:p>
    <w:p w14:paraId="0B8C7AA0">
      <w:r>
        <w:rPr>
          <w:rFonts w:hint="default" w:ascii="宋体" w:hAnsi="宋体" w:eastAsia="宋体" w:cs="宋体"/>
          <w:kern w:val="2"/>
          <w:sz w:val="24"/>
          <w:szCs w:val="24"/>
          <w:lang w:val="en-US" w:eastAsia="zh-CN" w:bidi="ar-SA"/>
        </w:rPr>
        <w:t>[8] 相关国际组织/多国监管部门. 关于AI生成低俗内容专项整治的通报[EB/OL]. 2026-05.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BD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2026-05-24T08:47:59Z</dcterms:created>
  <dc:creator>永远健康</dc:creator>
  <cp:lastModifiedBy>WPS_1719835985</cp:lastModifiedBy>
  <dcterms:modified xsi:type="dcterms:W3CDTF">2026-05-24T08:51:08Z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A1C64CBC30B84C77936B63A040AE11A4_12</vt:lpwstr>
  </property>
</Properties>
</file>