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15673B">
      <w:pPr>
        <w:rPr>
          <w:rFonts w:hint="eastAsia"/>
        </w:rPr>
      </w:pPr>
      <w:bookmarkStart w:id="0" w:name="_GoBack"/>
      <w:r>
        <w:rPr>
          <w:rFonts w:hint="eastAsia" w:ascii="黑体" w:hAnsi="宋体" w:eastAsia="黑体" w:cs="黑体"/>
          <w:b/>
          <w:bCs/>
          <w:kern w:val="2"/>
          <w:sz w:val="44"/>
          <w:szCs w:val="24"/>
          <w:lang w:val="en-US" w:eastAsia="zh-CN" w:bidi="ar-SA"/>
        </w:rPr>
        <w:t xml:space="preserve"> 被篡改的真实：AI实时换脸对社会信任的侵蚀与制度回应</w:t>
      </w:r>
    </w:p>
    <w:p w14:paraId="737ED86E">
      <w:pPr>
        <w:rPr>
          <w:rFonts w:hint="eastAsia"/>
        </w:rPr>
      </w:pPr>
    </w:p>
    <w:p w14:paraId="0252B89F">
      <w:pPr>
        <w:rPr>
          <w:rFonts w:hint="eastAsia" w:eastAsiaTheme="minorEastAsia"/>
          <w:lang w:eastAsia="zh-CN"/>
        </w:rPr>
      </w:pPr>
      <w:r>
        <w:rPr>
          <w:rFonts w:hint="eastAsia" w:ascii="黑体" w:hAnsi="宋体" w:eastAsia="黑体" w:cs="黑体"/>
          <w:b/>
          <w:bCs/>
          <w:kern w:val="2"/>
          <w:sz w:val="28"/>
          <w:szCs w:val="24"/>
          <w:lang w:val="en-US" w:eastAsia="zh-CN" w:bidi="ar-SA"/>
        </w:rPr>
        <w:t>AIGC使用声明</w:t>
      </w:r>
    </w:p>
    <w:p w14:paraId="620D404E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本论文在写作过程中使用了生成式人工智能工具，具体使用范围如下：语言润色与格式调整——部分段落的文字表达、句式调整、学术格式统一由AI辅助完成。核心观点的提出、全部论证的逻辑推演与结构安排、关键结论的得出均由作者独立完成。</w:t>
      </w:r>
    </w:p>
    <w:p w14:paraId="35ED7A5A">
      <w:pPr>
        <w:rPr>
          <w:rFonts w:hint="eastAsia"/>
        </w:rPr>
      </w:pPr>
    </w:p>
    <w:p w14:paraId="4DBF3121">
      <w:pPr>
        <w:rPr>
          <w:rFonts w:hint="eastAsia"/>
        </w:rPr>
      </w:pPr>
    </w:p>
    <w:p w14:paraId="7BE67D1A">
      <w:pPr>
        <w:rPr>
          <w:rFonts w:hint="eastAsia"/>
        </w:rPr>
      </w:pPr>
      <w:r>
        <w:rPr>
          <w:rFonts w:hint="eastAsia" w:ascii="黑体" w:hAnsi="宋体" w:eastAsia="黑体" w:cs="黑体"/>
          <w:b/>
          <w:bCs/>
          <w:kern w:val="2"/>
          <w:sz w:val="28"/>
          <w:szCs w:val="24"/>
          <w:lang w:val="en-US" w:eastAsia="zh-CN" w:bidi="ar-SA"/>
        </w:rPr>
        <w:t xml:space="preserve"> 摘要</w:t>
      </w:r>
    </w:p>
    <w:p w14:paraId="6527DCEE">
      <w:pPr>
        <w:rPr>
          <w:rFonts w:hint="eastAsia"/>
        </w:rPr>
      </w:pPr>
    </w:p>
    <w:p w14:paraId="27A86562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2026年5月29日，知名主播李佳琦在直播中遭遇AI实时美颜系统严重故障，面部轮廓扭曲变形、嘴部动作与语音脱节的画面被数千万观众目睹。这一“技术事故”意外撕开了直播电商行业长期依赖AI实时合成技术的隐秘帷幕。本文认为，此次事件揭示了一个比“技术故障”更深层的结构性危机：当AI实时换脸技术将直播这一最后具备“真实感”的媒介形态从“所见即所得”变为“所见即生成”，社会信任的认知地基正在被系统性侵蚀。消费者丧失了辨别真伪的基本能力，行业陷入“劣币驱逐良币”的逆向选择，公共空间的事实判断标准趋于失效。本文从AI实时合成技术的信任替代机制切入，剖析现行法律在实时合成场景标识义务、技术故障与主观欺诈界定、平台责任归属三大问题上的滞后与空白。在借鉴欧盟《人工智能法案》风险分级框架和美国相关立法经验的基础上，提出从技术强制标识、平台穿透责任、消费者举证倒置三个维度构建回应性监管框架，以期为生成式人工智能时代的社会信任重建提供制度参照。</w:t>
      </w:r>
    </w:p>
    <w:p w14:paraId="3B84A2FE">
      <w:pPr>
        <w:rPr>
          <w:rFonts w:hint="eastAsia"/>
        </w:rPr>
      </w:pPr>
    </w:p>
    <w:p w14:paraId="5DE0CB85">
      <w:pPr>
        <w:rPr>
          <w:rFonts w:hint="eastAsia"/>
        </w:rPr>
      </w:pPr>
      <w:r>
        <w:rPr>
          <w:rFonts w:hint="eastAsia" w:ascii="黑体" w:hAnsi="宋体" w:eastAsia="黑体" w:cs="黑体"/>
          <w:b/>
          <w:bCs/>
          <w:kern w:val="2"/>
          <w:sz w:val="28"/>
          <w:szCs w:val="24"/>
          <w:lang w:val="en-US" w:eastAsia="zh-CN" w:bidi="ar-SA"/>
        </w:rPr>
        <w:t>关键词：AI实时换脸；深度伪造；社会信任；直播电商；标识制度；平台责任</w:t>
      </w:r>
    </w:p>
    <w:p w14:paraId="19784187">
      <w:pPr>
        <w:rPr>
          <w:rFonts w:hint="eastAsia"/>
        </w:rPr>
      </w:pPr>
    </w:p>
    <w:p w14:paraId="4D1AC9BD">
      <w:pPr>
        <w:rPr>
          <w:rFonts w:hint="eastAsia"/>
        </w:rPr>
      </w:pPr>
    </w:p>
    <w:p w14:paraId="707775C7">
      <w:pPr>
        <w:rPr>
          <w:rFonts w:hint="eastAsia"/>
        </w:rPr>
      </w:pPr>
      <w:r>
        <w:rPr>
          <w:rFonts w:hint="eastAsia" w:ascii="黑体" w:hAnsi="宋体" w:eastAsia="黑体" w:cs="黑体"/>
          <w:b/>
          <w:bCs/>
          <w:kern w:val="2"/>
          <w:sz w:val="28"/>
          <w:szCs w:val="24"/>
          <w:lang w:val="en-US" w:eastAsia="zh-CN" w:bidi="ar-SA"/>
        </w:rPr>
        <w:t xml:space="preserve"> 1 引言：当“美颜天花板”轰然倒塌</w:t>
      </w:r>
    </w:p>
    <w:p w14:paraId="6AA8704C">
      <w:pPr>
        <w:rPr>
          <w:rFonts w:hint="eastAsia"/>
        </w:rPr>
      </w:pPr>
    </w:p>
    <w:p w14:paraId="05958E8F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2026年5月29日晚间，数千万观众在李佳琦的直播间里目睹了一幕前所未有的画面。在带货一款高价美容仪的直播中，这位头部主播的面部轮廓突然扭曲变形，嘴部动作与语音出现肉眼可见的脱节——AI实时美颜系统发生了严重故障。尽管团队在数秒内切换了机位，并以“技术调试”做出解释，但故障画面已被截图并广泛传播。“AI换脸直播”冲上热搜，舆论哗然。</w:t>
      </w:r>
    </w:p>
    <w:p w14:paraId="5EDC253F">
      <w:pPr>
        <w:rPr>
          <w:rFonts w:hint="eastAsia"/>
        </w:rPr>
      </w:pPr>
    </w:p>
    <w:p w14:paraId="49A81D08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这场“事故”之所以引发如此广泛的公众反应，不仅因为它发生在顶流主播身上，更因为它意外地揭开了一个长期被行业视而不见的真相：直播电商的“真实感”在很大程度上是由AI实时合成技术所建构的。观众的惊讶并非源于技术故障本身，而是源于对“所见非所得”的骤然觉醒。他们突然意识到，自己每天在直播间里看到的面孔、皮肤、表情，可能早已不是主播本人的真实呈现，而是一套算法系统的实时输出。</w:t>
      </w:r>
    </w:p>
    <w:p w14:paraId="2FC18D73">
      <w:pPr>
        <w:rPr>
          <w:rFonts w:hint="eastAsia"/>
        </w:rPr>
      </w:pPr>
    </w:p>
    <w:p w14:paraId="6C17936F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本文要探讨的核心问题，正是这场“事故”所揭示的深层结构性危机。当AI实时换脸技术将直播这一最后具备“真实临场感”的媒介形态从“所见即所得”变为“所见即生成”，消费者、行业和社会面临的不仅是几场技术故障的尴尬，而是一种信任根基的系统性侵蚀。现有法律框架对“实时”“交互式”合成内容的规制处于近乎空白的状态——标识制度在直播场景中形同虚设，平台以“技术中立”为盾牌规避连带责任，消费者因AI误导做出消费决策后陷入“投诉无门”的维权困境。本文试图从技术、法律与治理三个维度展开分析，并在比较法视野下提出制度回应的具体路径。</w:t>
      </w:r>
    </w:p>
    <w:p w14:paraId="4E38EBFC">
      <w:pPr>
        <w:rPr>
          <w:rFonts w:hint="eastAsia"/>
        </w:rPr>
      </w:pPr>
    </w:p>
    <w:p w14:paraId="493E394B">
      <w:pPr>
        <w:rPr>
          <w:rFonts w:hint="eastAsia"/>
        </w:rPr>
      </w:pPr>
    </w:p>
    <w:p w14:paraId="60BACBA4">
      <w:pPr>
        <w:rPr>
          <w:rFonts w:hint="eastAsia"/>
        </w:rPr>
      </w:pPr>
      <w:r>
        <w:rPr>
          <w:rFonts w:hint="eastAsia" w:ascii="黑体" w:hAnsi="宋体" w:eastAsia="黑体" w:cs="黑体"/>
          <w:b/>
          <w:bCs/>
          <w:kern w:val="2"/>
          <w:sz w:val="28"/>
          <w:szCs w:val="24"/>
          <w:lang w:val="en-US" w:eastAsia="zh-CN" w:bidi="ar-SA"/>
        </w:rPr>
        <w:t xml:space="preserve"> 2 AI实时换脸：直播电商的“隐形基础设施”</w:t>
      </w:r>
    </w:p>
    <w:p w14:paraId="2F52F3FB">
      <w:pPr>
        <w:rPr>
          <w:rFonts w:hint="eastAsia"/>
        </w:rPr>
      </w:pPr>
    </w:p>
    <w:p w14:paraId="7DDEAB7B">
      <w:pPr>
        <w:rPr>
          <w:rFonts w:hint="eastAsia"/>
        </w:rPr>
      </w:pPr>
      <w:r>
        <w:rPr>
          <w:rFonts w:hint="eastAsia"/>
        </w:rPr>
        <w:t xml:space="preserve"> 2.1 从“美颜滤镜”到“替代表演”</w:t>
      </w:r>
    </w:p>
    <w:p w14:paraId="00B2FC9D">
      <w:pPr>
        <w:rPr>
          <w:rFonts w:hint="eastAsia"/>
        </w:rPr>
      </w:pPr>
    </w:p>
    <w:p w14:paraId="2EA8B847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李佳琦事件绝非孤例。在直播电商行业，AI实时换脸技术早已从边缘应用升级为行业的“隐形基础设施”。</w:t>
      </w:r>
    </w:p>
    <w:p w14:paraId="05213F93">
      <w:pPr>
        <w:rPr>
          <w:rFonts w:hint="eastAsia"/>
        </w:rPr>
      </w:pPr>
    </w:p>
    <w:p w14:paraId="1DE1C999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据MCN机构内部人士透露，目前行业对AI容貌调整的依赖程度极高，“几乎所有头部主播都使用美颜系统，这已不是秘密。区别仅在于技术提供方的专业度和故障率。有些高级系统甚至能根据观众实时反馈，微调主播的五官比例、皮肤质感、甚至语速语调。”这番话揭示了一个被消费者长期忽视的事实：直播间里的“颜值”，在很大程度是AI算法精心计算的结果。</w:t>
      </w:r>
    </w:p>
    <w:p w14:paraId="527372FF">
      <w:pPr>
        <w:rPr>
          <w:rFonts w:hint="eastAsia"/>
        </w:rPr>
      </w:pPr>
    </w:p>
    <w:p w14:paraId="55F4FF0D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技术的应用形态已经形成了清晰的层次。基础层是普遍存在的实时美颜——瘦脸、磨皮、五官微调已是最低配置。进阶层是面容替换——部分中小主播将自身面容完全替换为预设的“高颜值虚拟形象”，以此获取关注度和销售额。最高层级则是品牌方直接利用AI生成名人“代言视频”，伪造刘德华、雷军等知名人士为产品背书的假象，批量投放在短视频平台。有品牌方直言不讳：“请明星代言费用高昂，AI生成的视频不仅成本低，而且能精准控制话术，效果更好。”</w:t>
      </w:r>
    </w:p>
    <w:p w14:paraId="4A67133E">
      <w:pPr>
        <w:rPr>
          <w:rFonts w:hint="eastAsia"/>
        </w:rPr>
      </w:pPr>
    </w:p>
    <w:p w14:paraId="5545297D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这种技术应用正在完成一次隐蔽的范式转换。在传统认知中，AI美颜是真人表演的辅助工具——主播负责表达，美颜负责修饰。但在当前的技术实践中，二者的关系正在逆转：AI系统提供视觉呈现和话术输出的标准模板，真人主播只需要充当算法的“肉身载体”。消费者以为自己是在看一个人推荐产品，实际上是在看一套AI系统在表演。</w:t>
      </w:r>
    </w:p>
    <w:p w14:paraId="744EF18E">
      <w:pPr>
        <w:rPr>
          <w:rFonts w:hint="eastAsia"/>
        </w:rPr>
      </w:pPr>
    </w:p>
    <w:p w14:paraId="2F3D1304">
      <w:pPr>
        <w:rPr>
          <w:rFonts w:hint="eastAsia"/>
        </w:rPr>
      </w:pPr>
      <w:r>
        <w:rPr>
          <w:rFonts w:hint="eastAsia"/>
        </w:rPr>
        <w:t xml:space="preserve"> 2.2 信任替代：AI如何“高效收割信任”</w:t>
      </w:r>
    </w:p>
    <w:p w14:paraId="5B4CE2BC">
      <w:pPr>
        <w:rPr>
          <w:rFonts w:hint="eastAsia"/>
        </w:rPr>
      </w:pPr>
    </w:p>
    <w:p w14:paraId="3F38562E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直播电商与传统电商的核心区别在于其“信任中介”模式。消费者之所以愿意在直播间下单，不仅因为价格优惠，更因为对主播的信任——相信其推荐是基于真实体验，相信其展示的产品效果是可信的。这种信任建立在一种朴素的认识论基础之上：“我亲眼看到的，总不会有假。”</w:t>
      </w:r>
    </w:p>
    <w:p w14:paraId="79C4740F">
      <w:pPr>
        <w:rPr>
          <w:rFonts w:hint="eastAsia"/>
        </w:rPr>
      </w:pPr>
    </w:p>
    <w:p w14:paraId="0C31A3D0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AI实时换脸技术恰恰对这一认识论基础构成了颠覆。当“亲眼所见”不再是可靠的判断依据，消费者的决策系统便陷入了根本性的紊乱。他们无法分辨屏幕上的面孔有多少是真实的、多少是算法生成的；无法判断主播展示的皮肤状态是产品效果还是AI渲染；无法确定这个在推荐产品的人是不是那个他们“信任”的主播本人的真实呈现。辨别真伪的认知成本被无限推高，而“眼见为实”这一最古老也最可靠的人类判断准则，在AI时代悄然失效。</w:t>
      </w:r>
    </w:p>
    <w:p w14:paraId="5A6459CF">
      <w:pPr>
        <w:rPr>
          <w:rFonts w:hint="eastAsia"/>
        </w:rPr>
      </w:pPr>
    </w:p>
    <w:p w14:paraId="30B21175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更深层的危机在于，这种信任替代具有自我强化的内卷逻辑。当一个主播通过AI美颜获得更高的关注度和转化率时，同行为了在竞争中存活，也被迫采用同样的技术手段。正如那位MCN内部人士所言，“如果你不用美颜系统，在行业里根本活不下去”——这不是个体选择的败坏，而是系统性的“劣币驱逐良币”。整个行业被锁定在一个“谁不用AI谁吃亏”的囚徒困境中，真实反而成了一种竞争劣势。</w:t>
      </w:r>
    </w:p>
    <w:p w14:paraId="34E371A7">
      <w:pPr>
        <w:rPr>
          <w:rFonts w:hint="eastAsia"/>
        </w:rPr>
      </w:pPr>
    </w:p>
    <w:p w14:paraId="4C0C414C">
      <w:pPr>
        <w:rPr>
          <w:rFonts w:hint="eastAsia"/>
        </w:rPr>
      </w:pPr>
    </w:p>
    <w:p w14:paraId="2F7084A7">
      <w:pPr>
        <w:rPr>
          <w:rFonts w:hint="eastAsia"/>
        </w:rPr>
      </w:pPr>
      <w:r>
        <w:rPr>
          <w:rFonts w:hint="eastAsia" w:ascii="黑体" w:hAnsi="宋体" w:eastAsia="黑体" w:cs="黑体"/>
          <w:b/>
          <w:bCs/>
          <w:kern w:val="2"/>
          <w:sz w:val="28"/>
          <w:szCs w:val="24"/>
          <w:lang w:val="en-US" w:eastAsia="zh-CN" w:bidi="ar-SA"/>
        </w:rPr>
        <w:t xml:space="preserve"> 3 制度真空：当旧规则遭遇新技术形态</w:t>
      </w:r>
    </w:p>
    <w:p w14:paraId="78FE3226">
      <w:pPr>
        <w:rPr>
          <w:rFonts w:hint="eastAsia"/>
        </w:rPr>
      </w:pPr>
    </w:p>
    <w:p w14:paraId="736CF990">
      <w:pPr>
        <w:rPr>
          <w:rFonts w:hint="eastAsia"/>
        </w:rPr>
      </w:pPr>
      <w:r>
        <w:rPr>
          <w:rFonts w:hint="eastAsia"/>
        </w:rPr>
        <w:t xml:space="preserve"> 3.1 标识制度的“直播失灵”</w:t>
      </w:r>
    </w:p>
    <w:p w14:paraId="24E62412">
      <w:pPr>
        <w:rPr>
          <w:rFonts w:hint="eastAsia"/>
        </w:rPr>
      </w:pPr>
    </w:p>
    <w:p w14:paraId="3D6AD71B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中国在深度合成内容的制度规制上并不落后。《互联网信息服务深度合成管理规定》明确要求对生成内容进行显著标识，《生成式人工智能服务管理暂行办法》将标识义务进一步细化。从立法文本的纸面规定看，制度供给是充分的。</w:t>
      </w:r>
    </w:p>
    <w:p w14:paraId="1D750EF3">
      <w:pPr>
        <w:rPr>
          <w:rFonts w:hint="eastAsia"/>
        </w:rPr>
      </w:pPr>
    </w:p>
    <w:p w14:paraId="28668F7E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但这些规定在直播场景下面临着结构性的执行障碍。现行标识制度的设计默认了“先生成、后标识”的技术流程——系统生成内容之后，在发布或传播前添加标识。但直播是实时发生的，AI合成与观众接收之间不存在“发布前”的时间窗口。要让主播在说话的同时实时标注“此刻的我是AI美化过的”，技术上面临障碍——实时美颜系统本身不具备自动叠加显著标识的功能模块，因为这会破坏用户观看体验。让主播自行口头声明，则等于要求其在商业竞争中进行自我削弱——这违背了基本的博弈理性。</w:t>
      </w:r>
    </w:p>
    <w:p w14:paraId="4945050A">
      <w:pPr>
        <w:rPr>
          <w:rFonts w:hint="eastAsia"/>
        </w:rPr>
      </w:pPr>
    </w:p>
    <w:p w14:paraId="0C7C9C72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李佳琦事件中，直播间未显示任何AI标识。从严格法律解释角度，这可能违反了《深度合成管理规定》。但更值得追问的是：在标识义务无法有效约束实时合成场景的现状下，规定本身是否需要针对“交互式”“实时性”的合成内容做出专门的制度设计？这是当前的制度空白中最迫切需要填补的部分。</w:t>
      </w:r>
    </w:p>
    <w:p w14:paraId="3CEDE4E0">
      <w:pPr>
        <w:rPr>
          <w:rFonts w:hint="eastAsia"/>
        </w:rPr>
      </w:pPr>
    </w:p>
    <w:p w14:paraId="3A478ACF">
      <w:pPr>
        <w:rPr>
          <w:rFonts w:hint="eastAsia"/>
        </w:rPr>
      </w:pPr>
      <w:r>
        <w:rPr>
          <w:rFonts w:hint="eastAsia"/>
        </w:rPr>
        <w:t xml:space="preserve"> 3.2 “技术故障”与“主观欺诈”的界定困境</w:t>
      </w:r>
    </w:p>
    <w:p w14:paraId="33C1ED6F">
      <w:pPr>
        <w:rPr>
          <w:rFonts w:hint="eastAsia"/>
        </w:rPr>
      </w:pPr>
    </w:p>
    <w:p w14:paraId="07126C52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事件发生后，李佳琦团队的回应是“技术调试”。在法律上，“故障”与“欺诈”之间横亘着一条难以跨越的证明鸿沟。</w:t>
      </w:r>
    </w:p>
    <w:p w14:paraId="3AF718C9">
      <w:pPr>
        <w:rPr>
          <w:rFonts w:hint="eastAsia"/>
        </w:rPr>
      </w:pPr>
    </w:p>
    <w:p w14:paraId="24FCDE8B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要证明主播存在主观恶意，需要证明其明知AI系统可能产生误导效果而仍然使用。但AI实时美颜系统本身并非为了“欺骗”而存在——它以“美化”为名义被开发、部署和销售。当系统出现故障导致面部变形时，可以辩解为“技术不成熟”；当系统正常运行而呈现与本人差异较大的形象时，可以解释为“市场惯例”。在技术黑箱的遮蔽下，从“美颜”到“欺诈”的质变节点几乎无法被法律语言精确描述。</w:t>
      </w:r>
    </w:p>
    <w:p w14:paraId="36CDA51C">
      <w:pPr>
        <w:rPr>
          <w:rFonts w:hint="eastAsia"/>
        </w:rPr>
      </w:pPr>
    </w:p>
    <w:p w14:paraId="5926E875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这一困境揭示了一个更深层的问题：现行法律对AI合成内容的规制，主要聚焦于“生成环节”——谁生成的、生成时是否明知。但在实时合成场景中，“生成”与“展示”是同步的，不存在独立的审核窗口。法律需要对这一连续性做出回应，将规制重心从“生成时刻”延伸至“展示过程”。</w:t>
      </w:r>
    </w:p>
    <w:p w14:paraId="2DE42688">
      <w:pPr>
        <w:rPr>
          <w:rFonts w:hint="eastAsia"/>
        </w:rPr>
      </w:pPr>
    </w:p>
    <w:p w14:paraId="62EDC91A">
      <w:pPr>
        <w:rPr>
          <w:rFonts w:hint="eastAsia"/>
        </w:rPr>
      </w:pPr>
      <w:r>
        <w:rPr>
          <w:rFonts w:hint="eastAsia"/>
        </w:rPr>
        <w:t xml:space="preserve"> 3.3 平台责任的“技术中立”庇护</w:t>
      </w:r>
    </w:p>
    <w:p w14:paraId="752FB67C">
      <w:pPr>
        <w:rPr>
          <w:rFonts w:hint="eastAsia"/>
        </w:rPr>
      </w:pPr>
    </w:p>
    <w:p w14:paraId="2121047C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在消费者维权链条中，平台几乎是一个不可撼动的环节。当消费者因AI误导下单后要求退货或赔偿，平台通常以“技术提供方不是我们”、“我们只是信息服务中介”为由拒绝承担连带责任。</w:t>
      </w:r>
    </w:p>
    <w:p w14:paraId="1F1C0819">
      <w:pPr>
        <w:rPr>
          <w:rFonts w:hint="eastAsia"/>
        </w:rPr>
      </w:pPr>
    </w:p>
    <w:p w14:paraId="52F300F7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这一“技术中立”的抗辩，在直播电商场景下的合理性需要被重新审视。平台对直播间的技术架构拥有完全的控制权。美颜系统虽然由第三方提供，但其与直播平台的接口、权限和数据流通都处于平台的架构管理之下。平台完全有能力在技术层面要求主播所使用的AI美颜系统必须配备可检测的标识信号，并在检测不到标识时自动触发风险提示。但平台没有动机这样做——AI美颜提升了直播间的观看体验和转化率，而更高的转化率意味着更高的平台抽成。让平台自愿限制AI美颜功能，等于让它自己切掉一部分利润来源。</w:t>
      </w:r>
    </w:p>
    <w:p w14:paraId="5E3B3730">
      <w:pPr>
        <w:rPr>
          <w:rFonts w:hint="eastAsia"/>
        </w:rPr>
      </w:pPr>
    </w:p>
    <w:p w14:paraId="4278073C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这不是“技术中立”，而是利用制度真空进行风险外部化——将AI合成内容可能造成的信任损害和消费误导，全部转嫁给消费者和监管者承担。</w:t>
      </w:r>
    </w:p>
    <w:p w14:paraId="33998528">
      <w:pPr>
        <w:rPr>
          <w:rFonts w:hint="eastAsia"/>
        </w:rPr>
      </w:pPr>
    </w:p>
    <w:p w14:paraId="558A0CB9">
      <w:pPr>
        <w:rPr>
          <w:rFonts w:hint="eastAsia"/>
        </w:rPr>
      </w:pPr>
    </w:p>
    <w:p w14:paraId="01335067">
      <w:pPr>
        <w:rPr>
          <w:rFonts w:hint="eastAsia"/>
        </w:rPr>
      </w:pPr>
      <w:r>
        <w:rPr>
          <w:rFonts w:hint="eastAsia" w:ascii="黑体" w:hAnsi="宋体" w:eastAsia="黑体" w:cs="黑体"/>
          <w:b/>
          <w:bCs/>
          <w:kern w:val="2"/>
          <w:sz w:val="28"/>
          <w:szCs w:val="24"/>
          <w:lang w:val="en-US" w:eastAsia="zh-CN" w:bidi="ar-SA"/>
        </w:rPr>
        <w:t xml:space="preserve"> 4 比较法视野：全球AI深度伪造治理的制度竞速</w:t>
      </w:r>
    </w:p>
    <w:p w14:paraId="3E70DA7F">
      <w:pPr>
        <w:rPr>
          <w:rFonts w:hint="eastAsia"/>
        </w:rPr>
      </w:pPr>
    </w:p>
    <w:p w14:paraId="55C87E05">
      <w:pPr>
        <w:rPr>
          <w:rFonts w:hint="eastAsia"/>
        </w:rPr>
      </w:pPr>
      <w:r>
        <w:rPr>
          <w:rFonts w:hint="eastAsia"/>
        </w:rPr>
        <w:t xml:space="preserve"> 4.1 欧盟《人工智能法案》的风险分级与透明度强制</w:t>
      </w:r>
    </w:p>
    <w:p w14:paraId="10EFCD65">
      <w:pPr>
        <w:rPr>
          <w:rFonts w:hint="eastAsia"/>
        </w:rPr>
      </w:pPr>
    </w:p>
    <w:p w14:paraId="2E38FD5C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欧盟《人工智能法案》对深度伪造的规制采取了风险分级的思路，将利用AI生成合成内容的行为纳入透明度义务的约束范围。其核心要求是：深度伪造的生成者和部署者负有强制性的披露义务，必须确保生成内容被明确标识，且标识方式须达到“对终端用户充分可感知”的标准。对于故意规避标识义务的行为，法案授权各成员国设定具有威慑力的处罚措施。</w:t>
      </w:r>
    </w:p>
    <w:p w14:paraId="57921879">
      <w:pPr>
        <w:rPr>
          <w:rFonts w:hint="eastAsia"/>
        </w:rPr>
      </w:pPr>
    </w:p>
    <w:p w14:paraId="2B14A09B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这一框架对中国的启示在于两点。其一，透明度义务不能止于“要求标识”，必须细化到“怎样标识才算有效”。对于实时视频场景，“充分可感知”意味着标识必须内嵌于视频流本身，而非放置在容易被忽略的角落。其二，处罚力度必须足以改变违法者的成本收益计算。当违规的预期收益远高于预期罚金时，标识制度只是纸上谈兵。</w:t>
      </w:r>
    </w:p>
    <w:p w14:paraId="1BC1C766">
      <w:pPr>
        <w:rPr>
          <w:rFonts w:hint="eastAsia"/>
        </w:rPr>
      </w:pPr>
    </w:p>
    <w:p w14:paraId="6D184C91">
      <w:pPr>
        <w:rPr>
          <w:rFonts w:hint="eastAsia"/>
        </w:rPr>
      </w:pPr>
      <w:r>
        <w:rPr>
          <w:rFonts w:hint="eastAsia"/>
        </w:rPr>
        <w:t xml:space="preserve"> 4.2 美国《无AI欺诈法案》草案的归责逻辑</w:t>
      </w:r>
    </w:p>
    <w:p w14:paraId="5918911F">
      <w:pPr>
        <w:rPr>
          <w:rFonts w:hint="eastAsia"/>
        </w:rPr>
      </w:pPr>
    </w:p>
    <w:p w14:paraId="0F29E281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美国国会正在审议的《无AI欺诈法案》草案采取了另一条路径：将使用AI技术伪造他人身份进行商业活动的行为，直接定性为欺诈，适用欺诈相关的民事和刑事追责体系。该法案的核心理念是“穿透技术外衣”——不纠结于“这是AI生成的还是真人的”，而直接追问“消费者是否因虚假呈现而遭受了实质性损失”。</w:t>
      </w:r>
    </w:p>
    <w:p w14:paraId="201FE2F1">
      <w:pPr>
        <w:rPr>
          <w:rFonts w:hint="eastAsia"/>
        </w:rPr>
      </w:pPr>
    </w:p>
    <w:p w14:paraId="53249338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这一立法思路的价值在于简化了归责路径。它绕开了“技术故障还是主观欺诈”的证明困境，将对消费者的实际损害作为追责的出发点。但同时，该法案在实时合成内容的界定、轻微美颜与深度伪造之间的边界等问题上，仍存在细化空间。对于中国而言，借鉴这一思路的关键在于：不能因技术形态的特殊性而搁置对消费者权益的基本保护。</w:t>
      </w:r>
    </w:p>
    <w:p w14:paraId="06CF028E">
      <w:pPr>
        <w:rPr>
          <w:rFonts w:hint="eastAsia"/>
        </w:rPr>
      </w:pPr>
    </w:p>
    <w:p w14:paraId="411226C9">
      <w:pPr>
        <w:rPr>
          <w:rFonts w:hint="eastAsia"/>
        </w:rPr>
      </w:pPr>
    </w:p>
    <w:p w14:paraId="6036F8E8">
      <w:pPr>
        <w:rPr>
          <w:rFonts w:hint="eastAsia"/>
        </w:rPr>
      </w:pPr>
      <w:r>
        <w:rPr>
          <w:rFonts w:hint="eastAsia" w:ascii="黑体" w:hAnsi="宋体" w:eastAsia="黑体" w:cs="黑体"/>
          <w:b/>
          <w:bCs/>
          <w:kern w:val="2"/>
          <w:sz w:val="28"/>
          <w:szCs w:val="24"/>
          <w:lang w:val="en-US" w:eastAsia="zh-CN" w:bidi="ar-SA"/>
        </w:rPr>
        <w:t xml:space="preserve"> 5 制度回应：构建实时AI合成内容的回应性监管</w:t>
      </w:r>
    </w:p>
    <w:p w14:paraId="29520937">
      <w:pPr>
        <w:rPr>
          <w:rFonts w:hint="eastAsia"/>
        </w:rPr>
      </w:pPr>
    </w:p>
    <w:p w14:paraId="1EE44F31">
      <w:pPr>
        <w:rPr>
          <w:rFonts w:hint="eastAsia"/>
        </w:rPr>
      </w:pPr>
      <w:r>
        <w:rPr>
          <w:rFonts w:hint="eastAsia"/>
        </w:rPr>
        <w:t xml:space="preserve"> 5.1 技术端：实时合成内容的不可篡改标识</w:t>
      </w:r>
    </w:p>
    <w:p w14:paraId="3D41451A">
      <w:pPr>
        <w:rPr>
          <w:rFonts w:hint="eastAsia"/>
        </w:rPr>
      </w:pPr>
    </w:p>
    <w:p w14:paraId="0B793F11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回应当前标识制度失灵的关键，在于将标识义务从主播的自愿声明转变为系统的强制输出。</w:t>
      </w:r>
    </w:p>
    <w:p w14:paraId="0362BC98">
      <w:pPr>
        <w:rPr>
          <w:rFonts w:hint="eastAsia"/>
        </w:rPr>
      </w:pPr>
    </w:p>
    <w:p w14:paraId="55E5C18D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具体措施应至少包括三个层面。第一，直播平台应强制要求AI实时美颜系统在视频流中内嵌不可篡改的数字水印，该水印应在用户端以不影响观看但明确可识的方式呈现。第二，建立AI合成标识的自动化检测机制——平台在接收直播流时主动检测是否携带合规标识，未携带者触发风险提示并记录违规。第三，制定实时合成内容标识的国家技术标准，统一水印格式、位置、透明度等技术参数，避免各平台各行其是导致标识效果参差不齐。</w:t>
      </w:r>
    </w:p>
    <w:p w14:paraId="1F971E0D">
      <w:pPr>
        <w:rPr>
          <w:rFonts w:hint="eastAsia"/>
        </w:rPr>
      </w:pPr>
    </w:p>
    <w:p w14:paraId="599A0017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这一技术路径的核心是将“标识义务”从依赖于主体自觉的软约束，升级为由技术架构保障的硬约束。</w:t>
      </w:r>
    </w:p>
    <w:p w14:paraId="4885601A">
      <w:pPr>
        <w:rPr>
          <w:rFonts w:hint="eastAsia"/>
        </w:rPr>
      </w:pPr>
    </w:p>
    <w:p w14:paraId="351529CE">
      <w:pPr>
        <w:rPr>
          <w:rFonts w:hint="eastAsia"/>
        </w:rPr>
      </w:pPr>
      <w:r>
        <w:rPr>
          <w:rFonts w:hint="eastAsia"/>
        </w:rPr>
        <w:t xml:space="preserve"> 5.2 平台端：穿透“技术中立”的连带责任</w:t>
      </w:r>
    </w:p>
    <w:p w14:paraId="382A2203">
      <w:pPr>
        <w:rPr>
          <w:rFonts w:hint="eastAsia"/>
        </w:rPr>
      </w:pPr>
    </w:p>
    <w:p w14:paraId="5054FDB3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平台对AI合成内容造成消费者误导的责任，需要在法律上予以明确。</w:t>
      </w:r>
    </w:p>
    <w:p w14:paraId="72E34BE8">
      <w:pPr>
        <w:rPr>
          <w:rFonts w:hint="eastAsia"/>
        </w:rPr>
      </w:pPr>
    </w:p>
    <w:p w14:paraId="6D671505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建议对消费者权益保护领域的平台责任条款进行细化解释：当直播平台明知或应知其入驻主播使用AI实时合成技术进行商品推广而未采取显著标识措施，且消费者因信赖该呈现效果做出购买决定后遭受损失的，平台应承担连带赔偿责任。此处的“应知”标准应以行业惯例为判断基准——当AI美颜在行业内已属普遍操作，平台不得以“不知情”为由免责。</w:t>
      </w:r>
    </w:p>
    <w:p w14:paraId="3970677C">
      <w:pPr>
        <w:rPr>
          <w:rFonts w:hint="eastAsia"/>
        </w:rPr>
      </w:pPr>
    </w:p>
    <w:p w14:paraId="20C0D974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将平台从被动的信息中介转变为主动的内容把关者，核心在于改变其激励机制——只有当平台因不作为而承担的赔偿风险，超过其因AI美颜带来的流量收益时，平台才会真正有动力去规范AI合成内容的使用。</w:t>
      </w:r>
    </w:p>
    <w:p w14:paraId="53B0B406">
      <w:pPr>
        <w:rPr>
          <w:rFonts w:hint="eastAsia"/>
        </w:rPr>
      </w:pPr>
    </w:p>
    <w:p w14:paraId="35CB3116">
      <w:pPr>
        <w:rPr>
          <w:rFonts w:hint="eastAsia"/>
        </w:rPr>
      </w:pPr>
      <w:r>
        <w:rPr>
          <w:rFonts w:hint="eastAsia"/>
        </w:rPr>
        <w:t xml:space="preserve"> 5.3 司法端：消费者举证责任的合理倒置</w:t>
      </w:r>
    </w:p>
    <w:p w14:paraId="3B552903">
      <w:pPr>
        <w:rPr>
          <w:rFonts w:hint="eastAsia"/>
        </w:rPr>
      </w:pPr>
    </w:p>
    <w:p w14:paraId="69CFCBF4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在涉及AI合成内容的消费纠纷中，现行“谁主张谁举证”的原则对消费者构成极高的维权壁垒。消费者要证明AI美颜与购买决定之间的因果关系，几乎不可能。</w:t>
      </w:r>
    </w:p>
    <w:p w14:paraId="7503F2FC">
      <w:pPr>
        <w:rPr>
          <w:rFonts w:hint="eastAsia"/>
        </w:rPr>
      </w:pPr>
    </w:p>
    <w:p w14:paraId="040A34D3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建议在此类纠纷中引入举证责任倒置规则：当消费者提供初步证据证明直播间涉嫌使用AI实时合成技术且未履行显著标识义务时，由主播或平台承担“其呈现效果未对消费者决策产生实质性误导”的举证责任。这一倒置的法理基础在于，AI合成技术的运作机制和参数设置完全处于运营者的控制之下，消费者无法获取相关技术数据，双方处于严重的信息不对称状态。将举证困难的风险分配给信息优势方，符合程序正义的基本要求。</w:t>
      </w:r>
    </w:p>
    <w:p w14:paraId="4F8E9C20">
      <w:pPr>
        <w:rPr>
          <w:rFonts w:hint="eastAsia"/>
        </w:rPr>
      </w:pPr>
    </w:p>
    <w:p w14:paraId="165CE261">
      <w:pPr>
        <w:rPr>
          <w:rFonts w:hint="eastAsia"/>
        </w:rPr>
      </w:pPr>
    </w:p>
    <w:p w14:paraId="19A232D0">
      <w:pPr>
        <w:rPr>
          <w:rFonts w:hint="eastAsia"/>
        </w:rPr>
      </w:pPr>
      <w:r>
        <w:rPr>
          <w:rFonts w:hint="eastAsia" w:ascii="黑体" w:hAnsi="宋体" w:eastAsia="黑体" w:cs="黑体"/>
          <w:b/>
          <w:bCs/>
          <w:kern w:val="2"/>
          <w:sz w:val="28"/>
          <w:szCs w:val="24"/>
          <w:lang w:val="en-US" w:eastAsia="zh-CN" w:bidi="ar-SA"/>
        </w:rPr>
        <w:t xml:space="preserve"> 6 结语：在“生成”与“真实”之间重建边界</w:t>
      </w:r>
    </w:p>
    <w:p w14:paraId="3FCB40AE">
      <w:pPr>
        <w:rPr>
          <w:rFonts w:hint="eastAsia"/>
        </w:rPr>
      </w:pPr>
    </w:p>
    <w:p w14:paraId="28A123C8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李佳琦直播间的AI美颜故障，注定会像大多数热搜一样在几天内被新的热点替代。但它所揭示的结构性危机——AI实时合成技术对社会信任基础的侵蚀——不会随着热度的消退而消散。</w:t>
      </w:r>
    </w:p>
    <w:p w14:paraId="008CA5E3">
      <w:pPr>
        <w:rPr>
          <w:rFonts w:hint="eastAsia"/>
        </w:rPr>
      </w:pPr>
    </w:p>
    <w:p w14:paraId="0E1A352F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本文试图论证的核心判断是：直播电商的信任危机不是一场技术事故的副产品，而是AI合成技术规模化应用后迟早会暴露的制度性症候。当“眼见为实”这一人类最古老的判断准则在AI时代悄然失效，重建信任不能依赖个别主播的良心发现或消费者的自我保护，而必须依靠制度的系统性回应——让技术生成的内容被强制标识，让放任AI误导消费者的平台承担应有责任，让处于信息弱势的消费者获得制度性的举证便利。这些措施共同指向一个目标：在AI“生成”与人类“真实”之间，重建一道可以让公众放心依靠的边界。</w:t>
      </w:r>
    </w:p>
    <w:p w14:paraId="25E6E89B">
      <w:pPr>
        <w:rPr>
          <w:rFonts w:hint="eastAsia"/>
        </w:rPr>
      </w:pPr>
    </w:p>
    <w:p w14:paraId="14282552">
      <w:pPr>
        <w:rPr>
          <w:rFonts w:hint="eastAsia"/>
        </w:rPr>
      </w:pPr>
    </w:p>
    <w:p w14:paraId="4D584026">
      <w:pPr>
        <w:rPr>
          <w:rFonts w:hint="eastAsia"/>
        </w:rPr>
      </w:pPr>
      <w:r>
        <w:rPr>
          <w:rFonts w:hint="eastAsia" w:ascii="黑体" w:hAnsi="宋体" w:eastAsia="黑体" w:cs="黑体"/>
          <w:b/>
          <w:bCs/>
          <w:kern w:val="2"/>
          <w:sz w:val="28"/>
          <w:szCs w:val="24"/>
          <w:lang w:val="en-US" w:eastAsia="zh-CN" w:bidi="ar-SA"/>
        </w:rPr>
        <w:t xml:space="preserve"> 参考文献</w:t>
      </w:r>
    </w:p>
    <w:p w14:paraId="2037B12D">
      <w:pPr>
        <w:rPr>
          <w:rFonts w:hint="eastAsia"/>
        </w:rPr>
      </w:pPr>
    </w:p>
    <w:p w14:paraId="04DA8B71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[1] 中央网信办. “清朗·整治AI应用乱象”专项行动[EB/OL]. 2026-05.</w:t>
      </w:r>
    </w:p>
    <w:p w14:paraId="479BD0F8">
      <w:pPr>
        <w:rPr>
          <w:rFonts w:hint="eastAsia"/>
        </w:rPr>
      </w:pPr>
    </w:p>
    <w:p w14:paraId="19FC3301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[2] 全国人民代表大会. 中华人民共和国民法典（第一千零一十九条）[Z]. 2021.</w:t>
      </w:r>
    </w:p>
    <w:p w14:paraId="791204FF">
      <w:pPr>
        <w:rPr>
          <w:rFonts w:hint="eastAsia"/>
        </w:rPr>
      </w:pPr>
    </w:p>
    <w:p w14:paraId="38C74CE9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[3] 国家互联网信息办公室等. 互联网信息服务深度合成管理规定[Z]. 2023.</w:t>
      </w:r>
    </w:p>
    <w:p w14:paraId="409DAD4D">
      <w:pPr>
        <w:rPr>
          <w:rFonts w:hint="eastAsia"/>
        </w:rPr>
      </w:pPr>
    </w:p>
    <w:p w14:paraId="563D3975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[4] 国家互联网信息办公室等. 生成式人工智能服务管理暂行办法[Z]. 2023.</w:t>
      </w:r>
    </w:p>
    <w:p w14:paraId="2566E647">
      <w:pPr>
        <w:rPr>
          <w:rFonts w:hint="eastAsia"/>
        </w:rPr>
      </w:pPr>
    </w:p>
    <w:p w14:paraId="4899552D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[5] 国家市场监管总局. 2025年全国网购投诉数据报告[R]. 2026.</w:t>
      </w:r>
    </w:p>
    <w:p w14:paraId="252E8443">
      <w:pPr>
        <w:rPr>
          <w:rFonts w:hint="eastAsia"/>
        </w:rPr>
      </w:pPr>
    </w:p>
    <w:p w14:paraId="79F1F2C2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[6] European Commission. The EU Artificial Intelligence Act（Regulation 2024/1689）[Z]. 2024.</w:t>
      </w:r>
    </w:p>
    <w:p w14:paraId="45921377">
      <w:pPr>
        <w:rPr>
          <w:rFonts w:hint="eastAsia"/>
        </w:rPr>
      </w:pPr>
    </w:p>
    <w:p w14:paraId="71A83C31">
      <w:pPr>
        <w:rPr>
          <w:rFonts w:hint="eastAsi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[7] U.S. Congress. No AI Fraud Act（Discussion Draft）[Z]. 2024.</w:t>
      </w:r>
    </w:p>
    <w:p w14:paraId="4C76F2B7">
      <w:pPr>
        <w:rPr>
          <w:rFonts w:hint="eastAsia"/>
        </w:rPr>
      </w:pPr>
    </w:p>
    <w:p w14:paraId="4A060953"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[8] 2025中国数字人直播市场研究报告[R]. 2025.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8B2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2026-05-29T20:12:01Z</dcterms:created>
  <dc:creator>永远健康</dc:creator>
  <cp:lastModifiedBy>WPS_1719835985</cp:lastModifiedBy>
  <dcterms:modified xsi:type="dcterms:W3CDTF">2026-05-29T20:14:34Z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eyJoZGlkIjoiYTYxYTFkMTUxZjYwYjllOGYyNWI2Mjk3YzVhYmMyZDIiLCJ1c2VySWQiOiIxNjEyNDI0NDQyIn0=</vt:lpwstr>
  </property>
  <property fmtid="{D5CDD505-2E9C-101B-9397-08002B2CF9AE}" pid="4" name="ICV">
    <vt:lpwstr>E8081E2BD6C3485989AB4ADA85A98C01_12</vt:lpwstr>
  </property>
</Properties>
</file>