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46C19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44"/>
          <w:szCs w:val="24"/>
          <w:lang w:val="en-US" w:eastAsia="zh-CN" w:bidi="ar-SA"/>
        </w:rPr>
        <w:t xml:space="preserve"> 生成式人工智能介入知识生产的伦理风险及其敏捷治理</w:t>
      </w:r>
    </w:p>
    <w:p w14:paraId="63694C52">
      <w:pPr>
        <w:rPr>
          <w:rFonts w:hint="eastAsia" w:eastAsiaTheme="minorEastAsia"/>
          <w:lang w:eastAsia="zh-CN"/>
        </w:rPr>
      </w:pPr>
      <w:r>
        <w:rPr>
          <w:rFonts w:hint="eastAsia"/>
        </w:rPr>
        <w:t>AIGC使用声明</w:t>
      </w:r>
    </w:p>
    <w:p w14:paraId="634C1696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论文在写作过程中使用了生成式人工智能工具，具体使用范围如下：语言润色与格式调整——部分段落的文字表达、句式调整、学术格式统一由AI辅助完成。核心观点的提出、全部论证的逻辑推演与结构安排、关键结论的得出均由作者独立完成。</w:t>
      </w:r>
    </w:p>
    <w:p w14:paraId="44F0FA2A">
      <w:pPr>
        <w:rPr>
          <w:rFonts w:hint="eastAsia"/>
        </w:rPr>
      </w:pPr>
      <w:r>
        <w:rPr>
          <w:rFonts w:hint="eastAsia"/>
        </w:rPr>
        <w:t>---</w:t>
      </w:r>
    </w:p>
    <w:p w14:paraId="7458FD35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摘要</w:t>
      </w:r>
    </w:p>
    <w:p w14:paraId="66DDE0F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生成式人工智能的爆发式介入正在系统性重塑知识生产的底层逻辑，从学术论文撰写到科研数据处理，从文献综述到理论建构，“人类独有”的知识创造领域正在被重新定义。与此同时，一系列深层伦理风险随之浮现：知识原创性的消解、作者身份的模糊化、认知自主性的侵蚀、知识权力结构的隐性重构。本文认为，当前治理困境的根源不在于技术本身的“失控”，而在于治理体系未能与技术迭代保持同步——传统的“命令—控制”式监管滞后于模型能力的指数增长，而纯粹的自律机制又缺乏约束力。本文提出“敏捷治理”作为回应这一困境的制度路径：以快速迭代的政策工具、分级分类的风险框架、全链条的伦理审查机制和多元参与的协同共治，构建兼具适应性与刚性的治理生态系统。结合2026年十部门联合印发的《人工智能科技伦理审查与服务办法（试行）》、国家发改委正在推进的AI立法研究等最新制度实践，本文论证敏捷治理的制度要素与实现路径，并指出其核心哲学——治理的目标不是消除所有风险，而是建立一个能够持续学习和自我修正的制度有机体，使知识生产在创新活力与伦理底线之间保持动态平衡。</w:t>
      </w:r>
    </w:p>
    <w:p w14:paraId="7A87CF3B">
      <w:pPr>
        <w:rPr>
          <w:rFonts w:hint="eastAsia"/>
        </w:rPr>
      </w:pPr>
    </w:p>
    <w:p w14:paraId="6AD05CAC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4"/>
          <w:szCs w:val="24"/>
          <w:lang w:val="en-US" w:eastAsia="zh-CN" w:bidi="ar-SA"/>
        </w:rPr>
        <w:t>关键词：生成式人工智能；知识生产；伦理风险；敏捷治理；伦理审查；人机协同</w:t>
      </w:r>
    </w:p>
    <w:p w14:paraId="694AF13B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 xml:space="preserve"> 1 引言</w:t>
      </w:r>
    </w:p>
    <w:p w14:paraId="68DA8AB8">
      <w:pPr>
        <w:rPr>
          <w:rFonts w:hint="eastAsia"/>
        </w:rPr>
      </w:pPr>
    </w:p>
    <w:p w14:paraId="193D900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2026年5月，一则荒诞的新闻在学术界引发震动：建安七子曹丕的文学批评名篇《典论·论文》被AI检测器判定为“AI生成”，随后《滕王阁序》《荷塘月色》《再别康桥》等经典作品无一幸免。同年，马里兰大学一项研究显示，12种主流AI检测服务平均有6.8%的概率将人类写作误判为AI生成；OpenAI推出的首款检测器因误判率高达9%，运行仅6个月后被迫下线。休斯顿大学一名学生因作业被误判，不得不提交93分钟的录屏“自证清白”，超过1000名学生联名请愿要求停用AI检测服务。</w:t>
      </w:r>
    </w:p>
    <w:p w14:paraId="2F025459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些事件通常被解读为“检测技术不够成熟”。但本文认为，它们暴露了一个更为根本的结构性问题：当知识生产的工具本身开始具有某种“类主体”的生成能力时，人类自启蒙运动以来建立的以“作者”为中心的知识生产秩序正在发生深层动摇。生成式人工智能不再只是辅助人类生产的工具——它正在介入知识生产的核心环节：定义问题、组织论证、生成文本、提出见解。这种介入不是边缘性的效率提升，而是对知识生产的认识论基底构成挑战。</w:t>
      </w:r>
    </w:p>
    <w:p w14:paraId="75AFB770">
      <w:pPr>
        <w:rPr>
          <w:rFonts w:hint="eastAsia"/>
        </w:rPr>
      </w:pPr>
    </w:p>
    <w:p w14:paraId="2248CE0C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2025年以来，中国密集出台了一系列AI治理制度——《人工智能科技伦理审查与服务办法（试行）》《智能体规范应用与创新发展实施意见》《人工智能拟人化互动服务管理暂行办法》，以及2026年新修改的《网络安全法》新增AI条款。2026年5月22日，国家发改委在月度新闻发布会上明确表示正在开展AI立法研究，谋划出台“人工智能+”落地配套文件。这一系列制度进展表明，AI治理已从原则倡导进入制度化、法治化的关键阶段。</w:t>
      </w:r>
    </w:p>
    <w:p w14:paraId="67546444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然而，相对于技术迭代的速度，治理体系的响应仍然滞后。大语言模型从GPT-3到GPT-4的跃迁仅用了约一年时间，而一项法规从起草到施行通常需要两到三年。这种“速度差”构成了AI治理的根本困境。本文旨在回应这一困境：在知识生产领域，生成式AI带来了哪些独特的伦理风险？现有的治理框架是否能够有效回应？何种制度路径能够弥合“技术快跑”与“治理慢行”之间的裂隙？</w:t>
      </w:r>
    </w:p>
    <w:p w14:paraId="0A3FB01E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文的核心论证是：敏捷治理是回应当前困境的关键制度路径。所谓“敏捷治理”，不是放松监管的同义词，而是一种兼具快速响应能力、风险分级意识和多元参与机制的治理范式——它要求制度本身具有学习和进化的能力。下文将首先分析生成式AI介入知识生产的机制与伦理风险，随后审视当前治理框架的优势与缺口，最后系统阐述敏捷治理的制度建构路径。</w:t>
      </w:r>
    </w:p>
    <w:p w14:paraId="332D8984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2 机制分析：生成式AI如何重塑知识生产</w:t>
      </w:r>
    </w:p>
    <w:p w14:paraId="7AD150D1">
      <w:pPr>
        <w:rPr>
          <w:rFonts w:hint="eastAsia"/>
        </w:rPr>
      </w:pPr>
    </w:p>
    <w:p w14:paraId="0BE063E5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2.1 从“工具”到“参与者”：介入的层级跃迁</w:t>
      </w:r>
    </w:p>
    <w:p w14:paraId="4157CBE9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理解伦理风险的前提，是理解生成式AI对知识生产的介入究竟发生在什么层面。这需要区分“辅助性介入”与“生成性介入”。</w:t>
      </w:r>
    </w:p>
    <w:p w14:paraId="2FB5D22F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辅助性介入是指AI提供信息检索、格式校对、文献整理等外围服务。在这一层面，AI的角色与搜索引擎、语法检查器没有本质区别——它帮助人类更高效地完成既定任务，但知识生产的核心判断仍由人类作出。生成性介入则完全不同：AI不仅处理信息，还参与意义的生产——它能够基于海量数据自主生成文本、提出论证、建构叙事。当学生将课程论文的提纲输入ChatGPT并要求其“展开论证”时，AI已经不是在“辅助”写作，而是在“替代”写作过程中的关键认知环节——组织逻辑、选择论据、表述结论。</w:t>
      </w:r>
    </w:p>
    <w:p w14:paraId="57DABF20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种介入的性质可以借用一个更精确的区分：传统工具延伸人类的体能或机械性心智劳动（计算、存储），生成式AI则延伸了人类的分析和表达能力——它触及了知识生产中最具“人类属性”的领域。正如赵晓军等人在“适应惯性”概念中所揭示的，智能决策系统依赖历史数据训练，其决策逻辑“天然倾向于复制既有模式”，这在知识生产领域意味着：AI正在将知识生产从一个“创造力驱动”的过程，部分地转化为一个“模式匹配与重组”的过程。</w:t>
      </w:r>
    </w:p>
    <w:p w14:paraId="7365A48B">
      <w:pPr>
        <w:rPr>
          <w:rFonts w:hint="eastAsia"/>
        </w:rPr>
      </w:pPr>
    </w:p>
    <w:p w14:paraId="094799D6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2.2 介入知识生产的四个关键环节</w:t>
      </w:r>
    </w:p>
    <w:p w14:paraId="2BE5CEEA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生成式AI对知识生产的介入并非无差别的渗透，而是集中于四个关键环节：</w:t>
      </w:r>
    </w:p>
    <w:p w14:paraId="1CA36680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选题与提问环节。AI可以帮助研究者在短时间内扫描大量文献，识别研究空白，甚至基于热门趋势推荐选题。这一介入的好处是效率提升，风险则是研究问题可能被标准化——AI倾向于推荐已有数据支撑、已有研究范式的“安全选题”，而非需要想象力跳跃的“异端问题”。</w:t>
      </w:r>
    </w:p>
    <w:p w14:paraId="134BB50F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文献综述与知识整合环节。大语言模型的长上下文能力使其能够快速总结大量文献，生成综述初稿。然而，这一环节恰恰是研究者形成理论框架、识别范式冲突、发现被忽视研究的关键认知过程。当综述被外包给AI，研究者可能错过那些不完全符合主流框架但具有重要意义的思想。</w:t>
      </w:r>
    </w:p>
    <w:p w14:paraId="57DD0DB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论证建构环节。这是最核心的认知环节。AI能够基于提示词生成逻辑严密的论证结构，但它缺乏真正的“理解”——它的论证是基于训练数据中的统计模式，而非对论证对象的实质把握。由此产生的文本可能在形式上无懈可击，在实质上却可能浅表化、缺少真正的智识张力。</w:t>
      </w:r>
    </w:p>
    <w:p w14:paraId="397BC8FE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文本生成环节。这是最直观的介入。AI生成文本的流畅度已达到很高水平，但流畅不等于准确，连贯不等于真实。更微妙的风险在于，流畅的表达会制造出一种“洞见感”——读者容易因为文本的易读和精致而误以为其具有更高的学术价值。</w:t>
      </w:r>
    </w:p>
    <w:p w14:paraId="26D2BC14">
      <w:pPr>
        <w:rPr>
          <w:rFonts w:hint="eastAsia"/>
        </w:rPr>
      </w:pPr>
    </w:p>
    <w:p w14:paraId="19328892">
      <w:pP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</w:pPr>
      <w:r>
        <w:rPr>
          <w:rFonts w:hint="eastAsia"/>
        </w:rPr>
        <w:t xml:space="preserve"> </w:t>
      </w:r>
      <w:bookmarkStart w:id="0" w:name="_GoBack"/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>2.3 知识生产的“黑箱化”：从透明到不透明</w:t>
      </w:r>
    </w:p>
    <w:bookmarkEnd w:id="0"/>
    <w:p w14:paraId="55DDD619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传统知识生产模式下，读者可以通过参考文献追踪论据的来源，通过方法论说明评估研究的可靠性。这一“可追溯性”构成了学术诚信的认识论基础。然而，当生成式AI介入知识生产时，这一基础受到了挑战。</w:t>
      </w:r>
    </w:p>
    <w:p w14:paraId="234F88F0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当前的大语言模型不具备可靠的信源追溯能力。它可以生成看似权威的引述，但这些引述可能根本不存在（“幻觉”问题）；它可以模仿特定学术风格，但无法说明论证的推理过程。这意味着，由AI深度参与生产的知识，其来源和推理链条可能是不可知的——知识生产的过程变成了一个“黑箱”。</w:t>
      </w:r>
    </w:p>
    <w:p w14:paraId="3F804F8C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不仅仅是学术诚信的技术问题，而是知识生产的认识论问题：如果一段文本包含了来自模型训练数据的不可追溯的“知识残留”，那么它的作者是谁？如果论证的关键跳跃由AI完成而未被标注，那么读者如何评估论证的可靠性？这些问题没有简单的答案，它们正在动摇学术知识生产数百年来建立的信任机制。</w:t>
      </w:r>
    </w:p>
    <w:p w14:paraId="1CF072B7">
      <w:pPr>
        <w:rPr>
          <w:rFonts w:hint="eastAsia"/>
        </w:rPr>
      </w:pPr>
    </w:p>
    <w:p w14:paraId="32410D91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3 伦理风险的多维呈现</w:t>
      </w:r>
    </w:p>
    <w:p w14:paraId="4FFD2124">
      <w:pPr>
        <w:rPr>
          <w:rFonts w:hint="eastAsia"/>
        </w:rPr>
      </w:pPr>
    </w:p>
    <w:p w14:paraId="2699E3C3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生成式AI对知识生产最深层的影响，是它改变了“原创性”的存在条件。</w:t>
      </w:r>
    </w:p>
    <w:p w14:paraId="036A94E4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大语言模型的工作原理是基于海量训练数据学习语言模式，然后根据提示词生成统计上最合理的下一个词。它不是“思考”，而是“预测”；不是在创造新的知识，而是在重组已有的知识模式。因此，由AI生成的文本其原创性是可疑的——它可能包含对训练数据中原创思想的复述或变体，而这些训练的原始来源难以溯源。</w:t>
      </w:r>
    </w:p>
    <w:p w14:paraId="59924F44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当研究者大量依赖AI生成文献综述或论证框架时，其最终产出的“原创性”可能是一种伪原创性——它在字面层面是“新”的（因为模型生成的文本序列在微观层面上是独特的），但在思想层面可能是已有思想的重新排列组合。这种“重组式原创”模糊了“创造”与“改写”的边界，使学术成果的质量评估丧失了稳定的参照系。</w:t>
      </w:r>
    </w:p>
    <w:p w14:paraId="15311DC4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更令人担忧的是，这种“伪原创”正在系统性地被纳入训练数据。当今日的AI生成文本被采集、标注并用于训练明日的大模型时，知识生产陷入了某种“自噬循环”：未来的知识将越来越多地建立在AI生成的知识之上，而非建立在人类直接的经验观察和原创思考之上。这种循环的长期后果尚不清晰，但可以肯定的是，它构成了对知识多样性和思想原创性的深远威胁。</w:t>
      </w:r>
    </w:p>
    <w:p w14:paraId="0CFC66B1">
      <w:pPr>
        <w:rPr>
          <w:rFonts w:hint="eastAsia"/>
        </w:rPr>
      </w:pPr>
      <w:r>
        <w:rPr>
          <w:rFonts w:hint="eastAsia"/>
        </w:rPr>
        <w:t xml:space="preserve"> 3.2 认知自主性的侵蚀：从“作者”到“校对者”</w:t>
      </w:r>
    </w:p>
    <w:p w14:paraId="601BB5D5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将写作的核心环节外包给AI，意味着将思考本身的一部分外包出去。研究者可能不再经历那个痛苦但宝贵的“想不清楚—反复修改—忽然明白”的认知过程，而是依赖AI的即时输出来“验证”自己的方向感。长期而言，这可能导致一种“认知萎缩”：研究者越来越依赖于AI提供思路，而自身提出原创问题的能力、构建复杂论证的能力、在模糊中坚持思考的耐力都在下降。</w:t>
      </w:r>
    </w:p>
    <w:p w14:paraId="3409A30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风险在高等教育阶段尤为突出。有研究指出，标准化考试的存续部分原因在于其构成“自我延续循环”【第一轮对话材料7】。可以预见，如果学生从基础教育阶段就习惯于使用AI“辅助”写作，那么他们将来的认知自主性将面临更根本的挑战——他们可能从未真正学会过“独立思考”，因为AI始终提供了一个便捷的思考替代品。</w:t>
      </w:r>
    </w:p>
    <w:p w14:paraId="54AFDBA6">
      <w:pPr>
        <w:rPr>
          <w:rFonts w:hint="eastAsia"/>
        </w:rPr>
      </w:pPr>
    </w:p>
    <w:p w14:paraId="5F9CB7B0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3.3 知识权力的隐性重构：谁的知识在“生成”</w:t>
      </w:r>
    </w:p>
    <w:p w14:paraId="5C9D513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2026年发布的《人工智能应用伦理安全指引（1.0版）》特别关注了“人工智能对社会关系、情感依赖、公共秩序、个体权益等四个方面可能造成的影响”。在知识生产领域，这种影响表现为知识权力的隐性重构：定义“什么是好的研究问题”“什么是好的论证方式”的权力，正在从学术共同体分散多元的审议过程，向少数掌握大模型开发能力的机构集中。这不是一个显性的权力转移——没有机构公开宣称拥有这种定义权——但它在知识生产的日常实践中正在悄然发生。</w:t>
      </w:r>
    </w:p>
    <w:p w14:paraId="776B1B30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3.4 作者身份的模糊化：责任如何归属</w:t>
      </w:r>
    </w:p>
    <w:p w14:paraId="027D3C95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生成式AI的介入破坏了这一假设。当一篇文章的文献综述由AI完成、方法论部分由AI建议、讨论部分由AI生成初稿时，“作者”实际上做了什么？多大程度上“作者”仍然是作者？目前学术界尚未形成共识。有些高校和期刊要求完全禁止使用AI生成内容，有些则允许有限使用但要求披露，还有些保持沉默。这种标准不一的状态导致的后果是：负责任的研究者难以判断行为的边界，而不负责任的研究者则利用灰色地带逃避责任。</w:t>
      </w:r>
    </w:p>
    <w:p w14:paraId="51178B0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更根本的问题在于，当AI深度介入知识生产时，“责任”本身变得无法归属。如果一篇含有AI生成内容的文章被证明存在事实性错误或抄袭，责任由谁承担？由署名作者承担全部责任（即使他们可能并未仔细核查AI输出的每一处细节）？由AI开发者承担（但他们如何为每一个使用者的每一次使用负责）？还是由整个“人机协作”系统共同承担（但“共同承担”在具体追责中意味着什么）？这些问题的未解状态构成了当前知识生产中最显著的伦理缺口之一。</w:t>
      </w:r>
    </w:p>
    <w:p w14:paraId="770FDF6F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4.1 制度快速建构：从原则到规则</w:t>
      </w:r>
    </w:p>
    <w:p w14:paraId="631614BE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面对上述风险，中国在2025-2026年间迅速推进了一系列制度化建设，呈现出从“原则倡导”走向“规则治理”的清晰轨迹。</w:t>
      </w:r>
    </w:p>
    <w:p w14:paraId="1BFFE49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2026年5月发布的《人工智能应用伦理安全指引（1.0版）》则采取了一种不同的路径——不设强制性边界，而是“以价值引导的方式”为AI的治理提供路标。它关注AI对社会关系、情感依赖、公共秩序和个体权益的影响，标志着治理哲学从“划红线”到“立路标”的扩展。</w:t>
      </w:r>
    </w:p>
    <w:p w14:paraId="0A64E860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这一系列制度建构的速度和密度是前所未有的。它表明，中国的AI治理正在快速补上制度短板，从原来笼统的“加强人工智能伦理治理”口号，细化为具有可操作性的审查标准和监管措施。</w:t>
      </w:r>
    </w:p>
    <w:p w14:paraId="7FFB9EB7">
      <w:pPr>
        <w:rPr>
          <w:rFonts w:hint="eastAsia"/>
        </w:rPr>
      </w:pPr>
    </w:p>
    <w:p w14:paraId="62437165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另一重困难是普适性难题。知识生产涵盖自然科学、社会科学、人文学科等诸多领域，每个领域的知识生产方式、伦理敏感性和技术介入程度都不同。一项统一的伦理审查办法如何适配如此多元的生产场景？《人工智能科技伦理审查与服务办法》要求设立伦理委员会、开展审查，但对不同领域的具体审查标准语焉不详。这种留白有其合理性——留给专业领域自行细化——但也可能导致审查流于形式，或者相反，因缺乏明确指引而使审查者不敢批准任何含AI的研究。</w:t>
      </w:r>
    </w:p>
    <w:p w14:paraId="7B2749A1">
      <w:pPr>
        <w:rPr>
          <w:rFonts w:hint="eastAsia"/>
        </w:rPr>
      </w:pPr>
    </w:p>
    <w:p w14:paraId="74B157B6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4.3 “红线规制”与“价值引导”的张力</w:t>
      </w:r>
    </w:p>
    <w:p w14:paraId="332814E3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价值引导则灵活开放，它不划定固定边界，而是提供方向性指引。但其弱点同样明显：缺乏强制力，容易被忽视。在发表压力巨大、时间高度紧张的学术环境中，“价值引导”可能敌不过“效率优先”的现实需求。</w:t>
      </w:r>
    </w:p>
    <w:p w14:paraId="7A9B6E3C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如何处理“红线”与“路标”的关系，使两者互补而非冲突，是知识生产领域AI治理必须回应的制度建设问题。</w:t>
      </w:r>
    </w:p>
    <w:p w14:paraId="4473C28B">
      <w:pPr>
        <w:rPr>
          <w:rFonts w:hint="eastAsia"/>
        </w:rPr>
      </w:pPr>
    </w:p>
    <w:p w14:paraId="09F628DF">
      <w:pPr>
        <w:rPr>
          <w:rFonts w:hint="eastAsia"/>
        </w:rPr>
      </w:pPr>
    </w:p>
    <w:p w14:paraId="0F62772D">
      <w:pPr>
        <w:rPr>
          <w:rFonts w:hint="eastAsia"/>
        </w:rPr>
      </w:pPr>
    </w:p>
    <w:p w14:paraId="17ADE749">
      <w:pPr>
        <w:rPr>
          <w:rFonts w:hint="eastAsia"/>
        </w:rPr>
      </w:pPr>
    </w:p>
    <w:p w14:paraId="78CD6C5E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核心结论是：生成式AI对知识生产的挑战，本质上不是“如何使用工具”的效率问题，而是“谁是知识生产主体”的认识论问题。传统的“命令—控制”式监管和纯粹的自律机制都无法单独回应这一挑战——前者滞后于技术迭代，后者缺乏约束力。敏捷治理作为第三条道路，通过风险分层、全链条审查、多元共治和制度本身的持续进化，在创新活力与伦理底线之间开辟了一个动态平衡的制度空间。</w:t>
      </w:r>
    </w:p>
    <w:p w14:paraId="67833384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[1] 工业和信息化部等十部门. 人工智能科技伦理审查与服务办法（试行）[Z]. 工信部联科〔2026〕75号, 2026-03-20.</w:t>
      </w:r>
    </w:p>
    <w:p w14:paraId="41E14F1A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[2] 国家互联网信息办公室等五部门. 人工智能拟人化互动服务管理暂行办法[Z]. 2026-04-10.</w:t>
      </w:r>
    </w:p>
    <w:p w14:paraId="347EC80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[3] 国家互联网信息办公室, 国家发展改革委, 工业和信息化部. 智能体规范应用与创新发展实施意见[Z]. 2026-05-08.</w:t>
      </w:r>
    </w:p>
    <w:p w14:paraId="6FF64BA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[4] 国务院办公厅. 国务院2026年度立法工作计划[Z]. 国办发〔2026〕17号, 2026-05-08.</w:t>
      </w:r>
    </w:p>
    <w:p w14:paraId="482906A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[5] 全国人大常委会. 关于修改《中华人民共和国网络安全法》的决定[Z]. 2025-10-28.</w:t>
      </w:r>
    </w:p>
    <w:p w14:paraId="297427EE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[6] 中央网信办等四部门. 互联网信息服务算法推荐管理规定[Z]. 2022.</w:t>
      </w:r>
    </w:p>
    <w:p w14:paraId="1D0E7162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[8] 人工智能应用伦理安全指引（1.0版）[S]. 中国网络文明大会发布, 2026-05-19.</w:t>
      </w:r>
    </w:p>
    <w:p w14:paraId="6EE344B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[10] 国家发展改革委主任郑栅洁赴上海人工智能实验室专题调研[EB/OL]. 2026-04.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EE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2026-05-22T20:36:25Z</dcterms:created>
  <dc:creator>永远健康</dc:creator>
  <cp:lastModifiedBy>WPS_1719835985</cp:lastModifiedBy>
  <dcterms:modified xsi:type="dcterms:W3CDTF">2026-05-22T20:41:55Z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eyJoZGlkIjoiYTYxYTFkMTUxZjYwYjllOGYyNWI2Mjk3YzVhYmMyZDIiLCJ1c2VySWQiOiIxNjEyNDI0NDQyIn0=</vt:lpwstr>
  </property>
  <property fmtid="{D5CDD505-2E9C-101B-9397-08002B2CF9AE}" pid="4" name="ICV">
    <vt:lpwstr>E641A200A439482AA672038E0C395E9D_12</vt:lpwstr>
  </property>
</Properties>
</file>