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星火智服客户服务制度（Word 版）</w:t>
      </w:r>
    </w:p>
    <w:p>
      <w:r>
        <w:t>第一条：在线客服工作日 9:00-18:00 实时响应。</w:t>
      </w:r>
    </w:p>
    <w:p>
      <w:r>
        <w:t>第二条：工单 24 小时内首次回复，紧急工单 4 小时内升级。</w:t>
      </w:r>
    </w:p>
    <w:p>
      <w:r>
        <w:t>第三条：大模型回答仅供参考，退款与合同变更须经人工确认。</w:t>
      </w:r>
    </w:p>
    <w:p>
      <w:r>
        <w:t>第四条：知识库 txt、md 文档仅限内网访问，批量导出需审批。</w:t>
      </w:r>
    </w:p>
    <w:p>
      <w:r>
        <w:t>第五条：退款类咨询请优先查阅退款 FAQ，减少重复工单。</w:t>
      </w:r>
    </w:p>
    <w:p>
      <w:r>
        <w:t>第六条：每月统计工单与大模型会话高频关键词，用于培训与知识库更新。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