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315E" w14:textId="77777777" w:rsidR="003B0631" w:rsidRDefault="00000000">
      <w:pPr>
        <w:spacing w:before="120" w:after="280"/>
        <w:jc w:val="center"/>
        <w:rPr>
          <w:lang w:eastAsia="zh-CN"/>
        </w:rPr>
      </w:pPr>
      <w:r>
        <w:rPr>
          <w:rFonts w:eastAsia="黑体"/>
          <w:b/>
          <w:sz w:val="40"/>
          <w:lang w:eastAsia="zh-CN"/>
        </w:rPr>
        <w:t xml:space="preserve">AI </w:t>
      </w:r>
      <w:r>
        <w:rPr>
          <w:rFonts w:eastAsia="黑体"/>
          <w:b/>
          <w:sz w:val="40"/>
          <w:lang w:eastAsia="zh-CN"/>
        </w:rPr>
        <w:t>工具使用详情说明</w:t>
      </w:r>
    </w:p>
    <w:p w14:paraId="7062AFDF" w14:textId="77777777" w:rsidR="003B0631" w:rsidRDefault="00000000">
      <w:pPr>
        <w:spacing w:after="320"/>
        <w:jc w:val="right"/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9 </w:t>
      </w:r>
      <w:r>
        <w:rPr>
          <w:lang w:eastAsia="zh-CN"/>
        </w:rPr>
        <w:t>月</w:t>
      </w:r>
      <w:r>
        <w:rPr>
          <w:lang w:eastAsia="zh-CN"/>
        </w:rPr>
        <w:t xml:space="preserve"> 13 </w:t>
      </w:r>
      <w:r>
        <w:rPr>
          <w:lang w:eastAsia="zh-CN"/>
        </w:rPr>
        <w:t>日</w:t>
      </w:r>
    </w:p>
    <w:p w14:paraId="1501FE38" w14:textId="77777777" w:rsidR="003B0631" w:rsidRDefault="00000000">
      <w:pPr>
        <w:spacing w:before="240" w:after="80"/>
        <w:rPr>
          <w:lang w:eastAsia="zh-CN"/>
        </w:rPr>
      </w:pPr>
      <w:r>
        <w:rPr>
          <w:rFonts w:eastAsia="黑体"/>
          <w:b/>
          <w:sz w:val="30"/>
          <w:lang w:eastAsia="zh-CN"/>
        </w:rPr>
        <w:t>使用声明</w:t>
      </w:r>
    </w:p>
    <w:p w14:paraId="088255BB" w14:textId="77777777" w:rsidR="003B0631" w:rsidRDefault="00000000">
      <w:pPr>
        <w:ind w:firstLine="480"/>
        <w:rPr>
          <w:lang w:eastAsia="zh-CN"/>
        </w:rPr>
      </w:pPr>
      <w:r>
        <w:rPr>
          <w:lang w:eastAsia="zh-CN"/>
        </w:rPr>
        <w:t>本参赛队在本篇数学建模竞赛论文的撰写过程中使用了人工智能（</w:t>
      </w:r>
      <w:r>
        <w:rPr>
          <w:lang w:eastAsia="zh-CN"/>
        </w:rPr>
        <w:t>AI</w:t>
      </w:r>
      <w:r>
        <w:rPr>
          <w:lang w:eastAsia="zh-CN"/>
        </w:rPr>
        <w:t>）工具作为辅助。本文件旨在详细说明</w:t>
      </w:r>
      <w:r>
        <w:rPr>
          <w:lang w:eastAsia="zh-CN"/>
        </w:rPr>
        <w:t xml:space="preserve"> AI </w:t>
      </w:r>
      <w:r>
        <w:rPr>
          <w:lang w:eastAsia="zh-CN"/>
        </w:rPr>
        <w:t>工具的使用情况，包括工具信息、使用目的、交互记录及内容采纳情况。</w:t>
      </w:r>
    </w:p>
    <w:p w14:paraId="0B1FA0EF" w14:textId="77777777" w:rsidR="003B0631" w:rsidRDefault="00000000">
      <w:pPr>
        <w:spacing w:before="240" w:after="80"/>
        <w:rPr>
          <w:lang w:eastAsia="zh-CN"/>
        </w:rPr>
      </w:pPr>
      <w:r>
        <w:rPr>
          <w:rFonts w:eastAsia="黑体"/>
          <w:b/>
          <w:sz w:val="30"/>
          <w:lang w:eastAsia="zh-CN"/>
        </w:rPr>
        <w:t xml:space="preserve">1  </w:t>
      </w:r>
      <w:r>
        <w:rPr>
          <w:rFonts w:eastAsia="黑体"/>
          <w:b/>
          <w:sz w:val="30"/>
          <w:lang w:eastAsia="zh-CN"/>
        </w:rPr>
        <w:t>所用</w:t>
      </w:r>
      <w:r>
        <w:rPr>
          <w:rFonts w:eastAsia="黑体"/>
          <w:b/>
          <w:sz w:val="30"/>
          <w:lang w:eastAsia="zh-CN"/>
        </w:rPr>
        <w:t xml:space="preserve"> AI </w:t>
      </w:r>
      <w:r>
        <w:rPr>
          <w:rFonts w:eastAsia="黑体"/>
          <w:b/>
          <w:sz w:val="30"/>
          <w:lang w:eastAsia="zh-CN"/>
        </w:rPr>
        <w:t>工具名称、版本或型号</w:t>
      </w:r>
    </w:p>
    <w:p w14:paraId="576D9490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工具名称：</w:t>
      </w:r>
      <w:r>
        <w:rPr>
          <w:lang w:eastAsia="zh-CN"/>
        </w:rPr>
        <w:t>OpenAI Codex</w:t>
      </w:r>
    </w:p>
    <w:p w14:paraId="21E94ACE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版本</w:t>
      </w:r>
      <w:r>
        <w:rPr>
          <w:b/>
          <w:lang w:eastAsia="zh-CN"/>
        </w:rPr>
        <w:t>/</w:t>
      </w:r>
      <w:r>
        <w:rPr>
          <w:b/>
          <w:lang w:eastAsia="zh-CN"/>
        </w:rPr>
        <w:t>型号：</w:t>
      </w:r>
      <w:r>
        <w:rPr>
          <w:lang w:eastAsia="zh-CN"/>
        </w:rPr>
        <w:t>GPT-5</w:t>
      </w:r>
    </w:p>
    <w:p w14:paraId="0DE7894C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开发机构</w:t>
      </w:r>
      <w:r>
        <w:rPr>
          <w:b/>
          <w:lang w:eastAsia="zh-CN"/>
        </w:rPr>
        <w:t>/</w:t>
      </w:r>
      <w:r>
        <w:rPr>
          <w:b/>
          <w:lang w:eastAsia="zh-CN"/>
        </w:rPr>
        <w:t>公司：</w:t>
      </w:r>
      <w:r>
        <w:rPr>
          <w:lang w:eastAsia="zh-CN"/>
        </w:rPr>
        <w:t>OpenAI</w:t>
      </w:r>
    </w:p>
    <w:p w14:paraId="068ACE87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主要用途：</w:t>
      </w:r>
      <w:r>
        <w:rPr>
          <w:lang w:eastAsia="zh-CN"/>
        </w:rPr>
        <w:t>赛题分析、模型与代码辅助、结果核验、图表生成与论文排版</w:t>
      </w:r>
    </w:p>
    <w:p w14:paraId="1621C113" w14:textId="77777777" w:rsidR="003B0631" w:rsidRDefault="00000000">
      <w:pPr>
        <w:ind w:left="420"/>
      </w:pPr>
      <w:r>
        <w:rPr>
          <w:b/>
        </w:rPr>
        <w:t xml:space="preserve">• </w:t>
      </w:r>
      <w:r>
        <w:rPr>
          <w:b/>
        </w:rPr>
        <w:t>使用日期：</w:t>
      </w:r>
      <w:r>
        <w:t xml:space="preserve">2026 </w:t>
      </w:r>
      <w:r>
        <w:t>年</w:t>
      </w:r>
      <w:r>
        <w:t xml:space="preserve"> 9 </w:t>
      </w:r>
      <w:r>
        <w:t>月</w:t>
      </w:r>
      <w:r>
        <w:t xml:space="preserve"> 10 </w:t>
      </w:r>
      <w:r>
        <w:t>日至</w:t>
      </w:r>
      <w:r>
        <w:t xml:space="preserve"> 2026 </w:t>
      </w:r>
      <w:r>
        <w:t>年</w:t>
      </w:r>
      <w:r>
        <w:t xml:space="preserve"> 9 </w:t>
      </w:r>
      <w:r>
        <w:t>月</w:t>
      </w:r>
      <w:r>
        <w:t xml:space="preserve"> 13 </w:t>
      </w:r>
      <w:r>
        <w:t>日</w:t>
      </w:r>
    </w:p>
    <w:p w14:paraId="27F8B9F0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参考文献引用格式：</w:t>
      </w:r>
      <w:r>
        <w:rPr>
          <w:lang w:eastAsia="zh-CN"/>
        </w:rPr>
        <w:t>[1] OpenAI, OpenAI Codex GPT-5, OpenAI, 2026-09-10.</w:t>
      </w:r>
    </w:p>
    <w:p w14:paraId="0C020355" w14:textId="77777777" w:rsidR="003B0631" w:rsidRDefault="00000000">
      <w:pPr>
        <w:spacing w:before="240" w:after="80"/>
        <w:rPr>
          <w:lang w:eastAsia="zh-CN"/>
        </w:rPr>
      </w:pPr>
      <w:r>
        <w:rPr>
          <w:rFonts w:eastAsia="黑体"/>
          <w:b/>
          <w:sz w:val="30"/>
          <w:lang w:eastAsia="zh-CN"/>
        </w:rPr>
        <w:t xml:space="preserve">2  </w:t>
      </w:r>
      <w:r>
        <w:rPr>
          <w:rFonts w:eastAsia="黑体"/>
          <w:b/>
          <w:sz w:val="30"/>
          <w:lang w:eastAsia="zh-CN"/>
        </w:rPr>
        <w:t>具体使用目的和环节</w:t>
      </w:r>
    </w:p>
    <w:p w14:paraId="444690DF" w14:textId="77777777" w:rsidR="003B0631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工具在以下七个环节的使用情况如下：</w:t>
      </w:r>
    </w:p>
    <w:p w14:paraId="62308F4E" w14:textId="77777777" w:rsidR="003B0631" w:rsidRDefault="00000000">
      <w:pPr>
        <w:ind w:left="42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赛题理解与问题分析：使用。拆解四问的信息边界、结算规则和附件字段，识别题意歧义点。（使用工具：</w:t>
      </w:r>
      <w:r>
        <w:rPr>
          <w:lang w:eastAsia="zh-CN"/>
        </w:rPr>
        <w:t>OpenAI Codex GPT-5</w:t>
      </w:r>
      <w:r>
        <w:rPr>
          <w:lang w:eastAsia="zh-CN"/>
        </w:rPr>
        <w:t>）</w:t>
      </w:r>
    </w:p>
    <w:p w14:paraId="7BF68A6F" w14:textId="77777777" w:rsidR="003B0631" w:rsidRDefault="00000000">
      <w:pPr>
        <w:ind w:left="42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模型假设与符号定义：使用。检查假设一致性、符号体系、充放电互斥与双效率取值是否与题意和附件吻合。（使用工具：</w:t>
      </w:r>
      <w:r>
        <w:rPr>
          <w:lang w:eastAsia="zh-CN"/>
        </w:rPr>
        <w:t>OpenAI Codex GPT-5</w:t>
      </w:r>
      <w:r>
        <w:rPr>
          <w:lang w:eastAsia="zh-CN"/>
        </w:rPr>
        <w:t>）</w:t>
      </w:r>
    </w:p>
    <w:p w14:paraId="3C29C221" w14:textId="77777777" w:rsidR="003B0631" w:rsidRDefault="00000000">
      <w:pPr>
        <w:ind w:left="420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模型建立与算法设计：使用。比较</w:t>
      </w:r>
      <w:r>
        <w:rPr>
          <w:lang w:eastAsia="zh-CN"/>
        </w:rPr>
        <w:t xml:space="preserve"> MILP</w:t>
      </w:r>
      <w:r>
        <w:rPr>
          <w:lang w:eastAsia="zh-CN"/>
        </w:rPr>
        <w:t>、严格日前两阶段随机、滚动</w:t>
      </w:r>
      <w:r>
        <w:rPr>
          <w:lang w:eastAsia="zh-CN"/>
        </w:rPr>
        <w:t xml:space="preserve"> MPC </w:t>
      </w:r>
      <w:r>
        <w:rPr>
          <w:lang w:eastAsia="zh-CN"/>
        </w:rPr>
        <w:t>与因果信息结构在各问的适用性，结合候选路线形成最终路线决策。（使用工具：</w:t>
      </w:r>
      <w:r>
        <w:rPr>
          <w:lang w:eastAsia="zh-CN"/>
        </w:rPr>
        <w:t>OpenAI Codex GPT-5</w:t>
      </w:r>
      <w:r>
        <w:rPr>
          <w:lang w:eastAsia="zh-CN"/>
        </w:rPr>
        <w:t>）</w:t>
      </w:r>
    </w:p>
    <w:p w14:paraId="290944EE" w14:textId="77777777" w:rsidR="003B0631" w:rsidRDefault="00000000">
      <w:pPr>
        <w:ind w:left="42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模型求解与编程实现：使用。编写并调试</w:t>
      </w:r>
      <w:r>
        <w:rPr>
          <w:lang w:eastAsia="zh-CN"/>
        </w:rPr>
        <w:t xml:space="preserve"> Python </w:t>
      </w:r>
      <w:r>
        <w:rPr>
          <w:lang w:eastAsia="zh-CN"/>
        </w:rPr>
        <w:t>与</w:t>
      </w:r>
      <w:r>
        <w:rPr>
          <w:lang w:eastAsia="zh-CN"/>
        </w:rPr>
        <w:t xml:space="preserve"> MATLAB </w:t>
      </w:r>
      <w:r>
        <w:rPr>
          <w:lang w:eastAsia="zh-CN"/>
        </w:rPr>
        <w:t>代码，逐项复算能量平衡、状态转移与充放电互斥约束。（使用工具：</w:t>
      </w:r>
      <w:r>
        <w:rPr>
          <w:lang w:eastAsia="zh-CN"/>
        </w:rPr>
        <w:t>OpenAI Codex GPT-5</w:t>
      </w:r>
      <w:r>
        <w:rPr>
          <w:lang w:eastAsia="zh-CN"/>
        </w:rPr>
        <w:t>）</w:t>
      </w:r>
    </w:p>
    <w:p w14:paraId="63A6293D" w14:textId="77777777" w:rsidR="003B0631" w:rsidRDefault="00000000">
      <w:pPr>
        <w:ind w:left="42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结果分析与模型检验：使用。复算</w:t>
      </w:r>
      <w:r>
        <w:rPr>
          <w:lang w:eastAsia="zh-CN"/>
        </w:rPr>
        <w:t xml:space="preserve"> SOC</w:t>
      </w:r>
      <w:r>
        <w:rPr>
          <w:lang w:eastAsia="zh-CN"/>
        </w:rPr>
        <w:t>、互斥、费用账本与残差门禁，并制作对照实验与敏感性分析图件。（使用工具：</w:t>
      </w:r>
      <w:r>
        <w:rPr>
          <w:lang w:eastAsia="zh-CN"/>
        </w:rPr>
        <w:t>OpenAI Codex GPT-5</w:t>
      </w:r>
      <w:r>
        <w:rPr>
          <w:lang w:eastAsia="zh-CN"/>
        </w:rPr>
        <w:t>）</w:t>
      </w:r>
    </w:p>
    <w:p w14:paraId="7888EDA3" w14:textId="77777777" w:rsidR="003B0631" w:rsidRDefault="00000000">
      <w:pPr>
        <w:ind w:left="420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论文撰写与文字润色：使用。生成第一版结构、公式、表格与排版骨架，按学校模板与国奖版式逐页核对。（使用工具：</w:t>
      </w:r>
      <w:r>
        <w:rPr>
          <w:lang w:eastAsia="zh-CN"/>
        </w:rPr>
        <w:t>OpenAI Codex GPT-5</w:t>
      </w:r>
      <w:r>
        <w:rPr>
          <w:lang w:eastAsia="zh-CN"/>
        </w:rPr>
        <w:t>）</w:t>
      </w:r>
    </w:p>
    <w:p w14:paraId="3811764F" w14:textId="77777777" w:rsidR="003B0631" w:rsidRDefault="00000000">
      <w:pPr>
        <w:ind w:left="420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其他辅助环节（文献、数据、图表等）：使用。审核参考文献表的引用完整性，读取附件数据并生成可视化图件。（使用工具：</w:t>
      </w:r>
      <w:r>
        <w:rPr>
          <w:lang w:eastAsia="zh-CN"/>
        </w:rPr>
        <w:t>OpenAI Codex GPT-5</w:t>
      </w:r>
      <w:r>
        <w:rPr>
          <w:lang w:eastAsia="zh-CN"/>
        </w:rPr>
        <w:t>）</w:t>
      </w:r>
    </w:p>
    <w:p w14:paraId="10F4845A" w14:textId="77777777" w:rsidR="003B0631" w:rsidRDefault="00000000">
      <w:pPr>
        <w:ind w:firstLine="480"/>
        <w:rPr>
          <w:lang w:eastAsia="zh-CN"/>
        </w:rPr>
      </w:pPr>
      <w:r>
        <w:rPr>
          <w:lang w:eastAsia="zh-CN"/>
        </w:rPr>
        <w:t>说明：以上七个环节全部使用</w:t>
      </w:r>
      <w:r>
        <w:rPr>
          <w:lang w:eastAsia="zh-CN"/>
        </w:rPr>
        <w:t xml:space="preserve"> AI </w:t>
      </w:r>
      <w:r>
        <w:rPr>
          <w:lang w:eastAsia="zh-CN"/>
        </w:rPr>
        <w:t>工具；本队无</w:t>
      </w:r>
      <w:r>
        <w:rPr>
          <w:lang w:eastAsia="zh-CN"/>
        </w:rPr>
        <w:t>“</w:t>
      </w:r>
      <w:r>
        <w:rPr>
          <w:lang w:eastAsia="zh-CN"/>
        </w:rPr>
        <w:t>未使用</w:t>
      </w:r>
      <w:r>
        <w:rPr>
          <w:lang w:eastAsia="zh-CN"/>
        </w:rPr>
        <w:t>”</w:t>
      </w:r>
      <w:r>
        <w:rPr>
          <w:lang w:eastAsia="zh-CN"/>
        </w:rPr>
        <w:t>环节。</w:t>
      </w:r>
    </w:p>
    <w:p w14:paraId="0F862765" w14:textId="77777777" w:rsidR="003B0631" w:rsidRDefault="00000000">
      <w:pPr>
        <w:spacing w:before="240" w:after="80"/>
        <w:rPr>
          <w:lang w:eastAsia="zh-CN"/>
        </w:rPr>
      </w:pPr>
      <w:r>
        <w:rPr>
          <w:rFonts w:eastAsia="黑体"/>
          <w:b/>
          <w:sz w:val="30"/>
          <w:lang w:eastAsia="zh-CN"/>
        </w:rPr>
        <w:t xml:space="preserve">3  </w:t>
      </w:r>
      <w:r>
        <w:rPr>
          <w:rFonts w:eastAsia="黑体"/>
          <w:b/>
          <w:sz w:val="30"/>
          <w:lang w:eastAsia="zh-CN"/>
        </w:rPr>
        <w:t>主要提示方式与使用过程说明</w:t>
      </w:r>
    </w:p>
    <w:p w14:paraId="28A21819" w14:textId="77777777" w:rsidR="003B0631" w:rsidRDefault="00000000">
      <w:pPr>
        <w:ind w:firstLine="480"/>
        <w:rPr>
          <w:lang w:eastAsia="zh-CN"/>
        </w:rPr>
      </w:pPr>
      <w:r>
        <w:rPr>
          <w:lang w:eastAsia="zh-CN"/>
        </w:rPr>
        <w:t>五类提示方式的使用情况如下：</w:t>
      </w:r>
    </w:p>
    <w:p w14:paraId="6D8338B7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网页对话框交互：</w:t>
      </w:r>
      <w:r>
        <w:rPr>
          <w:lang w:eastAsia="zh-CN"/>
        </w:rPr>
        <w:t>未使用。</w:t>
      </w:r>
    </w:p>
    <w:p w14:paraId="5E23C92D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代码编辑器内嵌</w:t>
      </w:r>
      <w:r>
        <w:rPr>
          <w:b/>
          <w:lang w:eastAsia="zh-CN"/>
        </w:rPr>
        <w:t xml:space="preserve"> AI</w:t>
      </w:r>
      <w:r>
        <w:rPr>
          <w:b/>
          <w:lang w:eastAsia="zh-CN"/>
        </w:rPr>
        <w:t>：</w:t>
      </w:r>
      <w:r>
        <w:rPr>
          <w:lang w:eastAsia="zh-CN"/>
        </w:rPr>
        <w:t>未使用。</w:t>
      </w:r>
    </w:p>
    <w:p w14:paraId="1DE9B790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上传文件或数据对话：</w:t>
      </w:r>
      <w:r>
        <w:rPr>
          <w:lang w:eastAsia="zh-CN"/>
        </w:rPr>
        <w:t>使用。上传赛题、附件、参考文献和论文模板后进行分析。</w:t>
      </w:r>
    </w:p>
    <w:p w14:paraId="2A33DE97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AI </w:t>
      </w:r>
      <w:r>
        <w:rPr>
          <w:b/>
          <w:lang w:eastAsia="zh-CN"/>
        </w:rPr>
        <w:t>智能体工作流（多步自动执行）：</w:t>
      </w:r>
      <w:r>
        <w:rPr>
          <w:lang w:eastAsia="zh-CN"/>
        </w:rPr>
        <w:t>使用。在本地工作区执行多步建模、代码编写、结果验证和文档生成，每步产物落盘可追溯。</w:t>
      </w:r>
    </w:p>
    <w:p w14:paraId="22EF0114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b/>
          <w:lang w:eastAsia="zh-CN"/>
        </w:rPr>
        <w:t>其他方式：</w:t>
      </w:r>
      <w:r>
        <w:rPr>
          <w:lang w:eastAsia="zh-CN"/>
        </w:rPr>
        <w:t>未使用。</w:t>
      </w:r>
    </w:p>
    <w:p w14:paraId="460914E9" w14:textId="77777777" w:rsidR="003B0631" w:rsidRDefault="00000000">
      <w:pPr>
        <w:ind w:firstLine="480"/>
        <w:rPr>
          <w:lang w:eastAsia="zh-CN"/>
        </w:rPr>
      </w:pPr>
      <w:r>
        <w:rPr>
          <w:lang w:eastAsia="zh-CN"/>
        </w:rPr>
        <w:t>从本队完整交互台账（共</w:t>
      </w:r>
      <w:r>
        <w:rPr>
          <w:lang w:eastAsia="zh-CN"/>
        </w:rPr>
        <w:t xml:space="preserve"> 15 </w:t>
      </w:r>
      <w:r>
        <w:rPr>
          <w:lang w:eastAsia="zh-CN"/>
        </w:rPr>
        <w:t>条记录）中选取</w:t>
      </w:r>
      <w:r>
        <w:rPr>
          <w:lang w:eastAsia="zh-CN"/>
        </w:rPr>
        <w:t xml:space="preserve"> 3 </w:t>
      </w:r>
      <w:r>
        <w:rPr>
          <w:lang w:eastAsia="zh-CN"/>
        </w:rPr>
        <w:t>次对建模或结果有重要影响、且能体现本队如何使用和核验</w:t>
      </w:r>
      <w:r>
        <w:rPr>
          <w:lang w:eastAsia="zh-CN"/>
        </w:rPr>
        <w:t xml:space="preserve"> AI </w:t>
      </w:r>
      <w:r>
        <w:rPr>
          <w:lang w:eastAsia="zh-CN"/>
        </w:rPr>
        <w:t>输出的典型交互，逐条记录如下：</w:t>
      </w:r>
    </w:p>
    <w:p w14:paraId="657414C5" w14:textId="77777777" w:rsidR="003B0631" w:rsidRDefault="00000000">
      <w:pPr>
        <w:spacing w:before="160"/>
        <w:rPr>
          <w:lang w:eastAsia="zh-CN"/>
        </w:rPr>
      </w:pPr>
      <w:r>
        <w:rPr>
          <w:b/>
          <w:lang w:eastAsia="zh-CN"/>
        </w:rPr>
        <w:t>交互</w:t>
      </w:r>
      <w:r>
        <w:rPr>
          <w:b/>
          <w:lang w:eastAsia="zh-CN"/>
        </w:rPr>
        <w:t>1</w:t>
      </w:r>
      <w:r>
        <w:rPr>
          <w:b/>
          <w:lang w:eastAsia="zh-CN"/>
        </w:rPr>
        <w:t>：模型方案选型（模型建立与算法设计，</w:t>
      </w:r>
      <w:r>
        <w:rPr>
          <w:b/>
          <w:lang w:eastAsia="zh-CN"/>
        </w:rPr>
        <w:t>2026-09-10</w:t>
      </w:r>
      <w:r>
        <w:rPr>
          <w:b/>
          <w:lang w:eastAsia="zh-CN"/>
        </w:rPr>
        <w:t>）</w:t>
      </w:r>
    </w:p>
    <w:p w14:paraId="314DB983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本队提示词：</w:t>
      </w:r>
      <w:r>
        <w:rPr>
          <w:lang w:eastAsia="zh-CN"/>
        </w:rPr>
        <w:t>“</w:t>
      </w:r>
      <w:r>
        <w:rPr>
          <w:lang w:eastAsia="zh-CN"/>
        </w:rPr>
        <w:t>请综合当前候选路线、队友分析报告和长截图方案，形成一份详细说明各方案理由、优缺点和选型条件的总结。</w:t>
      </w:r>
      <w:r>
        <w:rPr>
          <w:lang w:eastAsia="zh-CN"/>
        </w:rPr>
        <w:t>”</w:t>
      </w:r>
    </w:p>
    <w:p w14:paraId="0DD2984E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AI </w:t>
      </w:r>
      <w:r>
        <w:rPr>
          <w:b/>
          <w:lang w:eastAsia="zh-CN"/>
        </w:rPr>
        <w:t>回复核心内容：</w:t>
      </w:r>
      <w:r>
        <w:rPr>
          <w:lang w:eastAsia="zh-CN"/>
        </w:rPr>
        <w:t>生成</w:t>
      </w:r>
      <w:r>
        <w:rPr>
          <w:lang w:eastAsia="zh-CN"/>
        </w:rPr>
        <w:t xml:space="preserve"> C </w:t>
      </w:r>
      <w:r>
        <w:rPr>
          <w:lang w:eastAsia="zh-CN"/>
        </w:rPr>
        <w:t>题候选方案对比与选型总结，覆盖</w:t>
      </w:r>
      <w:r>
        <w:rPr>
          <w:lang w:eastAsia="zh-CN"/>
        </w:rPr>
        <w:t xml:space="preserve"> Q1 </w:t>
      </w:r>
      <w:r>
        <w:rPr>
          <w:lang w:eastAsia="zh-CN"/>
        </w:rPr>
        <w:t>至</w:t>
      </w:r>
      <w:r>
        <w:rPr>
          <w:lang w:eastAsia="zh-CN"/>
        </w:rPr>
        <w:t xml:space="preserve"> Q4 </w:t>
      </w:r>
      <w:r>
        <w:rPr>
          <w:lang w:eastAsia="zh-CN"/>
        </w:rPr>
        <w:t>的候选模型、总体路线</w:t>
      </w:r>
      <w:r>
        <w:rPr>
          <w:lang w:eastAsia="zh-CN"/>
        </w:rPr>
        <w:t xml:space="preserve"> D/H/H+/S/R/DP</w:t>
      </w:r>
      <w:r>
        <w:rPr>
          <w:lang w:eastAsia="zh-CN"/>
        </w:rPr>
        <w:t>、题意歧义点、增强模块的保留条件和队伍待确认事项。</w:t>
      </w:r>
    </w:p>
    <w:p w14:paraId="6329A746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本队处理方式与修改：</w:t>
      </w:r>
      <w:r>
        <w:rPr>
          <w:lang w:eastAsia="zh-CN"/>
        </w:rPr>
        <w:t>直接采纳，未改动结论。</w:t>
      </w:r>
    </w:p>
    <w:p w14:paraId="50031872" w14:textId="77777777" w:rsidR="003B0631" w:rsidRDefault="00000000">
      <w:pPr>
        <w:ind w:left="420"/>
      </w:pPr>
      <w:r>
        <w:rPr>
          <w:b/>
        </w:rPr>
        <w:t xml:space="preserve">• </w:t>
      </w:r>
      <w:r>
        <w:rPr>
          <w:b/>
        </w:rPr>
        <w:t>人工核验方式与结果：</w:t>
      </w:r>
      <w:r>
        <w:t>对照赛题原文、</w:t>
      </w:r>
      <w:r>
        <w:t>requirement_ledger</w:t>
      </w:r>
      <w:r>
        <w:t>、</w:t>
      </w:r>
      <w:r>
        <w:t>model_growth_map</w:t>
      </w:r>
      <w:r>
        <w:t>、</w:t>
      </w:r>
      <w:r>
        <w:t xml:space="preserve">model_route_decision </w:t>
      </w:r>
      <w:r>
        <w:t>与独立复算的预测误差逐项核对，确认路线描述与四问信息结构一致。</w:t>
      </w:r>
    </w:p>
    <w:p w14:paraId="21CDBC76" w14:textId="77777777" w:rsidR="003B0631" w:rsidRDefault="00000000">
      <w:pPr>
        <w:spacing w:before="160"/>
      </w:pPr>
      <w:r>
        <w:rPr>
          <w:b/>
        </w:rPr>
        <w:t>交互</w:t>
      </w:r>
      <w:r>
        <w:rPr>
          <w:b/>
        </w:rPr>
        <w:t>2</w:t>
      </w:r>
      <w:r>
        <w:rPr>
          <w:b/>
        </w:rPr>
        <w:t>：</w:t>
      </w:r>
      <w:r>
        <w:rPr>
          <w:b/>
        </w:rPr>
        <w:t xml:space="preserve">Q1/Q2 </w:t>
      </w:r>
      <w:r>
        <w:rPr>
          <w:b/>
        </w:rPr>
        <w:t>路线讨论（模型建立与算法设计，</w:t>
      </w:r>
      <w:r>
        <w:rPr>
          <w:b/>
        </w:rPr>
        <w:t>2026-09-11</w:t>
      </w:r>
      <w:r>
        <w:rPr>
          <w:b/>
        </w:rPr>
        <w:t>）</w:t>
      </w:r>
    </w:p>
    <w:p w14:paraId="6CC3B5AF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本队提示词：</w:t>
      </w:r>
      <w:r>
        <w:rPr>
          <w:lang w:eastAsia="zh-CN"/>
        </w:rPr>
        <w:t>“</w:t>
      </w:r>
      <w:r>
        <w:rPr>
          <w:lang w:eastAsia="zh-CN"/>
        </w:rPr>
        <w:t>逐项讨论模型路线；确认</w:t>
      </w:r>
      <w:r>
        <w:rPr>
          <w:lang w:eastAsia="zh-CN"/>
        </w:rPr>
        <w:t xml:space="preserve"> Q1 </w:t>
      </w:r>
      <w:r>
        <w:rPr>
          <w:lang w:eastAsia="zh-CN"/>
        </w:rPr>
        <w:t>充放电互斥风险，并要求解释</w:t>
      </w:r>
      <w:r>
        <w:rPr>
          <w:lang w:eastAsia="zh-CN"/>
        </w:rPr>
        <w:t xml:space="preserve"> Q2 </w:t>
      </w:r>
      <w:r>
        <w:rPr>
          <w:lang w:eastAsia="zh-CN"/>
        </w:rPr>
        <w:t>是否采用严格日前两阶段模型及储能补救的定位。</w:t>
      </w:r>
      <w:r>
        <w:rPr>
          <w:lang w:eastAsia="zh-CN"/>
        </w:rPr>
        <w:t>”</w:t>
      </w:r>
    </w:p>
    <w:p w14:paraId="2B1DEAF8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AI </w:t>
      </w:r>
      <w:r>
        <w:rPr>
          <w:b/>
          <w:lang w:eastAsia="zh-CN"/>
        </w:rPr>
        <w:t>回复核心内容：</w:t>
      </w:r>
      <w:r>
        <w:rPr>
          <w:lang w:eastAsia="zh-CN"/>
        </w:rPr>
        <w:t>根据</w:t>
      </w:r>
      <w:r>
        <w:rPr>
          <w:lang w:eastAsia="zh-CN"/>
        </w:rPr>
        <w:t>“</w:t>
      </w:r>
      <w:r>
        <w:rPr>
          <w:lang w:eastAsia="zh-CN"/>
        </w:rPr>
        <w:t>光伏可直接供负荷、同时充放电会虚增消纳</w:t>
      </w:r>
      <w:r>
        <w:rPr>
          <w:lang w:eastAsia="zh-CN"/>
        </w:rPr>
        <w:t>”</w:t>
      </w:r>
      <w:r>
        <w:rPr>
          <w:lang w:eastAsia="zh-CN"/>
        </w:rPr>
        <w:t>的机制，将</w:t>
      </w:r>
      <w:r>
        <w:rPr>
          <w:lang w:eastAsia="zh-CN"/>
        </w:rPr>
        <w:t xml:space="preserve"> Q1 </w:t>
      </w:r>
      <w:r>
        <w:rPr>
          <w:lang w:eastAsia="zh-CN"/>
        </w:rPr>
        <w:t>锁定为</w:t>
      </w:r>
      <w:r>
        <w:rPr>
          <w:lang w:eastAsia="zh-CN"/>
        </w:rPr>
        <w:t xml:space="preserve"> MILP </w:t>
      </w:r>
      <w:r>
        <w:rPr>
          <w:lang w:eastAsia="zh-CN"/>
        </w:rPr>
        <w:t>主模型、</w:t>
      </w:r>
      <w:r>
        <w:rPr>
          <w:lang w:eastAsia="zh-CN"/>
        </w:rPr>
        <w:t xml:space="preserve">LP </w:t>
      </w:r>
      <w:r>
        <w:rPr>
          <w:lang w:eastAsia="zh-CN"/>
        </w:rPr>
        <w:t>作下界；对</w:t>
      </w:r>
      <w:r>
        <w:rPr>
          <w:lang w:eastAsia="zh-CN"/>
        </w:rPr>
        <w:t xml:space="preserve"> Q2 </w:t>
      </w:r>
      <w:r>
        <w:rPr>
          <w:lang w:eastAsia="zh-CN"/>
        </w:rPr>
        <w:t>区分</w:t>
      </w:r>
      <w:r>
        <w:rPr>
          <w:lang w:eastAsia="zh-CN"/>
        </w:rPr>
        <w:t xml:space="preserve"> 0 </w:t>
      </w:r>
      <w:r>
        <w:rPr>
          <w:lang w:eastAsia="zh-CN"/>
        </w:rPr>
        <w:t>时日前决策、实际实现后的应急购电追索和可选储能补救。</w:t>
      </w:r>
    </w:p>
    <w:p w14:paraId="35CBF141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本队处理方式与修改：</w:t>
      </w:r>
      <w:r>
        <w:rPr>
          <w:lang w:eastAsia="zh-CN"/>
        </w:rPr>
        <w:t>修改后采纳。修改内容：</w:t>
      </w:r>
      <w:r>
        <w:rPr>
          <w:lang w:eastAsia="zh-CN"/>
        </w:rPr>
        <w:t xml:space="preserve">Q1 </w:t>
      </w:r>
      <w:r>
        <w:rPr>
          <w:lang w:eastAsia="zh-CN"/>
        </w:rPr>
        <w:t>的互斥变量</w:t>
      </w:r>
      <w:r>
        <w:rPr>
          <w:lang w:eastAsia="zh-CN"/>
        </w:rPr>
        <w:t xml:space="preserve"> z </w:t>
      </w:r>
      <w:r>
        <w:rPr>
          <w:lang w:eastAsia="zh-CN"/>
        </w:rPr>
        <w:t>与效率取值由本队按附件参数重新标定，</w:t>
      </w:r>
      <w:r>
        <w:rPr>
          <w:lang w:eastAsia="zh-CN"/>
        </w:rPr>
        <w:t xml:space="preserve">Q2 </w:t>
      </w:r>
      <w:r>
        <w:rPr>
          <w:lang w:eastAsia="zh-CN"/>
        </w:rPr>
        <w:t>的两阶段结构与补救定位经队员讨论后写入决策台账。</w:t>
      </w:r>
    </w:p>
    <w:p w14:paraId="6BF31730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lastRenderedPageBreak/>
        <w:t xml:space="preserve">• </w:t>
      </w:r>
      <w:r>
        <w:rPr>
          <w:b/>
          <w:lang w:eastAsia="zh-CN"/>
        </w:rPr>
        <w:t>人工核验方式与结果：</w:t>
      </w:r>
      <w:r>
        <w:rPr>
          <w:lang w:eastAsia="zh-CN"/>
        </w:rPr>
        <w:t>对照赛题</w:t>
      </w:r>
      <w:r>
        <w:rPr>
          <w:lang w:eastAsia="zh-CN"/>
        </w:rPr>
        <w:t xml:space="preserve"> Q1/Q2 </w:t>
      </w:r>
      <w:r>
        <w:rPr>
          <w:lang w:eastAsia="zh-CN"/>
        </w:rPr>
        <w:t>原文、储能物理约束和模型生长图，检查互斥约束、信息集与追索权限的逻辑一致性，并以</w:t>
      </w:r>
      <w:r>
        <w:rPr>
          <w:lang w:eastAsia="zh-CN"/>
        </w:rPr>
        <w:t xml:space="preserve"> LP </w:t>
      </w:r>
      <w:r>
        <w:rPr>
          <w:lang w:eastAsia="zh-CN"/>
        </w:rPr>
        <w:t>下界校验</w:t>
      </w:r>
      <w:r>
        <w:rPr>
          <w:lang w:eastAsia="zh-CN"/>
        </w:rPr>
        <w:t xml:space="preserve"> MILP </w:t>
      </w:r>
      <w:r>
        <w:rPr>
          <w:lang w:eastAsia="zh-CN"/>
        </w:rPr>
        <w:t>解的合理性。</w:t>
      </w:r>
    </w:p>
    <w:p w14:paraId="67CD7EB3" w14:textId="77777777" w:rsidR="003B0631" w:rsidRDefault="00000000">
      <w:pPr>
        <w:spacing w:before="160"/>
        <w:rPr>
          <w:lang w:eastAsia="zh-CN"/>
        </w:rPr>
      </w:pPr>
      <w:r>
        <w:rPr>
          <w:b/>
          <w:lang w:eastAsia="zh-CN"/>
        </w:rPr>
        <w:t>交互</w:t>
      </w:r>
      <w:r>
        <w:rPr>
          <w:b/>
          <w:lang w:eastAsia="zh-CN"/>
        </w:rPr>
        <w:t>3</w:t>
      </w:r>
      <w:r>
        <w:rPr>
          <w:b/>
          <w:lang w:eastAsia="zh-CN"/>
        </w:rPr>
        <w:t>：</w:t>
      </w:r>
      <w:r>
        <w:rPr>
          <w:b/>
          <w:lang w:eastAsia="zh-CN"/>
        </w:rPr>
        <w:t xml:space="preserve">H+ </w:t>
      </w:r>
      <w:r>
        <w:rPr>
          <w:b/>
          <w:lang w:eastAsia="zh-CN"/>
        </w:rPr>
        <w:t>修订版全面确认（模型建立与算法设计，</w:t>
      </w:r>
      <w:r>
        <w:rPr>
          <w:b/>
          <w:lang w:eastAsia="zh-CN"/>
        </w:rPr>
        <w:t>2026-09-11</w:t>
      </w:r>
      <w:r>
        <w:rPr>
          <w:b/>
          <w:lang w:eastAsia="zh-CN"/>
        </w:rPr>
        <w:t>）</w:t>
      </w:r>
    </w:p>
    <w:p w14:paraId="51829961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本队提示词：</w:t>
      </w:r>
      <w:r>
        <w:rPr>
          <w:lang w:eastAsia="zh-CN"/>
        </w:rPr>
        <w:t>“</w:t>
      </w:r>
      <w:r>
        <w:rPr>
          <w:lang w:eastAsia="zh-CN"/>
        </w:rPr>
        <w:t>逐项确认</w:t>
      </w:r>
      <w:r>
        <w:rPr>
          <w:lang w:eastAsia="zh-CN"/>
        </w:rPr>
        <w:t xml:space="preserve"> H+ </w:t>
      </w:r>
      <w:r>
        <w:rPr>
          <w:lang w:eastAsia="zh-CN"/>
        </w:rPr>
        <w:t>修订版：</w:t>
      </w:r>
      <w:r>
        <w:rPr>
          <w:lang w:eastAsia="zh-CN"/>
        </w:rPr>
        <w:t xml:space="preserve">Q1 </w:t>
      </w:r>
      <w:r>
        <w:rPr>
          <w:lang w:eastAsia="zh-CN"/>
        </w:rPr>
        <w:t>以</w:t>
      </w:r>
      <w:r>
        <w:rPr>
          <w:lang w:eastAsia="zh-CN"/>
        </w:rPr>
        <w:t xml:space="preserve"> MILP </w:t>
      </w:r>
      <w:r>
        <w:rPr>
          <w:lang w:eastAsia="zh-CN"/>
        </w:rPr>
        <w:t>为主、</w:t>
      </w:r>
      <w:r>
        <w:rPr>
          <w:lang w:eastAsia="zh-CN"/>
        </w:rPr>
        <w:t xml:space="preserve">Q2 </w:t>
      </w:r>
      <w:r>
        <w:rPr>
          <w:lang w:eastAsia="zh-CN"/>
        </w:rPr>
        <w:t>严格日前两阶段且事后仅紧急购电、</w:t>
      </w:r>
      <w:r>
        <w:rPr>
          <w:lang w:eastAsia="zh-CN"/>
        </w:rPr>
        <w:t xml:space="preserve">Q3 </w:t>
      </w:r>
      <w:r>
        <w:rPr>
          <w:lang w:eastAsia="zh-CN"/>
        </w:rPr>
        <w:t>确定性</w:t>
      </w:r>
      <w:r>
        <w:rPr>
          <w:lang w:eastAsia="zh-CN"/>
        </w:rPr>
        <w:t xml:space="preserve"> MPC </w:t>
      </w:r>
      <w:r>
        <w:rPr>
          <w:lang w:eastAsia="zh-CN"/>
        </w:rPr>
        <w:t>主体并对风险增强设置数据门禁、双效率</w:t>
      </w:r>
      <w:r>
        <w:rPr>
          <w:lang w:eastAsia="zh-CN"/>
        </w:rPr>
        <w:t xml:space="preserve"> 90%</w:t>
      </w:r>
      <w:r>
        <w:rPr>
          <w:lang w:eastAsia="zh-CN"/>
        </w:rPr>
        <w:t>、减购</w:t>
      </w:r>
      <w:r>
        <w:rPr>
          <w:lang w:eastAsia="zh-CN"/>
        </w:rPr>
        <w:t xml:space="preserve"> 50% </w:t>
      </w:r>
      <w:r>
        <w:rPr>
          <w:lang w:eastAsia="zh-CN"/>
        </w:rPr>
        <w:t>逐次结算、</w:t>
      </w:r>
      <w:r>
        <w:rPr>
          <w:lang w:eastAsia="zh-CN"/>
        </w:rPr>
        <w:t xml:space="preserve">Q4 </w:t>
      </w:r>
      <w:r>
        <w:rPr>
          <w:lang w:eastAsia="zh-CN"/>
        </w:rPr>
        <w:t>因果策略与完全价格信息下界并报。</w:t>
      </w:r>
      <w:r>
        <w:rPr>
          <w:lang w:eastAsia="zh-CN"/>
        </w:rPr>
        <w:t>”</w:t>
      </w:r>
    </w:p>
    <w:p w14:paraId="1A42FDD9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AI </w:t>
      </w:r>
      <w:r>
        <w:rPr>
          <w:b/>
          <w:lang w:eastAsia="zh-CN"/>
        </w:rPr>
        <w:t>回复核心内容：</w:t>
      </w:r>
      <w:r>
        <w:rPr>
          <w:lang w:eastAsia="zh-CN"/>
        </w:rPr>
        <w:t>把团队逐项确认转换为题目契约、模型生长图、路线决策、论证骨架、接口契约和最小原型验收标准，并运行正式编码前的逻辑门禁。</w:t>
      </w:r>
    </w:p>
    <w:p w14:paraId="17113EFB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本队处理方式与修改：</w:t>
      </w:r>
      <w:r>
        <w:rPr>
          <w:lang w:eastAsia="zh-CN"/>
        </w:rPr>
        <w:t>修改后采纳。修改内容：门禁清单由队员逐条复核后删去不适用项；具体预测方法、参数与数值结果由本队独立计算确定，未采用</w:t>
      </w:r>
      <w:r>
        <w:rPr>
          <w:lang w:eastAsia="zh-CN"/>
        </w:rPr>
        <w:t xml:space="preserve"> AI </w:t>
      </w:r>
      <w:r>
        <w:rPr>
          <w:lang w:eastAsia="zh-CN"/>
        </w:rPr>
        <w:t>给出的任何数值。</w:t>
      </w:r>
    </w:p>
    <w:p w14:paraId="0BA9F229" w14:textId="77777777" w:rsidR="003B0631" w:rsidRDefault="00000000">
      <w:pPr>
        <w:ind w:left="420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b/>
          <w:lang w:eastAsia="zh-CN"/>
        </w:rPr>
        <w:t>人工核验方式与结果：</w:t>
      </w:r>
      <w:r>
        <w:rPr>
          <w:lang w:eastAsia="zh-CN"/>
        </w:rPr>
        <w:t>逐条对照赛题原文和附件字段；</w:t>
      </w:r>
      <w:r>
        <w:rPr>
          <w:lang w:eastAsia="zh-CN"/>
        </w:rPr>
        <w:t xml:space="preserve">Q1 </w:t>
      </w:r>
      <w:r>
        <w:rPr>
          <w:lang w:eastAsia="zh-CN"/>
        </w:rPr>
        <w:t>最小原型独立复算能量平衡、</w:t>
      </w:r>
      <w:r>
        <w:rPr>
          <w:lang w:eastAsia="zh-CN"/>
        </w:rPr>
        <w:t>SOC</w:t>
      </w:r>
      <w:r>
        <w:rPr>
          <w:lang w:eastAsia="zh-CN"/>
        </w:rPr>
        <w:t>、互斥与</w:t>
      </w:r>
      <w:r>
        <w:rPr>
          <w:lang w:eastAsia="zh-CN"/>
        </w:rPr>
        <w:t xml:space="preserve"> LP </w:t>
      </w:r>
      <w:r>
        <w:rPr>
          <w:lang w:eastAsia="zh-CN"/>
        </w:rPr>
        <w:t>下界，逻辑门禁通过。</w:t>
      </w:r>
    </w:p>
    <w:p w14:paraId="11BBD39B" w14:textId="77777777" w:rsidR="003B0631" w:rsidRDefault="00000000">
      <w:pPr>
        <w:spacing w:before="240" w:after="80"/>
        <w:rPr>
          <w:lang w:eastAsia="zh-CN"/>
        </w:rPr>
      </w:pPr>
      <w:r>
        <w:rPr>
          <w:rFonts w:eastAsia="黑体"/>
          <w:b/>
          <w:sz w:val="30"/>
          <w:lang w:eastAsia="zh-CN"/>
        </w:rPr>
        <w:t xml:space="preserve">4  </w:t>
      </w:r>
      <w:r>
        <w:rPr>
          <w:rFonts w:eastAsia="黑体"/>
          <w:b/>
          <w:sz w:val="30"/>
          <w:lang w:eastAsia="zh-CN"/>
        </w:rPr>
        <w:t>采纳和人工修改情况总结</w:t>
      </w:r>
    </w:p>
    <w:p w14:paraId="6DB1AA70" w14:textId="77777777" w:rsidR="003B0631" w:rsidRDefault="00000000">
      <w:pPr>
        <w:ind w:firstLine="480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 xml:space="preserve"> AI </w:t>
      </w:r>
      <w:r>
        <w:rPr>
          <w:lang w:eastAsia="zh-CN"/>
        </w:rPr>
        <w:t>输出内容类别汇总采纳与核验情况如下：</w:t>
      </w:r>
    </w:p>
    <w:p w14:paraId="53E46F51" w14:textId="77777777" w:rsidR="003B0631" w:rsidRDefault="00000000">
      <w:pPr>
        <w:ind w:left="42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建模思路与方法建议</w:t>
      </w:r>
      <w:r>
        <w:rPr>
          <w:lang w:eastAsia="zh-CN"/>
        </w:rPr>
        <w:t>——</w:t>
      </w:r>
      <w:r>
        <w:rPr>
          <w:lang w:eastAsia="zh-CN"/>
        </w:rPr>
        <w:t>修改后采纳。作为候选路线来源，由队员按题意取舍后写入路线决策；核验方式为题面逐条核对与队员讨论确认。</w:t>
      </w:r>
    </w:p>
    <w:p w14:paraId="7D8F4E2A" w14:textId="77777777" w:rsidR="003B0631" w:rsidRDefault="00000000">
      <w:pPr>
        <w:ind w:left="420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公式推导与理论参考</w:t>
      </w:r>
      <w:r>
        <w:rPr>
          <w:lang w:eastAsia="zh-CN"/>
        </w:rPr>
        <w:t>——</w:t>
      </w:r>
      <w:r>
        <w:rPr>
          <w:lang w:eastAsia="zh-CN"/>
        </w:rPr>
        <w:t>修改后采纳。所有公式均按储能物理约束独立推导，</w:t>
      </w:r>
      <w:r>
        <w:rPr>
          <w:lang w:eastAsia="zh-CN"/>
        </w:rPr>
        <w:t xml:space="preserve">AI </w:t>
      </w:r>
      <w:r>
        <w:rPr>
          <w:lang w:eastAsia="zh-CN"/>
        </w:rPr>
        <w:t>输出只用于比对符号与量纲；核验方式为独立公式复算。</w:t>
      </w:r>
    </w:p>
    <w:p w14:paraId="7DB695FE" w14:textId="77777777" w:rsidR="003B0631" w:rsidRDefault="00000000">
      <w:pPr>
        <w:ind w:left="42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代码编写与调试</w:t>
      </w:r>
      <w:r>
        <w:rPr>
          <w:lang w:eastAsia="zh-CN"/>
        </w:rPr>
        <w:t>——</w:t>
      </w:r>
      <w:r>
        <w:rPr>
          <w:lang w:eastAsia="zh-CN"/>
        </w:rPr>
        <w:t>修改后采纳。</w:t>
      </w:r>
      <w:r>
        <w:rPr>
          <w:lang w:eastAsia="zh-CN"/>
        </w:rPr>
        <w:t xml:space="preserve">AI </w:t>
      </w:r>
      <w:r>
        <w:rPr>
          <w:lang w:eastAsia="zh-CN"/>
        </w:rPr>
        <w:t>协助定位报错与补全样板代码，最终逻辑由队员审改；核验方式为单元测试与结果复现。</w:t>
      </w:r>
    </w:p>
    <w:p w14:paraId="60A53179" w14:textId="77777777" w:rsidR="003B0631" w:rsidRDefault="00000000">
      <w:pPr>
        <w:ind w:left="42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结果分析与模型评价</w:t>
      </w:r>
      <w:r>
        <w:rPr>
          <w:lang w:eastAsia="zh-CN"/>
        </w:rPr>
        <w:t>——</w:t>
      </w:r>
      <w:r>
        <w:rPr>
          <w:lang w:eastAsia="zh-CN"/>
        </w:rPr>
        <w:t>修改后采纳。分析框架参考</w:t>
      </w:r>
      <w:r>
        <w:rPr>
          <w:lang w:eastAsia="zh-CN"/>
        </w:rPr>
        <w:t xml:space="preserve"> AI </w:t>
      </w:r>
      <w:r>
        <w:rPr>
          <w:lang w:eastAsia="zh-CN"/>
        </w:rPr>
        <w:t>建议，全部数值由本队独立计算产生；核验方式为四问能量平衡、</w:t>
      </w:r>
      <w:r>
        <w:rPr>
          <w:lang w:eastAsia="zh-CN"/>
        </w:rPr>
        <w:t xml:space="preserve">SOC </w:t>
      </w:r>
      <w:r>
        <w:rPr>
          <w:lang w:eastAsia="zh-CN"/>
        </w:rPr>
        <w:t>与费用账本复算。</w:t>
      </w:r>
    </w:p>
    <w:p w14:paraId="3C67E711" w14:textId="77777777" w:rsidR="003B0631" w:rsidRDefault="00000000">
      <w:pPr>
        <w:ind w:left="42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论文核心论述（摘要、结论等）</w:t>
      </w:r>
      <w:r>
        <w:rPr>
          <w:lang w:eastAsia="zh-CN"/>
        </w:rPr>
        <w:t>——</w:t>
      </w:r>
      <w:r>
        <w:rPr>
          <w:lang w:eastAsia="zh-CN"/>
        </w:rPr>
        <w:t>修改后采纳。</w:t>
      </w:r>
      <w:r>
        <w:rPr>
          <w:lang w:eastAsia="zh-CN"/>
        </w:rPr>
        <w:t xml:space="preserve">AI </w:t>
      </w:r>
      <w:r>
        <w:rPr>
          <w:lang w:eastAsia="zh-CN"/>
        </w:rPr>
        <w:t>生成第一版骨架，队员重写核心论述并核对结论与结果文件一致；核验方式为逐条对照结果数据。</w:t>
      </w:r>
    </w:p>
    <w:p w14:paraId="79185788" w14:textId="77777777" w:rsidR="003B0631" w:rsidRDefault="00000000">
      <w:pPr>
        <w:ind w:left="420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其他内容（排版、文献等）</w:t>
      </w:r>
      <w:r>
        <w:rPr>
          <w:lang w:eastAsia="zh-CN"/>
        </w:rPr>
        <w:t>——</w:t>
      </w:r>
      <w:r>
        <w:rPr>
          <w:lang w:eastAsia="zh-CN"/>
        </w:rPr>
        <w:t>直接采纳。排版参数与引用位置补全属可机械验证的任务；核验方式为渲染复核与引用逐条检索。</w:t>
      </w:r>
    </w:p>
    <w:p w14:paraId="35E2ECE0" w14:textId="77777777" w:rsidR="003B0631" w:rsidRDefault="00000000">
      <w:pPr>
        <w:ind w:firstLine="480"/>
      </w:pPr>
      <w:r>
        <w:t>核心环节人工主导确认如下，各环节均以本队主导完成：</w:t>
      </w:r>
    </w:p>
    <w:p w14:paraId="5DA61993" w14:textId="77777777" w:rsidR="003B0631" w:rsidRDefault="00000000">
      <w:pPr>
        <w:ind w:left="420"/>
      </w:pPr>
      <w:r>
        <w:t xml:space="preserve">1. </w:t>
      </w:r>
      <w:r>
        <w:t>模型结构与创新点：本队主导。本队确定题意口径与总体路线（</w:t>
      </w:r>
      <w:r>
        <w:t xml:space="preserve">Q1 MILP </w:t>
      </w:r>
      <w:r>
        <w:t>主模型、</w:t>
      </w:r>
      <w:r>
        <w:t xml:space="preserve">Q2 </w:t>
      </w:r>
      <w:r>
        <w:t>严格日前两阶段、</w:t>
      </w:r>
      <w:r>
        <w:t xml:space="preserve">Q3 </w:t>
      </w:r>
      <w:r>
        <w:t>滚动</w:t>
      </w:r>
      <w:r>
        <w:t xml:space="preserve"> MPC</w:t>
      </w:r>
      <w:r>
        <w:t>、</w:t>
      </w:r>
      <w:r>
        <w:t xml:space="preserve">Q4 </w:t>
      </w:r>
      <w:r>
        <w:t>因果策略），</w:t>
      </w:r>
      <w:r>
        <w:t xml:space="preserve">AI </w:t>
      </w:r>
      <w:r>
        <w:t>输出的候选方案经队员逐项比较后取舍。</w:t>
      </w:r>
    </w:p>
    <w:p w14:paraId="48301230" w14:textId="77777777" w:rsidR="003B0631" w:rsidRDefault="00000000">
      <w:pPr>
        <w:ind w:left="420"/>
      </w:pPr>
      <w:r>
        <w:t xml:space="preserve">2. </w:t>
      </w:r>
      <w:r>
        <w:t>公式推导与求解步骤：本队主导。能量平衡、</w:t>
      </w:r>
      <w:r>
        <w:t xml:space="preserve">SOC </w:t>
      </w:r>
      <w:r>
        <w:t>递推、互斥约束与费用账本均由队员独立推导并复算，</w:t>
      </w:r>
      <w:r>
        <w:t xml:space="preserve">AI </w:t>
      </w:r>
      <w:r>
        <w:t>仅用于符号与量纲校对。</w:t>
      </w:r>
    </w:p>
    <w:p w14:paraId="7736A9F4" w14:textId="77777777" w:rsidR="003B0631" w:rsidRDefault="00000000">
      <w:pPr>
        <w:ind w:left="420"/>
      </w:pPr>
      <w:r>
        <w:t xml:space="preserve">3. </w:t>
      </w:r>
      <w:r>
        <w:t>程序逻辑与参数设置：本队主导。储能容量与功率边界、双效率</w:t>
      </w:r>
      <w:r>
        <w:t xml:space="preserve"> 90%</w:t>
      </w:r>
      <w:r>
        <w:t>、减购</w:t>
      </w:r>
      <w:r>
        <w:t xml:space="preserve"> 50% </w:t>
      </w:r>
      <w:r>
        <w:t>逐次结算等参数由本队依据赛题与附件确定，</w:t>
      </w:r>
      <w:r>
        <w:t xml:space="preserve">AI </w:t>
      </w:r>
      <w:r>
        <w:t>未参与参数取值决策。</w:t>
      </w:r>
    </w:p>
    <w:p w14:paraId="0722F2C6" w14:textId="77777777" w:rsidR="003B0631" w:rsidRDefault="00000000">
      <w:pPr>
        <w:ind w:left="420"/>
      </w:pPr>
      <w:r>
        <w:t xml:space="preserve">4. </w:t>
      </w:r>
      <w:r>
        <w:t>结果分析与论文核心论述：本队主导。四问结果的解释、结论提炼与论文核心论述由队员撰写，</w:t>
      </w:r>
      <w:r>
        <w:t xml:space="preserve">AI </w:t>
      </w:r>
      <w:r>
        <w:t>输出仅作骨架参考。</w:t>
      </w:r>
    </w:p>
    <w:p w14:paraId="62C85697" w14:textId="77777777" w:rsidR="003B0631" w:rsidRDefault="00000000">
      <w:pPr>
        <w:ind w:left="420"/>
      </w:pPr>
      <w:r>
        <w:lastRenderedPageBreak/>
        <w:t xml:space="preserve">5. </w:t>
      </w:r>
      <w:r>
        <w:t>论文撰写与图表制作：本队主导。论文结构、公式编排、图表与附录版式由队员最终定稿，</w:t>
      </w:r>
      <w:r>
        <w:t xml:space="preserve">AI </w:t>
      </w:r>
      <w:r>
        <w:t>仅提供排版参数与模板线索。</w:t>
      </w:r>
    </w:p>
    <w:p w14:paraId="629F0E51" w14:textId="4B338E1C" w:rsidR="003B0631" w:rsidRDefault="003B0631">
      <w:pPr>
        <w:ind w:firstLine="480"/>
      </w:pPr>
    </w:p>
    <w:sectPr w:rsidR="003B0631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05FB1" w14:textId="77777777" w:rsidR="00A04C26" w:rsidRDefault="00A04C26" w:rsidP="000277B4">
      <w:pPr>
        <w:spacing w:line="240" w:lineRule="auto"/>
      </w:pPr>
      <w:r>
        <w:separator/>
      </w:r>
    </w:p>
  </w:endnote>
  <w:endnote w:type="continuationSeparator" w:id="0">
    <w:p w14:paraId="1C407D12" w14:textId="77777777" w:rsidR="00A04C26" w:rsidRDefault="00A04C26" w:rsidP="00027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8A76A" w14:textId="77777777" w:rsidR="00A04C26" w:rsidRDefault="00A04C26" w:rsidP="000277B4">
      <w:pPr>
        <w:spacing w:line="240" w:lineRule="auto"/>
      </w:pPr>
      <w:r>
        <w:separator/>
      </w:r>
    </w:p>
  </w:footnote>
  <w:footnote w:type="continuationSeparator" w:id="0">
    <w:p w14:paraId="2A7A3FF4" w14:textId="77777777" w:rsidR="00A04C26" w:rsidRDefault="00A04C26" w:rsidP="000277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3376783">
    <w:abstractNumId w:val="8"/>
  </w:num>
  <w:num w:numId="2" w16cid:durableId="630938729">
    <w:abstractNumId w:val="6"/>
  </w:num>
  <w:num w:numId="3" w16cid:durableId="1842767732">
    <w:abstractNumId w:val="5"/>
  </w:num>
  <w:num w:numId="4" w16cid:durableId="244267770">
    <w:abstractNumId w:val="4"/>
  </w:num>
  <w:num w:numId="5" w16cid:durableId="1644120362">
    <w:abstractNumId w:val="7"/>
  </w:num>
  <w:num w:numId="6" w16cid:durableId="867333013">
    <w:abstractNumId w:val="3"/>
  </w:num>
  <w:num w:numId="7" w16cid:durableId="1454514504">
    <w:abstractNumId w:val="2"/>
  </w:num>
  <w:num w:numId="8" w16cid:durableId="881475436">
    <w:abstractNumId w:val="1"/>
  </w:num>
  <w:num w:numId="9" w16cid:durableId="201800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B4"/>
    <w:rsid w:val="00034616"/>
    <w:rsid w:val="0006063C"/>
    <w:rsid w:val="0015074B"/>
    <w:rsid w:val="0029639D"/>
    <w:rsid w:val="00326F90"/>
    <w:rsid w:val="003B0631"/>
    <w:rsid w:val="007526B3"/>
    <w:rsid w:val="00A04C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73F0F5"/>
  <w14:defaultImageDpi w14:val="300"/>
  <w15:docId w15:val="{6ABAE040-E0D6-49B4-B5B0-F237AAF0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80" w:lineRule="auto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丰毅 张</cp:lastModifiedBy>
  <cp:revision>2</cp:revision>
  <dcterms:created xsi:type="dcterms:W3CDTF">2013-12-23T23:15:00Z</dcterms:created>
  <dcterms:modified xsi:type="dcterms:W3CDTF">2026-09-13T08:46:00Z</dcterms:modified>
  <cp:category/>
</cp:coreProperties>
</file>