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  <w:ind w:firstLine="0"/>
      </w:pPr>
      <w:r>
        <w:rPr>
          <w:rFonts w:ascii="黑体" w:hAnsi="黑体" w:eastAsia="黑体"/>
          <w:b/>
          <w:sz w:val="32"/>
        </w:rPr>
        <w:t>2026国赛选题B：高性能芯片歧管式微通道热管理 —— 解题详细说明</w:t>
      </w:r>
    </w:p>
    <w:p>
      <w:pPr>
        <w:spacing w:before="200" w:after="120"/>
        <w:ind w:firstLine="0"/>
      </w:pPr>
      <w:r>
        <w:rPr>
          <w:rFonts w:ascii="黑体" w:hAnsi="黑体" w:eastAsia="黑体"/>
          <w:b/>
          <w:sz w:val="28"/>
        </w:rPr>
        <w:t>零、题目概述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研究对象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歧管式微通道热管理系统，用于高性能芯片散热。系统由三层组成：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1. 歧管分配层：将冷却液（去离子水）均匀分配到各微通道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2. 微通道换热层：冷却液流经密集排布的微通道，带走芯片热量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3. 针肋强化结构：微通道内布置圆柱形针肋（pin-fin），扰动流体、增强换热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三个设计变量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sz w:val="20"/>
              </w:rPr>
              <w:t>符号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名称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物理意义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取值范围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备注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针肋宽度比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针肋直径与通道宽度之比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 ~ 0.3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连续变量，r=0 表示无针肋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歧管深高比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歧管层深度与微通道层深度之比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3.0 ~ 4.5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连续变量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针肋排数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单个歧管单元内沿流向布置的针肋排数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0, 2, 4, 6, 8, 10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整数变量，数据中仅支持偶数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关键约束：r=0 当且仅当 n=0（无针肋基线设计），若 r&gt;0 则 n 至少为 2。优化时必须携带此可行域耦合约束。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三个性能指标（均希望越小越好）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sz w:val="20"/>
              </w:rPr>
              <w:t>符号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名称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物理意义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量程（84 样本）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量程相对宽度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无量纲热阻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衡量散热能力（越低越好）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0.722 ~ 0.774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仅 7%，极窄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无量纲压降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衡量流动能耗（越低越好）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0.077 ~ 0.204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约 2.7 倍，较宽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无量纲温度非均匀性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衡量温度均匀程度（越低越好）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0.774 ~ 0.873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约 13%，中等</w:t>
            </w:r>
          </w:p>
        </w:tc>
      </w:tr>
    </w:tbl>
    <w:p/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数据规模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附件 1：去离子水与氮化铝物性参数、运行工况（入口质量流量 1 g/s、入口温度 293 K、体热源强度 5\times 10^9 W/m³ 等）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附件 2：84 组 CFD 仿真样本（r,h,n,R,P,T，7 列 × 84 行）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研究发现：数据不是"空间填充"设计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经过仔细分析，84 样本实际是结构化全因子网格：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- 4 个基线样本：r=0, n=0（无针肋），仅 h 变化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- 80 个有针肋样本：r \in \{0.1, 0.15, 0.2, 0.3\} \times h \in \{3.0, 3.5, 4.0, 4.5\} \times n \in \{2, 4, 6, 8, 10\}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n 仅出现偶数，是数据采样策略而非物理限制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五个子问题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20"/>
              </w:rPr>
              <w:t>问题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任务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定位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难度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建立机理解析模型，分析 r,h,n 对 R,P,T 的影响规律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物理理解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基于 84 样本建立代理模型（高精度数学映射）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精确映射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Q3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三目标同时优化，给出综合最优设计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多目标决策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研究权重变化的敏感性，给出鲁棒设计方案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鲁棒性分析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★★★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Q5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加工误差与工况波动的敏感性/稳定性评估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稳健性验证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★★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五问递进关系：Q1 机理解释规律 → Q2 代理精确映射 → Q3 多目标最优设计 → Q4 权重鲁棒设计 → Q5 加工/工况稳健性。Q2 的代理模型是 Q3/Q4/Q5 的共同基座。</w:t>
      </w:r>
    </w:p>
    <w:p>
      <w:pPr>
        <w:spacing w:before="120" w:after="120"/>
      </w:pPr>
      <w:r>
        <w:rPr>
          <w:rFonts w:ascii="宋体" w:hAnsi="宋体" w:eastAsia="宋体"/>
          <w:b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ind w:firstLine="0"/>
      </w:pPr>
      <w:r>
        <w:rPr>
          <w:rFonts w:ascii="黑体" w:hAnsi="黑体" w:eastAsia="黑体"/>
          <w:b/>
          <w:sz w:val="28"/>
        </w:rPr>
        <w:t>一、问题一：机理建模与影响规律分析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1.1 模型思路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核心问题：r、h、n 如何影响 R、P、T？为什么 T 随 n 增大先降后升（U 型）？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解答策略：不直接用纯数据回归（不符合"结合传热与流动基本机理"的题设要求），而是建立一个有物理意义的解析模型，再用 84 样本数据标定其中难以精确计算的经验系数。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1.2 为什么跳过集总网络，选择流向分段模型？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最简单的做法是把芯片当成一个整体，写一个"总热阻 = 传导热阻 + 对流热阻"的公式——这叫集总参数模型。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但这个做法有一个致命问题：它只能输出一个"代表温度"，无法刻画温度的空间分布。而 T（温度非均匀性）恰恰是衡量芯片上最热和最冷位置温度差的指标——集总模型算不出 T，也自然无法解释"为什么 n 增加时 T 先降后升"。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因此我们采用流向分段模型：将单个歧管单元沿冷却液流动方向等分为 20 个小段，逐段计算流体温度、壁面温度、换热功率和压降。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1.3 物理模型结构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#### 流体温度递推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冷却液从入口（x = 0，温度 = T_{in} = 293 K）向出口流动。经过第 k 段时，吸收该段的热量 Q_k，温度上升：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T_{f,k+1} = T_{f,k} + \frac{Q_k}{\dot{m} \cdot C_p}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其中 \dot{m} = 0.001 kg/s 为质量流量，C_p = 4182 J/(kg·K) 为比热容。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#### 段内换热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第 k 段的换热功率取决于壁温与流体温度之差，以及对流热阻：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Q_k = \frac{T_{w,k} - T_{f,k}}{R_{\text{conv},k}}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对流热阻由该段的有效换热面积和换热系数决定：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R_{\text{conv},k} = \frac{1}{h_{c,k} \cdot (A_{\text{base},k} + \eta_{f,k} \cdot A_{\text{fin},k})}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A_{\text{base},k}：该段的基板面积（微通道底部）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A_{\text{fin},k}：该段内的针肋总面积（\propto n）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\eta_{f,k}：针肋效率（针肋不是等温的，尖端比根部温度高，有效面积需打折）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m_k = \sqrt{\frac{4h_{c,k}}{k_{\text{pin}} \cdot d}}, \quad \eta_{f,k} = \frac{\tanh(m_k H_{ch})}{m_k H_{ch}}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#### 针肋强化效应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针肋不仅增加换热面积，还会扰动流体、提升局部换热系数：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Nu_k = Nu_0(r_k) \cdot [1 + g(n) \cdot (1 - e^{-x_k/L_{\text{therm}}})]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Nu_0：无针肋时的基准努塞尔数（层流：Nu_0 \approx 4.36）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g(n) = c_1 n + c_2 n^2：针肋排数的增强函数（排数越多→扰动越强→换热系数越高）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(1 - e^{-x/L_{\text{therm}}})：入口效应衰减（前几排扰动效应强，后趋于稳定）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#### 压降计算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总压降由三部分叠加：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1. 通道沿程摩擦：\Delta P_{ch} = \sum_k f_k \cdot \frac{\Delta L}{D_h} \cdot \frac{\rho u^2}{2}，层流 f_k = 64/Re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2. 针肋绕流阻力：\Delta P_{pin} = n \cdot \frac{1}{2}\rho u^2 \cdot \frac{C_D A_{front}}{A_c}，C_D \approx 1.2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3. 歧管分配损失：\Delta P_{manifold} \propto 1/h^2（歧管加深→流速降低→损失降低）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#### 无量纲化与 κ 标定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物理量（热阻/压降/温差）需映射为无量纲指标 R/P/T，通过三个标定系数实现：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R_{nd} = \kappa_R \cdot \frac{T_{j,max} - T_{in}}{Q_{total} \cdot R_{ref}}, \quad P_{nd} = \kappa_P \cdot \frac{\Delta P}{\Delta P_{ref}}, \quad T_{nd} = \kappa_T \cdot \frac{T_{j,max} - T_{j,min}}{T_{j,mean} - T_{in}}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\kappa_R, \kappa_P, \kappa_T 用 84 样本的过原点最小二乘标定（\kappa = \frac{\sum x_i y_i}{\sum x_i^2}）。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1.4 核心物理洞察：T 为什么随 n 呈 U 型？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这是 Q1 最关键的机理发现。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两方面效应在竞争：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横向混合改善均匀性（降 T）：针肋越多→流体扰动越强→通道宽度方向的温度差异减小→温度非均匀性 T 下降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沿程温升抬高下游最高温（升 T）：针肋越多→冷却液在流动方向上积累更多热量→出口附近流体温度已达较高水平→出口处壁温峰值 T_{j,max} 升高→T 上升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当 n \leq 4 时，横向混合改善占主导，T 下降；当 n \geq 6 时，沿程温升累积占主导，T 上升。最优排数在 n = 4。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同理，R 随 r 的 U 型也来自"针肋强化换热 vs 针肋堵塞流动"的权衡：r 太小→强化效果弱；r 太大（≥0.3）→流体被针肋堵塞，有效流速下降，换热反而劣化。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1.5 定量结果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Pearson 相关系数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R²（决定系数）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RMSE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标定系数 κ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R（热阻）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0.554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0.307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0.0281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1.780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P（压降）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0.882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0.779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0.0147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4.93 \times 10^{-5}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T（非均匀性）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0.461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0.212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0.0429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1.228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三指标两两相关性（样本数据）：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20"/>
              </w:rPr>
              <w:t>指标对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相关系数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物理含义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 vs 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−0.684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强化换热必然伴随流动阻力上升——这是根本性权衡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 vs 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−0.079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散热总能力与温度均匀性近乎独立——它们反映不同的性能维度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 vs 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0.474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流动增强改善均匀性，但付出阻力代价</w:t>
            </w:r>
          </w:p>
        </w:tc>
      </w:tr>
    </w:tbl>
    <w:p/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1.6 Q1 的诚实评价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机理模型对 R 和 T 的拟合远不及 P（R^2 仅 0.21~0.31）。这不是 bug，而是机理模型与 CFD 数据之间结构性差异的体现：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数据中 R 量程仅 ±2.3%，T 仅 ±6%——变化幅度极小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简化物理公式要精确复现这种浅 U 型，需要比 1D 均值模型更高的精度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分工设计：机理模型负责"解释规律方向"（9 个影响方向全部正确），而"精确映射"由下一问的 GPR 代理模型承担。两者互补，不可替代。</w:t>
      </w:r>
    </w:p>
    <w:p>
      <w:pPr>
        <w:spacing w:before="120" w:after="120"/>
      </w:pPr>
      <w:r>
        <w:rPr>
          <w:rFonts w:ascii="宋体" w:hAnsi="宋体" w:eastAsia="宋体"/>
          <w:b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ind w:firstLine="0"/>
      </w:pPr>
      <w:r>
        <w:rPr>
          <w:rFonts w:ascii="黑体" w:hAnsi="黑体" w:eastAsia="黑体"/>
          <w:b/>
          <w:sz w:val="28"/>
        </w:rPr>
        <w:t>二、问题二：代理模型构建与评估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2.1 为什么需要代理模型？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Q1 的机理模型能从物理上解释"为什么"，但精度不够。而附件 2 的 84 组 CFD 数据是高精度的，我们需一个数学工具来精确刻画 (r,h,n) \to (R,P,T) 的映射关系——即代理模型（Surrogate Model）。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代理模型是 Q3（多目标优化）、Q4（鲁棒设计）、Q5（不确定性分析）的公共计算基座——所有后续优化和评估都调用这个模型来预测任意 (r,h,n) 组合的性能。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2.2 为什么选择高斯过程回归（GPR）？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我们对比了三种代理方案：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20"/>
              </w:rPr>
              <w:t>方案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R²（5折CV）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优点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致命缺点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三次多项式回归（Ridge）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≈1.000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极快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无预测方差输出——无法评估"这个预测有多不确定"；19 个参数几乎把 84 个点"记住"了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随机森林（300 棵树）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0.65~0.82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不需要平滑假设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精度不足；对 84 小样本容易过拟合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GPR（Matern 5/2）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0.994~0.999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精度高 + 输出 \sigma^2(x) 预测方差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计算略慢（但 84 样本完全可承受）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GPR 的核心增值不是 R^2 更高——多项式也能做到 R^2 \approx 1.0——而是 GPR 能输出预测方差 \sigma^2(x)：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在数据密集区域，\sigma^2(x) 很小 → 预测可信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在数据稀疏区域，\sigma^2(x) 很大 → 提醒我们"这里不确定"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\sigma^2(x) 直接输入 Q5 的不确定度传播——形成"代理→不确定度→稳健性"的可追溯闭环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2.3 GPR 技术细节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核函数：Matern 5/2 核 + 各向异性（ARD，每个输入维度有独立长度尺度） + 常数核（信号方差） + 白噪声核（观测噪声）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k(\mathbf{x}, \mathbf{x}') = \sigma_f^2 \cdot \left(1 + \frac{\sqrt{5}r}{\ell} + \frac{5r^2}{3\ell^2}\right) e^{-\sqrt{5}r/\ell} + \sigma_n^2 \delta_{\mathbf{x}\mathbf{x}'}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其中 r = |\mathbf{x} - \mathbf{x}'|，\ell 为长度尺度。ARD 允许每个输入维度有独立的 \ell。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训练：最大化对数边际似然（NLL），用 L-BFGS-B 多起点优化防止局部最优。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归一化：输入标准化（零均值、单位方差），目标做 min-max 归一化到 [0, 1]。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2.4 验证策略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双交叉验证体系：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20"/>
              </w:rPr>
              <w:t>验证方式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作用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R²（R/P/T）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RMSE（R/P/T）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5 折交叉验证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评估泛化能力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0.9981 / 0.9988 / 0.9941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4.45 \times 10^{-4} / 7.37 \times 10^{-4} / 1.40 \times 10^{-3}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留一法（LOOCV）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最严格的泛化检验（84 次训练，每次留 1 个）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0.9986 / 0.9991 / 0.9966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R 指标使用 RRMSE（相对 RMSE）而非绝对 RMSE：R 量程仅 7%，绝对 RMSE 会很自然地很小，用 RRMSE = RMSE÷量程 更能反映实际精度。GPR 的 R 指标 RRMSE = 0.0086（仅 0.86%）。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2.5 ARD 核揭示的物理规律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ARD 各向异性核中，每个输入维度有独立长度尺度 \ell。\ell 越短 → 该维度的变化对输出的影响越剧烈。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sz w:val="20"/>
              </w:rPr>
              <w:t>参数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R 的 \ell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P 的 \ell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 的 \ell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物理含义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中等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短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中等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r 剧烈影响 P（针肋绕流阻力）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长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长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长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h 对所有三指标影响相对平缓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最短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极短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最短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 对所有三指标均有快速影响（排数变化直接改变面积和扰流）</w:t>
            </w:r>
          </w:p>
        </w:tc>
      </w:tr>
    </w:tbl>
    <w:p/>
    <w:p>
      <w:pPr>
        <w:spacing w:before="120" w:after="120"/>
      </w:pPr>
      <w:r>
        <w:rPr>
          <w:rFonts w:ascii="宋体" w:hAnsi="宋体" w:eastAsia="宋体"/>
          <w:b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ind w:firstLine="0"/>
      </w:pPr>
      <w:r>
        <w:rPr>
          <w:rFonts w:ascii="黑体" w:hAnsi="黑体" w:eastAsia="黑体"/>
          <w:b/>
          <w:sz w:val="28"/>
        </w:rPr>
        <w:t>三、问题三：多目标优化与综合最优设计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3.1 问题定义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同时最小化三个目标：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\min_{\mathbf{x} \in \mathcal{X}} \quad \mathbf{F}(\mathbf{x}) = (R(\mathbf{x}), P(\mathbf{x}), T(\mathbf{x}))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可行域约束：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\mathcal{X} = \{ r \in [0, 0.3], h \in [3.0, 4.5], n \in [0, 10] \mid (r=0 \land n=0) \lor (r &gt; 0 \land n \in [2, 10]) \}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3.2 核心难点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20"/>
              </w:rPr>
              <w:t>难点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说明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对策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量纲不同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 约 0.73，P 约 0.10，T 约 0.79——直接加权会被量纲绑架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min-max 归一化到 [0, 1]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 是整数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且实际取值只能是 \{0, 2, 4, 6, 8, 10\}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进化中连续化→取整→代理复算校正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耦合约束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r=0 \iff n=0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每代对每个个体强制执行可行性修复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三目标真实权衡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R 与 P 强负相关（−0.684），无法同时最优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用 Pareto 前沿展示权衡面</w:t>
            </w:r>
          </w:p>
        </w:tc>
      </w:tr>
    </w:tbl>
    <w:p/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3.3 求解方法：NSGA-II（非支配排序遗传算法）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为什么用进化算法？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三目标的负相关关系（特别是 R 与 P 的 −0.684）意味着不存在单一设计能同时最小化三者。最优解是一组不可比的设计——Pareto 前沿。进化算法（特别是 NSGA-II）天然适合求 Pareto 前沿。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具体配置：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20"/>
              </w:rPr>
              <w:t>参数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取值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种群规模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120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进化代数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300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交叉方式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SBX（模拟二进制交叉）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交叉率 0.9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变异方式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多项式变异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变异率 0.1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随机种子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固定为 42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保证可复现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目标函数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\min (R, P, T)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每次评估调用 Q2 的 GPR 代理模型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运行策略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5 个不同 seed 取并集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启发式算法不宣称全局最优，多次运行覆盖更多前沿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整数与耦合约束处理：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1. 进化过程中 n 为连续变量 [0, 10]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2. 每代对每个个体：若 r &lt; 10^{-3} 则强制 n = 0；否则钳制 n \in [2, 10]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3. 最终解 n 就近取偶数集 \{2,4,6,8,10\}（或 0）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4. 取整后用 GPR 代理模型复算校正——不能直接四舍五入后沿用进化中的目标值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3.4 综合决策：TOPSIS 方法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Pareto 前沿给了一组（442 个）互不可比的最优设计，但最终要给出一个"综合最优方案"。我们用 TOPSIS（逼近理想解排序法）：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步骤：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1. 对 Pareto 前沿所有点做 min-max 归一化：\tilde{y} = \frac{y - y_{min}}{y_{max} - y_{min}}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2. 确定理想解 A^+ = (0,0,0)（三个归一化指标全是 0）和负理想解 A^- = (1,1,1)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3. 对每个设计方案 i，计算它到 A^+ 和 A^- 的欧氏距离：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D_i^+ = \sqrt{\sum_{j} w_j \cdot \tilde{y}_{i,j}^2}, \quad D_i^- = \sqrt{\sum_{j} w_j \cdot (1 - \tilde{y}_{i,j})^2}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4. 贴近度 C_i = \frac{D_i^-}{D_i^+ + D_i^-}，取 C_i 最大者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权重 w_j 用熵权法客观确定（基于 Pareto 前沿各指标的分布信息量自动赋权），同时用等权重做对比验证。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3.5 交叉验证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为验证结论的稳健性，我们并行跑了三条路：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20"/>
              </w:rPr>
              <w:t>路线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方法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结果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与主结果关系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主路线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NSGA-II + 熵权 TOPSIS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r^* = 0.2148, h^* = 4.5, n^* = 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主结果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对比路线 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NSGA-II + 等权重 TOPSIS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 = 0.2206, h = 4.5, n = 6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与主结果几乎相同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交叉验证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等权重标量化 + 差分进化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 = 0.2169, h = 4.5, n = 4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方案略有不同（n=4 vs 6）但指标接近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三条路线的设计距离仅 0.20（归一化后 &lt; 0.3 为"基本一致"），说明结论稳健。h^* = 4.5（上边界）和 r^* \approx 0.21 高度稳健；n^* \in \{4, 6\} 的分歧反映 R 与 P 在排数选择上的权衡（n 增大→R 降但 P 升）。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3.6 最终最优方案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熵权 TOPSIS 综合最优方案：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\boxed{r^* = 0.2148, \quad h^* = 4.50, \quad n^* = 6}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对应性能：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数值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0.7351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热阻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0.0961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压降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0.7908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温度非均匀性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熵权法权重：w_R = 0.374, w_P = 0.426, w_T = 0.201（P 权重最高——压降在 Pareto 前沿中信息量最大）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较数据最优设计的提升：等权重标量化方案的标量值较附件 2 中 84 个设计最优者提升 +1.12%。优化 Pareto 前沿支配（在三个指标上全部不差）82/84（97.6%）的数据设计点。</w:t>
      </w:r>
    </w:p>
    <w:p>
      <w:pPr>
        <w:spacing w:before="120" w:after="120"/>
      </w:pPr>
      <w:r>
        <w:rPr>
          <w:rFonts w:ascii="宋体" w:hAnsi="宋体" w:eastAsia="宋体"/>
          <w:b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ind w:firstLine="0"/>
      </w:pPr>
      <w:r>
        <w:rPr>
          <w:rFonts w:ascii="黑体" w:hAnsi="黑体" w:eastAsia="黑体"/>
          <w:b/>
          <w:sz w:val="28"/>
        </w:rPr>
        <w:t>四、问题四：权重敏感性与鲁棒设计方案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4.1 问题动机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Q3 给出了"综合最优方案"——但"综合"意味着我们对三个指标赋予了特定权重。实际应用中，不同场景偏好不同：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高算力场景（如 AI 训练芯片）：散热优先，R 最重要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低功耗场景（如手机 SoC）：能耗优先，P 最重要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高可靠场景（如车载芯片）：温度均匀优先（避免热点烧毁），T 最重要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Q4 要回答：如果偏好变了，设计方案该不该变？有没有一个方案在各种偏好下都不差？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4.2 数学建模：从"不可解"到"可解"的闭式约简（核心创新）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原始问题（双层 max-min，不可直接求解）：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\mathbf{x}^* = \arg\min_{\mathbf{x} \in \mathcal{X}} \max_{\mathbf{w} \in \Delta^3} S(\mathbf{x}, \mathbf{w})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其中 S(\mathbf{x}, \mathbf{w}) = w_R \cdot \tilde{R}(\mathbf{x}) + w_P \cdot \tilde{P}(\mathbf{x}) + w_T \cdot \tilde{T}(\mathbf{x}) 是加权总分，\Delta^3 是三维权重单纯形（w_R + w_P + w_T = 1, w_i \geq 0）。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这看起来需要嵌套优化——外层优化选 \mathbf{x}，内层优化找"最敌意的权重组合"——计算代价极高。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闭式约简的关键观察：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S(\mathbf{x}, \mathbf{w}) 对固定的 \mathbf{x} 是 \mathbf{w} 的线性函数。线性函数在凸多胞形上的最大值一定在顶点取得。权重单纯形 \Delta^3 的三个顶点恰好是三个纯权重 (1,0,0), (0,1,0), (0,0,1)。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因此：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\max_{\mathbf{w} \in \Delta^3} S(\mathbf{x}, \mathbf{w}) = \max\{\tilde{R}(\mathbf{x}), \tilde{P}(\mathbf{x}), \tilde{T}(\mathbf{x})\}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双层 max-min 退化为简单的单层 minimax——取三个归一化指标中的最大值，使其最小化。物理含义："最劣势指标最小化"（Chebyshev 准则）——不让任何一个指标拖后腿。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4.3 鲁棒性评价三件套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公式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含义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W(\mathbf{x})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\max\{\tilde{R}, \tilde{P}, \tilde{T}\}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最坏情形分：这个设计在"最敌意"的权重下的性能（主判据，越小越好）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B(\mathbf{x})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\max\{\tilde{R}, \tilde{P}, \tilde{T}\} - \min\{\tilde{R}, \tilde{P}, \tilde{T}\}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偏好敏感带宽：三指标分散程度——如果三个归一化指标接近，说明无论偏好如何，这个设计的性能都差不多（旁证，越小越好）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E_S(\mathbf{x})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(\tilde{R} + \tilde{P} + \tilde{T}) / 3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均匀偏好期望：在各权重同等重要时的典型性能（兜底）</w:t>
            </w:r>
          </w:p>
        </w:tc>
      </w:tr>
    </w:tbl>
    <w:p/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4.4 三方案对比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r>
              <w:rPr>
                <w:sz w:val="20"/>
              </w:rPr>
              <w:t>方案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W（最坏分）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B（带宽）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E_S（期望）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(r, h, n)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特征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Max-Min 鲁棒（Q4 主结果）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0.2380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0.0590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0.2033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(0.2364, 4.5, 6)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最坏分与带宽均最小——最"不怕偏好变化"的方案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熵权 TOPSIS（Q3 主结果）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0.2546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0.1021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0.1921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(0.2148, 4.5, 6)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典型性能最好，但对偏好变化略敏感（带宽大一倍）</w:t>
            </w:r>
          </w:p>
        </w:tc>
      </w:tr>
      <w:tr>
        <w:tc>
          <w:tcPr>
            <w:tcW w:type="dxa" w:w="1512"/>
          </w:tcPr>
          <w:p>
            <w:r>
              <w:rPr>
                <w:sz w:val="20"/>
              </w:rPr>
              <w:t>等权重标量化（Q3 交叉验证）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0.3748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0.3748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0.1454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(0.2169, 4.5, 4)</w:t>
            </w:r>
          </w:p>
        </w:tc>
        <w:tc>
          <w:tcPr>
            <w:tcW w:type="dxa" w:w="1512"/>
          </w:tcPr>
          <w:p>
            <w:r>
              <w:rPr>
                <w:sz w:val="20"/>
              </w:rPr>
              <w:t>在等权假设下标量值最优，但最不鲁棒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结论：鲁棒方案的最坏情形分较 TOPSIS 方案降低 6.5%，偏好敏感带宽降低 42%——以极微小的典型性能损失（E_S 仅差 0.01），换取了显著的对偏好变化不敏感的特性。当设计者无法预知应用场景的指标偏好时，推荐 Max-Min 鲁棒方案。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4.5 场景权重箱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针对三种典型场景，给出各自最适方案：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20"/>
              </w:rPr>
              <w:t>场景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权重箱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推荐 (r, h, n)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高算力（散热为王）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w_R \in [0.4, 0.7]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(0.2252, 4.5, 6)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 偏大，强化散热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低功耗（能效为王）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w_P \in [0.4, 0.7]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(0.2195, 4.5, 6)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 偏小，控制压降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高可靠（均匀为王）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w_T \in [0.4, 0.7]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(0.2167, 3.45, 4)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n 降至 4，降至 T 的 U 形谷值附近</w:t>
            </w:r>
          </w:p>
        </w:tc>
      </w:tr>
    </w:tbl>
    <w:p/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4.6 权重扫描发现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在三维权重单纯形上做网格扫描（w_R, w_P, w_T 各 0, 0.1, ..., 1，和为 1），用加权标量化求每个权重组合下的最优设计：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w_R 主导时：r 偏大（≥0.24）、h 偏小（3.0~3.6）、n 取 10（极端追求散热→强力扰动+低歧管阻力）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w_P 主导时：h 严格取上界 4.5、n=4（减少针肋阻力+依赖大歧管降压）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w_T 主导时：r \approx 0.216、n=4（恰好落在数据 T 的 U 形谷值处）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r^* 的漂移 CV ≈ 0.16，n^* 的漂移 CV ≈ 0.50——排数选择对偏好变化高度敏感</w:t>
      </w:r>
    </w:p>
    <w:p>
      <w:pPr>
        <w:spacing w:before="120" w:after="120"/>
      </w:pPr>
      <w:r>
        <w:rPr>
          <w:rFonts w:ascii="宋体" w:hAnsi="宋体" w:eastAsia="宋体"/>
          <w:b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ind w:firstLine="0"/>
      </w:pPr>
      <w:r>
        <w:rPr>
          <w:rFonts w:ascii="黑体" w:hAnsi="黑体" w:eastAsia="黑体"/>
          <w:b/>
          <w:sz w:val="28"/>
        </w:rPr>
        <w:t>五、问题五：加工误差与工况波动的敏感性/稳定性分析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5.1 问题动机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Q3 和 Q4 给了最优方案——但这是"名义设计"。实际制造和运行中：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r 有加工误差（约 ±3%）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h 有加工误差（约 ±1.5%）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n 有装配误差（可能多一排或少一排）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冷却液流量有波动（约 ±10%）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GPR 代理模型自身也有预测不确定度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Q5 要回答：这些不确定因素叠加起来，名义方案的性能会漂移多大？会不会"失效"（性能跌破阈值）？哪个不确定源最关键？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5.2 双源不确定度传播框架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对 Q3 综合最优方案 (0.2148, 4.5, 6) 和 Q4 鲁棒方案 (0.2364, 4.5, 6) 分别做 N = 20000 次蒙特卡洛采样（固定 seed = 42）。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不确定源 1：参数（偶然）不确定度（加工误差）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20"/>
              </w:rPr>
              <w:t>参数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扰动模型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参数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截断正态 \mathcal{TN}(r^*, 0.01^2, [0, 0.3])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\sigma_r \approx \pm 3\%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截断正态 \mathcal{TN}(h^*, 0.075^2, [3, 4.5])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\sigma_h \approx \pm 1.7\%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离散扰动：n \in \{n^*-1, n^*, n^*+1\} 概率 (0.25, 0.5, 0.25)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越界取可行偶数集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不确定源 2：模型（认知）不确定度（GPR 自身预测的不确定性）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对每个 MC 样本 \mathbf{x}^{(m)}，三指标的"测量值"不仅取 GPR 预测均值，还叠加了 GPR 预测标准差的正态扰动：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y_i^{(m)} \sim \mathcal{N}\left(\mu_i(\mathbf{x}^{(m)}), \; \sigma_i^2(\mathbf{x}^{(m)})\right)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\sigma_i^2(\mathbf{x}) 即 Q2 GPR 输出的预测方差——把代理模型自己"有多不确定"也纳入了传播。这是"参数不确定度"和"模型不确定度"的双源融合，比单纯扰动参数更严谨。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不确定源 3：工况（操作）波动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y_i^{(m)} \leftarrow y_i^{(m)} \cdot (1 + \eta_i), \quad \eta_i \sim \mathcal{N}(0, 0.015^2)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即 ±1.5% 的乘性噪声，模拟冷却液流量波动。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5.3 蒙特卡洛结果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Q3 综合最优方案 (0.2148, 4.5, 6)：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均值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CV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P10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P50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P90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失效概率 p_{fail}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稳定性判定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0.738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1.56%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0.723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0.738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0.752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0.22%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 高度稳定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0.095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6.04%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0.085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0.096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0.100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7.02%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⚠️ 基本稳定</w:t>
            </w:r>
          </w:p>
        </w:tc>
      </w:tr>
      <w:tr>
        <w:tc>
          <w:tcPr>
            <w:tcW w:type="dxa" w:w="1134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0.788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1.80%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0.769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0.788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0.805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0.08%</w:t>
            </w:r>
          </w:p>
        </w:tc>
        <w:tc>
          <w:tcPr>
            <w:tcW w:type="dxa" w:w="1134"/>
          </w:tcPr>
          <w:p>
            <w:r>
              <w:rPr>
                <w:sz w:val="20"/>
              </w:rPr>
              <w:t>✅ 高度稳定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p_{fail} = 指标超过名义值 +5% 的概率。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Q4 鲁棒方案 (0.2364, 4.5, 6)：R CV 1.56%、T CV 1.84% 均稳定；P CV 7.03%、p_{fail} 9.57% 略高于 Q3（因为 r 更大→r-P 弹性更大→加工偏差放大）。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5.4 方差来源分解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总方差按来源分解：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参数偶然（加工）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GPR 认知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工况波动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92%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93%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1%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6%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31%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~0%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69%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关键解读：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R 和 T 的风险主要来自工况波动（流量变化 → 散热能力变化），加工精度对它们影响很小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P 的风险主要来自加工误差（r 和 n 的偏差直接改变流动阻力），如果把 P 管控好，应优先控制 r 的加工公差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GPR 的认知不确定度贡献极小（&lt;1%），证明代理模型在最优方案附近精度足够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5.5 参数敏感性排序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一阶方差贡献（参数内部，谁变化对输出扰动大）：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Q3 方案排序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Q4 方案排序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 &gt; h &gt; r (0.88/0.06/0.06)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 &gt; h &gt; r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 &gt; r &gt; h (0.87/0.10/0.02)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 &gt; r &gt; h (0.84/0.14/0.02)</w:t>
            </w:r>
          </w:p>
        </w:tc>
      </w:tr>
      <w:tr>
        <w:tc>
          <w:tcPr>
            <w:tcW w:type="dxa" w:w="3024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 &gt; h &gt; r (0.99/0.01/0.01)</w:t>
            </w:r>
          </w:p>
        </w:tc>
        <w:tc>
          <w:tcPr>
            <w:tcW w:type="dxa" w:w="3024"/>
          </w:tcPr>
          <w:p>
            <w:r>
              <w:rPr>
                <w:sz w:val="20"/>
              </w:rPr>
              <w:t>n &gt; h &gt; r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局部弹性（±1% 参数扰动下指标变化的百分比，\frac{\partial \ln y}{\partial \ln x}）：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sz w:val="20"/>
              </w:rPr>
              <w:t>参数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R 弹性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P 弹性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T 弹性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−0.02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+0.45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−0.01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h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−0.12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−0.82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−0.10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n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−0.01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+0.37</w:t>
            </w:r>
          </w:p>
        </w:tc>
        <w:tc>
          <w:tcPr>
            <w:tcW w:type="dxa" w:w="2268"/>
          </w:tcPr>
          <w:p>
            <w:r>
              <w:rPr>
                <w:sz w:val="20"/>
              </w:rPr>
              <w:t>+0.09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局部弹性和全局 MC 方差贡献给出了两种互补视角：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局部看：h 的弹性最强（设计点处指标对 h 变化最敏感）——因为最优 h^*=4.5 贴可行域上界，向上扰动被截断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- 全局看：n 的方差贡献最大——因为 n 的 ±1 排离散扰动（相对变化 ±17%）远大于 r/h 的 ±1~3%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5.6 Sobol 全局灵敏度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用自实现条件方差估计法（与 Saltelli 同定义），在可行有针肋设计域内抽样 200k 点：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sz w:val="20"/>
              </w:rPr>
              <w:t>指标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r 的 S₁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h 的 S₁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 的 S₁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主导参数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R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0.37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三参数均衡，r 略高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P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0.27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0.37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0.24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h 和 r 共同主导</w:t>
            </w:r>
          </w:p>
        </w:tc>
      </w:tr>
      <w:tr>
        <w:tc>
          <w:tcPr>
            <w:tcW w:type="dxa" w:w="1814"/>
          </w:tcPr>
          <w:p>
            <w:r>
              <w:rPr>
                <w:sz w:val="20"/>
              </w:rPr>
              <w:t>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0.25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0.09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0.56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n 主导</w:t>
            </w:r>
          </w:p>
        </w:tc>
      </w:tr>
    </w:tbl>
    <w:p/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T 由 n 主导（S₁ = 0.56）——与 Q1 机理分析的"T 随 n 呈 U 型"物理结论完全一致。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5.7 Q5 结论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1. R 和 T 高度稳定（CV &lt; 2%，失效概率 &lt; 1%）——设计和工艺参数的小幅波动不会让散热能力和温度均匀性崩溃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2. P 是主要风险源（CV 6~7%，失效概率 7~10%）——如果对压降有严格上限要求，应优先控制加工精度，特别是 r 的公差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3. GPR 代理模型在最优方案附近非常精确——认知不确定度贡献极小（&lt;1%），不需要为"模型本身不准"单独留余量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4. Q3 综合最优方案在稳健性上略优于 Q4 鲁棒方案（P 失效概率 7.0% vs 9.6%），因为 Q4 方案的 r 偏大→对加工偏差更敏感——这恰好说明"综合最优"与"权重鲁棒"是两种不同的"好"，需结合具体工程约束选择</w:t>
      </w:r>
    </w:p>
    <w:p>
      <w:pPr>
        <w:spacing w:before="120" w:after="120"/>
      </w:pPr>
      <w:r>
        <w:rPr>
          <w:rFonts w:ascii="宋体" w:hAnsi="宋体" w:eastAsia="宋体"/>
          <w:b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ind w:firstLine="0"/>
      </w:pPr>
      <w:r>
        <w:rPr>
          <w:rFonts w:ascii="黑体" w:hAnsi="黑体" w:eastAsia="黑体"/>
          <w:b/>
          <w:sz w:val="28"/>
        </w:rPr>
        <w:t>六、总体结论与技术创新点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6.1 综合最优设计方案（推荐）</w:t>
      </w:r>
    </w:p>
    <w:p>
      <w:pPr>
        <w:spacing w:before="120" w:after="120"/>
        <w:ind w:firstLine="0"/>
        <w:jc w:val="center"/>
      </w:pPr>
      <w:r>
        <w:rPr>
          <w:rFonts w:ascii="Times New Roman" w:hAnsi="Times New Roman" w:eastAsia="Times New Roman"/>
          <w:b w:val="0"/>
          <w:sz w:val="22"/>
        </w:rPr>
        <w:t>\boxed{r^* = 0.2148 \;(针肋宽度比), \quad h^* = 4.50 \;(歧管深高比), \quad n^* = 6 \;(针肋排数)}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对应性能：R = 0.7351（散热能力）、P = 0.0961（流动代价）、T = 0.7908（温度均匀性）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如果对权重偏好变化特别敏感的使用场景，备选 Max-Min 鲁棒方案：r = 0.2364, h = 4.5, n = 6（R 更好、P 略差，但"不怕偏好变化"）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6.2 关键发现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1. R 与 P 强负相关（−0.684）——散热性能与能耗代价之间存在根本性权衡，无法同时极端优化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2. R 与 T 近乎独立（−0.079）——散热总能力不自动保证温度均匀性，需单独考虑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3. T 随 n 呈 U 型（谷值 n=4）——过多的针肋反而因沿程温升累积使温度分布更不均匀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4. 压降 P 是主要工程风险源——加工误差和工况波动下 P 的变异系数最高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5. r 建议控制在 0.20~0.24 区间——Q3（0.215）和 Q4（0.236）均落于此，过小则强化不足，过大则压降失控</w:t>
      </w:r>
    </w:p>
    <w:p>
      <w:pPr>
        <w:spacing w:before="160" w:after="120"/>
        <w:ind w:firstLine="0"/>
      </w:pPr>
      <w:r>
        <w:rPr>
          <w:rFonts w:ascii="黑体" w:hAnsi="黑体" w:eastAsia="黑体"/>
          <w:b/>
          <w:sz w:val="26"/>
        </w:rPr>
        <w:t>6.3 方法论创新点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1. 机理-代理混合建模：Q1 机理解释"为什么"（影响方向）+ Q2 GPR 精确映射（R² ≥ 0.994）+ Q5 双源不确定度传播三者形成分工互补的闭环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2. 顶点闭式约简：把双层 max-min（不可解）通过 "线性函数 + 单纯形 → 顶点退化" 约简为单层 minimax（可解），严格数学推导而非启发式近似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3. n 取整数复算校正：进化算法中连续化 n 后取整，再用代理模型复算校正——避免了"四舍五入后沿用进化目标值"的常见错误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4. GPR 预测方差输出形成闭环：\sigma^2(x) 从 Q2 产出 → Q5 双源传播中的认知不确定度源 → 稳健性结论的可信度量化——形成"代理→不确定度"的可追溯闭环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5. 三路线交叉验证：NSGA-II+熵权TOPSIS / 等权重TOPSIS / 差分进化标量化 三路独立求解，设计距离仅 0.20——结论稳健而非偶然</w:t>
      </w:r>
    </w:p>
    <w:p>
      <w:pPr>
        <w:spacing w:before="120" w:after="120"/>
      </w:pPr>
      <w:r>
        <w:rPr>
          <w:rFonts w:ascii="宋体" w:hAnsi="宋体" w:eastAsia="宋体"/>
          <w:b w:val="0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120"/>
        <w:ind w:firstLine="0"/>
      </w:pPr>
      <w:r>
        <w:rPr>
          <w:rFonts w:ascii="黑体" w:hAnsi="黑体" w:eastAsia="黑体"/>
          <w:b/>
          <w:sz w:val="28"/>
        </w:rPr>
        <w:t>七、方法论体系总结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整个解题的方法论架构可以概括为：</w:t>
      </w:r>
    </w:p>
    <w:p>
      <w:pPr>
        <w:spacing w:after="120" w:line="360" w:lineRule="auto"/>
        <w:ind w:firstLine="420"/>
      </w:pPr>
      <w:r>
        <w:rPr>
          <w:rFonts w:ascii="宋体" w:hAnsi="宋体" w:eastAsia="宋体"/>
          <w:b w:val="0"/>
          <w:sz w:val="24"/>
        </w:rPr>
        <w:t>核心哲学：不是用一个"万能模型"解决所有问题，而是让每种方法做它最擅长的事——机理模型解释规律、代理模型精确映射、进化算法搜索前沿、闭式约简化解不可解双层优化、蒙特卡洛量化不确定度——五种方法各自独当一面，通过统一的 JSON 数据接口和可追溯链条协同工作。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