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60"/>
      </w:pPr>
      <w:r>
        <w:rPr>
          <w:rFonts w:ascii="黑体" w:hAnsi="黑体" w:eastAsia="黑体"/>
          <w:b/>
          <w:sz w:val="32"/>
        </w:rPr>
        <w:t>基于文本特征挖掘与多准则综合评价的数学建模论文智能评估研究</w:t>
      </w:r>
    </w:p>
    <w:p>
      <w:pPr>
        <w:spacing w:before="160" w:after="120"/>
      </w:pPr>
      <w:r>
        <w:rPr>
          <w:rFonts w:ascii="黑体" w:hAnsi="黑体" w:eastAsia="黑体"/>
          <w:b/>
          <w:sz w:val="28"/>
        </w:rPr>
        <w:t>摘要</w:t>
      </w:r>
    </w:p>
    <w:p>
      <w:pPr>
        <w:spacing w:after="120" w:line="360" w:lineRule="auto"/>
        <w:ind w:firstLine="420"/>
      </w:pPr>
      <w:r>
        <w:rPr>
          <w:rFonts w:ascii="宋体" w:hAnsi="宋体" w:eastAsia="宋体"/>
          <w:b w:val="0"/>
          <w:sz w:val="24"/>
        </w:rPr>
        <w:t>数学建模论文具有结构标准化、逻辑严密、符号规范等要求，其质量评估涉及多维复杂判断。随着大语言模型的普及，如何自动识别论文逻辑缺陷、评估建模质量、提供优化建议成为教育评价的重要课题。本文针对43篇参赛论文，研究质量综合评价与自动评分、质量与文本特征关联预测、论文优化策略三项问题。</w:t>
      </w:r>
    </w:p>
    <w:p>
      <w:pPr>
        <w:spacing w:after="120" w:line="360" w:lineRule="auto"/>
        <w:ind w:firstLine="420"/>
      </w:pPr>
      <w:r>
        <w:rPr>
          <w:rFonts w:ascii="宋体" w:hAnsi="宋体" w:eastAsia="宋体"/>
          <w:b/>
          <w:sz w:val="24"/>
        </w:rPr>
        <w:t>针对问题一</w:t>
      </w:r>
      <w:r>
        <w:rPr>
          <w:rFonts w:ascii="宋体" w:hAnsi="宋体" w:eastAsia="宋体"/>
          <w:b w:val="0"/>
          <w:sz w:val="24"/>
        </w:rPr>
        <w:t>，构建"6个一级维度—21个二级指标"的层次指标体系，以层次分析法主观权重对齐国赛评分权重框架（一致性比率$CR=0.0103$），以熵权客观权重体现样本区分度，乘法合成组合赋权后线性加权得相对质量指数，30篇论文得分20.70~71.54（均值37.91），自然断点分级得优秀1篇、良好1篇、中等2篇、及格6篇、不及格20篇。</w:t>
      </w:r>
      <w:r>
        <w:rPr>
          <w:rFonts w:ascii="宋体" w:hAnsi="宋体" w:eastAsia="宋体"/>
          <w:b/>
          <w:sz w:val="24"/>
        </w:rPr>
        <w:t>针对问题二</w:t>
      </w:r>
      <w:r>
        <w:rPr>
          <w:rFonts w:ascii="宋体" w:hAnsi="宋体" w:eastAsia="宋体"/>
          <w:b w:val="0"/>
          <w:sz w:val="24"/>
        </w:rPr>
        <w:t>，以10篇同题论文复用问题一评分作真值，用Spearman相关结合LASSO、PLS与随机森林三法交叉锁定4个关键特征，建立岭回归预测模型，$R^2=0.913$、留一交叉验证$RMSE=4.69$（相对12.8%），千次Bootstrap四个系数95%置信区间均不含0。</w:t>
      </w:r>
      <w:r>
        <w:rPr>
          <w:rFonts w:ascii="宋体" w:hAnsi="宋体" w:eastAsia="宋体"/>
          <w:b/>
          <w:sz w:val="24"/>
        </w:rPr>
        <w:t>针对问题三</w:t>
      </w:r>
      <w:r>
        <w:rPr>
          <w:rFonts w:ascii="宋体" w:hAnsi="宋体" w:eastAsia="宋体"/>
          <w:b w:val="0"/>
          <w:sz w:val="24"/>
        </w:rPr>
        <w:t>，以30篇人类论文为基线构建8类AI痕迹特征的离群检测（3σ、马氏距离、Isolation Forest三法聚合），并用5类规则定位逻辑断层，3篇中等论文AI辅助程度分别为0.569、0.082、0.547，断层数20、25、30处；据此给出优化方案，优化后预测得分提升5.92、0.39、5.13分。</w:t>
      </w:r>
    </w:p>
    <w:p>
      <w:pPr>
        <w:spacing w:after="120" w:line="360" w:lineRule="auto"/>
        <w:ind w:firstLine="420"/>
      </w:pPr>
      <w:r>
        <w:rPr>
          <w:rFonts w:ascii="宋体" w:hAnsi="宋体" w:eastAsia="宋体"/>
          <w:b w:val="0"/>
          <w:sz w:val="24"/>
        </w:rPr>
        <w:t>本文"双源组合赋权评分—正则化回归预测—无监督离群检测与规则优化"三级框架可复现、可追溯，经权重扰动、噪声注入等检验证明稳健，为文本对象自动质量评估提供了新思路。</w:t>
      </w:r>
    </w:p>
    <w:p>
      <w:pPr>
        <w:spacing w:after="120" w:line="360" w:lineRule="auto"/>
        <w:ind w:firstLine="420"/>
      </w:pPr>
      <w:r>
        <w:rPr>
          <w:rFonts w:ascii="宋体" w:hAnsi="宋体" w:eastAsia="宋体"/>
          <w:b/>
          <w:sz w:val="24"/>
        </w:rPr>
        <w:t>关键词</w:t>
      </w:r>
      <w:r>
        <w:rPr>
          <w:rFonts w:ascii="宋体" w:hAnsi="宋体" w:eastAsia="宋体"/>
          <w:b w:val="0"/>
          <w:sz w:val="24"/>
        </w:rPr>
        <w:t>论文质量评估；层次分析法；组合赋权；岭回归；无监督离群检测；自然断点分级</w:t>
      </w:r>
    </w:p>
    <w:p>
      <w:pPr>
        <w:spacing w:before="240" w:after="160"/>
      </w:pPr>
      <w:r>
        <w:rPr>
          <w:rFonts w:ascii="黑体" w:hAnsi="黑体" w:eastAsia="黑体"/>
          <w:b/>
          <w:sz w:val="32"/>
        </w:rPr>
        <w:t>问题重述</w:t>
      </w:r>
    </w:p>
    <w:p>
      <w:pPr>
        <w:spacing w:after="120" w:line="360" w:lineRule="auto"/>
        <w:ind w:firstLine="420"/>
      </w:pPr>
      <w:r>
        <w:rPr>
          <w:rFonts w:ascii="宋体" w:hAnsi="宋体" w:eastAsia="宋体"/>
          <w:b w:val="0"/>
          <w:sz w:val="24"/>
        </w:rPr>
        <w:t>随着人工智能技术与高等教育的深度融合，教育评价正由经验驱动转向数据驱动。《新一代人工智能发展规划》明确提出利用人工智能改进教育评价体系[10]。数学建模竞赛作为培养创新与实践能力的重要载体，其论文具有结构标准化、逻辑严密性、符号规范性等鲜明特征，质量评估涉及多维度、多层次的复杂判断。大语言模型与智能写作工具的普及，使参赛者广泛借助人工智能辅助完成论文，传统人工评审在效率、一致性与可追溯性上均面临挑战。如何构建能自动识别逻辑缺陷、评估建模质量、提供优化建议的智能评估系统，是亟待解决的现实问题。</w:t>
      </w:r>
    </w:p>
    <w:p>
      <w:pPr>
        <w:spacing w:after="120" w:line="360" w:lineRule="auto"/>
        <w:ind w:firstLine="420"/>
      </w:pPr>
      <w:r>
        <w:rPr>
          <w:rFonts w:ascii="宋体" w:hAnsi="宋体" w:eastAsia="宋体"/>
          <w:b w:val="0"/>
          <w:sz w:val="24"/>
        </w:rPr>
        <w:t>题目提供三组素材：附件1为2025年某竞赛的30篇参赛论文，涵盖优化、预测、评价等多种建模类型，用于构建指标体系并实现分级；附件2为10篇基于同一赛题的论文，用于分析质量与文本特征的关联并建立预测模型；附件3为3篇"中等"质量论文，用于给出优化方案与得分预测。据此，本文需依次解决三个问题。</w:t>
      </w:r>
    </w:p>
    <w:p>
      <w:pPr>
        <w:spacing w:after="120" w:line="360" w:lineRule="auto"/>
        <w:ind w:firstLine="420"/>
      </w:pPr>
      <w:r>
        <w:rPr>
          <w:rFonts w:ascii="宋体" w:hAnsi="宋体" w:eastAsia="宋体"/>
          <w:b/>
          <w:sz w:val="24"/>
        </w:rPr>
        <w:t>问题一</w:t>
      </w:r>
      <w:r>
        <w:rPr>
          <w:rFonts w:ascii="宋体" w:hAnsi="宋体" w:eastAsia="宋体"/>
          <w:b w:val="0"/>
          <w:sz w:val="24"/>
        </w:rPr>
        <w:t>：分析30篇论文的质量特征，将"逻辑严密性""方法合理性"等核心维度拆解为可量化的二级指标（如逻辑连接词密度、模型假设与问题匹配度、公式推导完整性等），建立论文质量综合评价指标体系，构建自动评分模型，并对30篇论文进行五级质量分级，论证指标体系的规范依据与权重设定的合理性。</w:t>
      </w:r>
    </w:p>
    <w:p>
      <w:pPr>
        <w:spacing w:after="120" w:line="360" w:lineRule="auto"/>
        <w:ind w:firstLine="420"/>
      </w:pPr>
      <w:r>
        <w:rPr>
          <w:rFonts w:ascii="宋体" w:hAnsi="宋体" w:eastAsia="宋体"/>
          <w:b/>
          <w:sz w:val="24"/>
        </w:rPr>
        <w:t>问题二</w:t>
      </w:r>
      <w:r>
        <w:rPr>
          <w:rFonts w:ascii="宋体" w:hAnsi="宋体" w:eastAsia="宋体"/>
          <w:b w:val="0"/>
          <w:sz w:val="24"/>
        </w:rPr>
        <w:t>：基于10篇同一赛题论文，建立统计模型分析论文质量与可量化文本特征（如篇幅结构、公式密度、逻辑连接词使用、参考文献规范性等）之间的关联关系，识别影响质量的关键特征；引入论文质量调整因子，建立基于关键特征的质量预测模型，并分析小样本条件下模型的稳定性。</w:t>
      </w:r>
    </w:p>
    <w:p>
      <w:pPr>
        <w:spacing w:after="120" w:line="360" w:lineRule="auto"/>
        <w:ind w:firstLine="420"/>
      </w:pPr>
      <w:r>
        <w:rPr>
          <w:rFonts w:ascii="宋体" w:hAnsi="宋体" w:eastAsia="宋体"/>
          <w:b/>
          <w:sz w:val="24"/>
        </w:rPr>
        <w:t>问题三</w:t>
      </w:r>
      <w:r>
        <w:rPr>
          <w:rFonts w:ascii="宋体" w:hAnsi="宋体" w:eastAsia="宋体"/>
          <w:b w:val="0"/>
          <w:sz w:val="24"/>
        </w:rPr>
        <w:t>：考虑人工智能辅助撰写的鉴别需求与评审主观性差异，基于问题一的评分模型与问题二的关键特征识别结果，设计论文优化策略（含人工智能生成痕迹检测、逻辑断层识别与修正），针对附件3中3篇"中等"质量论文给出具体修改方案、人工智能辅助程度评估及优化后的质量得分预测。</w:t>
      </w:r>
    </w:p>
    <w:p>
      <w:pPr>
        <w:spacing w:before="240" w:after="160"/>
      </w:pPr>
      <w:r>
        <w:rPr>
          <w:rFonts w:ascii="黑体" w:hAnsi="黑体" w:eastAsia="黑体"/>
          <w:b/>
          <w:sz w:val="32"/>
        </w:rPr>
        <w:t>问题分析</w:t>
      </w:r>
    </w:p>
    <w:p>
      <w:pPr>
        <w:spacing w:after="120" w:line="360" w:lineRule="auto"/>
        <w:ind w:firstLine="420"/>
      </w:pPr>
      <w:r>
        <w:rPr>
          <w:rFonts w:ascii="宋体" w:hAnsi="宋体" w:eastAsia="宋体"/>
          <w:b w:val="0"/>
          <w:sz w:val="24"/>
        </w:rPr>
        <w:t>本题以文本自动分析为核心，要求构建"质量评价指标体系—自动评分分级—特征关联预测—优化策略"的完整智能评估链条。三个子问题构成逐层递进、前后依赖的逻辑关系：问题一产出可复现的评分模型与质量真值，是问题二、问题三的基础；问题二在问题一真值上识别关键特征并建立预测模型，为问题三的优化得分反推提供工具；问题三综合前两问成果完成短板定位、人工智能痕迹检测与优化方案设计，形成闭环。各子问题的任务性质与依赖关系如表2-1所示。</w:t>
      </w:r>
    </w:p>
    <w:p>
      <w:pPr>
        <w:spacing w:after="120" w:line="360" w:lineRule="auto"/>
        <w:ind w:firstLine="420"/>
      </w:pPr>
      <w:r>
        <w:rPr>
          <w:rFonts w:ascii="宋体" w:hAnsi="宋体" w:eastAsia="宋体"/>
          <w:b/>
          <w:sz w:val="24"/>
        </w:rPr>
        <w:t>表2-1 各子问题任务性质与依赖关系</w:t>
      </w:r>
    </w:p>
    <w:tbl>
      <w:tblPr>
        <w:tblW w:type="auto" w:w="0"/>
        <w:jc w:val="center"/>
        <w:tblLook w:firstColumn="1" w:firstRow="1" w:lastColumn="0" w:lastRow="0" w:noHBand="0" w:noVBand="1" w:val="04A0"/>
        <w:tblBorders>
          <w:top w:val="single" w:sz="12" w:color="000000"/>
          <w:bottom w:val="single" w:sz="12" w:color="000000"/>
          <w:left w:val="none"/>
          <w:right w:val="none"/>
          <w:insideH w:val="none"/>
          <w:insideV w:val="none"/>
        </w:tblBorders>
      </w:tblPr>
      <w:tblGrid>
        <w:gridCol w:w="3024"/>
        <w:gridCol w:w="3024"/>
        <w:gridCol w:w="3024"/>
      </w:tblGrid>
      <w:tr>
        <w:tc>
          <w:tcPr>
            <w:tcW w:type="dxa" w:w="3024"/>
            <w:tcBorders>
              <w:bottom w:val="single" w:sz="6" w:color="000000"/>
            </w:tcBorders>
          </w:tcPr>
          <w:p>
            <w:pPr>
              <w:jc w:val="center"/>
            </w:pPr>
            <w:r/>
            <w:r>
              <w:rPr>
                <w:rFonts w:ascii="宋体" w:hAnsi="宋体" w:eastAsia="宋体"/>
                <w:b/>
                <w:sz w:val="21"/>
              </w:rPr>
              <w:t>问题</w:t>
            </w:r>
          </w:p>
        </w:tc>
        <w:tc>
          <w:tcPr>
            <w:tcW w:type="dxa" w:w="3024"/>
            <w:tcBorders>
              <w:bottom w:val="single" w:sz="6" w:color="000000"/>
            </w:tcBorders>
          </w:tcPr>
          <w:p>
            <w:pPr>
              <w:jc w:val="center"/>
            </w:pPr>
            <w:r/>
            <w:r>
              <w:rPr>
                <w:rFonts w:ascii="宋体" w:hAnsi="宋体" w:eastAsia="宋体"/>
                <w:b/>
                <w:sz w:val="21"/>
              </w:rPr>
              <w:t>任务性质</w:t>
            </w:r>
          </w:p>
        </w:tc>
        <w:tc>
          <w:tcPr>
            <w:tcW w:type="dxa" w:w="3024"/>
            <w:tcBorders>
              <w:bottom w:val="single" w:sz="6" w:color="000000"/>
            </w:tcBorders>
          </w:tcPr>
          <w:p>
            <w:pPr>
              <w:jc w:val="center"/>
            </w:pPr>
            <w:r/>
            <w:r>
              <w:rPr>
                <w:rFonts w:ascii="宋体" w:hAnsi="宋体" w:eastAsia="宋体"/>
                <w:b/>
                <w:sz w:val="21"/>
              </w:rPr>
              <w:t>主要依赖</w:t>
            </w:r>
          </w:p>
        </w:tc>
      </w:tr>
      <w:tr>
        <w:tc>
          <w:tcPr>
            <w:tcW w:type="dxa" w:w="3024"/>
          </w:tcPr>
          <w:p>
            <w:pPr>
              <w:jc w:val="center"/>
            </w:pPr>
            <w:r/>
            <w:r>
              <w:rPr>
                <w:rFonts w:ascii="宋体" w:hAnsi="宋体" w:eastAsia="宋体"/>
                <w:sz w:val="21"/>
              </w:rPr>
              <w:t>问题一</w:t>
            </w:r>
          </w:p>
        </w:tc>
        <w:tc>
          <w:tcPr>
            <w:tcW w:type="dxa" w:w="3024"/>
          </w:tcPr>
          <w:p>
            <w:pPr>
              <w:jc w:val="center"/>
            </w:pPr>
            <w:r/>
            <w:r>
              <w:rPr>
                <w:rFonts w:ascii="宋体" w:hAnsi="宋体" w:eastAsia="宋体"/>
                <w:sz w:val="21"/>
              </w:rPr>
              <w:t>指标体系构建、自动评分与分级</w:t>
            </w:r>
          </w:p>
        </w:tc>
        <w:tc>
          <w:tcPr>
            <w:tcW w:type="dxa" w:w="3024"/>
          </w:tcPr>
          <w:p>
            <w:pPr>
              <w:jc w:val="center"/>
            </w:pPr>
            <w:r/>
            <w:r>
              <w:rPr>
                <w:rFonts w:ascii="宋体" w:hAnsi="宋体" w:eastAsia="宋体"/>
                <w:sz w:val="21"/>
              </w:rPr>
              <w:t>附件1（30篇）</w:t>
            </w:r>
          </w:p>
        </w:tc>
      </w:tr>
      <w:tr>
        <w:tc>
          <w:tcPr>
            <w:tcW w:type="dxa" w:w="3024"/>
          </w:tcPr>
          <w:p>
            <w:pPr>
              <w:jc w:val="center"/>
            </w:pPr>
            <w:r/>
            <w:r>
              <w:rPr>
                <w:rFonts w:ascii="宋体" w:hAnsi="宋体" w:eastAsia="宋体"/>
                <w:sz w:val="21"/>
              </w:rPr>
              <w:t>问题二</w:t>
            </w:r>
          </w:p>
        </w:tc>
        <w:tc>
          <w:tcPr>
            <w:tcW w:type="dxa" w:w="3024"/>
          </w:tcPr>
          <w:p>
            <w:pPr>
              <w:jc w:val="center"/>
            </w:pPr>
            <w:r/>
            <w:r>
              <w:rPr>
                <w:rFonts w:ascii="宋体" w:hAnsi="宋体" w:eastAsia="宋体"/>
                <w:sz w:val="21"/>
              </w:rPr>
              <w:t>特征-质量关联分析与质量预测</w:t>
            </w:r>
          </w:p>
        </w:tc>
        <w:tc>
          <w:tcPr>
            <w:tcW w:type="dxa" w:w="3024"/>
          </w:tcPr>
          <w:p>
            <w:pPr>
              <w:jc w:val="center"/>
            </w:pPr>
            <w:r/>
            <w:r>
              <w:rPr>
                <w:rFonts w:ascii="宋体" w:hAnsi="宋体" w:eastAsia="宋体"/>
                <w:sz w:val="21"/>
              </w:rPr>
              <w:t>问题一评分真值、附件2（10篇）</w:t>
            </w:r>
          </w:p>
        </w:tc>
      </w:tr>
      <w:tr>
        <w:tc>
          <w:tcPr>
            <w:tcW w:type="dxa" w:w="3024"/>
          </w:tcPr>
          <w:p>
            <w:pPr>
              <w:jc w:val="center"/>
            </w:pPr>
            <w:r/>
            <w:r>
              <w:rPr>
                <w:rFonts w:ascii="宋体" w:hAnsi="宋体" w:eastAsia="宋体"/>
                <w:sz w:val="21"/>
              </w:rPr>
              <w:t>问题三</w:t>
            </w:r>
          </w:p>
        </w:tc>
        <w:tc>
          <w:tcPr>
            <w:tcW w:type="dxa" w:w="3024"/>
          </w:tcPr>
          <w:p>
            <w:pPr>
              <w:jc w:val="center"/>
            </w:pPr>
            <w:r/>
            <w:r>
              <w:rPr>
                <w:rFonts w:ascii="宋体" w:hAnsi="宋体" w:eastAsia="宋体"/>
                <w:sz w:val="21"/>
              </w:rPr>
              <w:t>优化策略、人工智能痕迹检测、得分预测</w:t>
            </w:r>
          </w:p>
        </w:tc>
        <w:tc>
          <w:tcPr>
            <w:tcW w:type="dxa" w:w="3024"/>
          </w:tcPr>
          <w:p>
            <w:pPr>
              <w:jc w:val="center"/>
            </w:pPr>
            <w:r/>
            <w:r>
              <w:rPr>
                <w:rFonts w:ascii="宋体" w:hAnsi="宋体" w:eastAsia="宋体"/>
                <w:sz w:val="21"/>
              </w:rPr>
              <w:t>问题一评分、问题二关键特征、附件3（3篇）</w:t>
            </w:r>
          </w:p>
        </w:tc>
      </w:tr>
    </w:tbl>
    <w:p>
      <w:pPr>
        <w:spacing w:before="160" w:after="120"/>
      </w:pPr>
      <w:r>
        <w:rPr>
          <w:rFonts w:ascii="黑体" w:hAnsi="黑体" w:eastAsia="黑体"/>
          <w:b/>
          <w:sz w:val="28"/>
        </w:rPr>
        <w:t>整体思路框架</w:t>
      </w:r>
    </w:p>
    <w:p>
      <w:pPr>
        <w:spacing w:after="120" w:line="360" w:lineRule="auto"/>
        <w:ind w:firstLine="420"/>
      </w:pPr>
      <w:r>
        <w:rPr>
          <w:rFonts w:ascii="宋体" w:hAnsi="宋体" w:eastAsia="宋体"/>
          <w:b w:val="0"/>
          <w:sz w:val="24"/>
        </w:rPr>
        <w:t>本文总体技术路线为：先由问题一建立"6个一级维度—21个二级指标"的层次指标体系，以主观层次分析法权重与客观熵权的乘法合成组合赋权，线性加权输出相对质量指数并做数据驱动分级；再由问题二复用问题一评分作真值，经相关分析、稀疏回归与集成重要性三法交叉锁定关键特征，建立岭回归预测模型并引入质量调整因子；最后由问题三以无监督离群检测与规则引擎完成人工智能痕迹与逻辑断层双维诊断，据短板定位给出特征级优化方案并反推优化后得分。各问之间的数据流与依赖关系如图2-1所示。</w:t>
      </w:r>
    </w:p>
    <w:p>
      <w:pPr>
        <w:jc w:val="center"/>
      </w:pPr>
      <w:r>
        <w:drawing>
          <wp:inline xmlns:a="http://schemas.openxmlformats.org/drawingml/2006/main" xmlns:pic="http://schemas.openxmlformats.org/drawingml/2006/picture">
            <wp:extent cx="4860000" cy="3648612"/>
            <wp:docPr id="1" name="Picture 1"/>
            <wp:cNvGraphicFramePr>
              <a:graphicFrameLocks noChangeAspect="1"/>
            </wp:cNvGraphicFramePr>
            <a:graphic>
              <a:graphicData uri="http://schemas.openxmlformats.org/drawingml/2006/picture">
                <pic:pic>
                  <pic:nvPicPr>
                    <pic:cNvPr id="0" name="s0_route.png"/>
                    <pic:cNvPicPr/>
                  </pic:nvPicPr>
                  <pic:blipFill>
                    <a:blip r:embed="rId9"/>
                    <a:stretch>
                      <a:fillRect/>
                    </a:stretch>
                  </pic:blipFill>
                  <pic:spPr>
                    <a:xfrm>
                      <a:off x="0" y="0"/>
                      <a:ext cx="4860000" cy="3648612"/>
                    </a:xfrm>
                    <a:prstGeom prst="rect"/>
                  </pic:spPr>
                </pic:pic>
              </a:graphicData>
            </a:graphic>
          </wp:inline>
        </w:drawing>
      </w:r>
    </w:p>
    <w:p>
      <w:pPr>
        <w:spacing w:after="200" w:line="288" w:lineRule="auto"/>
        <w:jc w:val="center"/>
      </w:pPr>
      <w:r>
        <w:rPr>
          <w:rFonts w:ascii="黑体" w:hAnsi="黑体" w:eastAsia="黑体"/>
          <w:b w:val="0"/>
          <w:sz w:val="21"/>
        </w:rPr>
        <w:t>图2-1 总体技术路线图</w:t>
      </w:r>
    </w:p>
    <w:p>
      <w:pPr>
        <w:spacing w:before="160" w:after="120"/>
      </w:pPr>
      <w:r>
        <w:rPr>
          <w:rFonts w:ascii="黑体" w:hAnsi="黑体" w:eastAsia="黑体"/>
          <w:b/>
          <w:sz w:val="28"/>
        </w:rPr>
        <w:t>问题一的分析</w:t>
      </w:r>
    </w:p>
    <w:p>
      <w:pPr>
        <w:spacing w:after="120" w:line="360" w:lineRule="auto"/>
        <w:ind w:firstLine="420"/>
      </w:pPr>
      <w:r>
        <w:rPr>
          <w:rFonts w:ascii="宋体" w:hAnsi="宋体" w:eastAsia="宋体"/>
          <w:b w:val="0"/>
          <w:sz w:val="24"/>
        </w:rPr>
        <w:t>问题一是典型的综合评价与分级问题，难点有二：一是"逻辑严密性""方法合理性"等抽象维度须拆解为可由文本自动计算的可量化二级指标；二是分级与权重均无真值标签，须论证其规范依据与合理性。对此，本文以国赛评分权重框架为权威规范依据确定一级维度比例，以熵权法从数据区分度出发确定维度内二级指标权重，实现"规范定维度比例、数据定维度内区分度"；分级则采用数据驱动的自然断点法，并以无监督聚类、绝对阈值分级对照，用调整兰德指数度量分歧并如实披露。</w:t>
      </w:r>
    </w:p>
    <w:p>
      <w:pPr>
        <w:spacing w:before="160" w:after="120"/>
      </w:pPr>
      <w:r>
        <w:rPr>
          <w:rFonts w:ascii="黑体" w:hAnsi="黑体" w:eastAsia="黑体"/>
          <w:b/>
          <w:sz w:val="28"/>
        </w:rPr>
        <w:t>问题二的分析</w:t>
      </w:r>
    </w:p>
    <w:p>
      <w:pPr>
        <w:spacing w:after="120" w:line="360" w:lineRule="auto"/>
        <w:ind w:firstLine="420"/>
      </w:pPr>
      <w:r>
        <w:rPr>
          <w:rFonts w:ascii="宋体" w:hAnsi="宋体" w:eastAsia="宋体"/>
          <w:b w:val="0"/>
          <w:sz w:val="24"/>
        </w:rPr>
        <w:t>问题二是小样本（仅10篇）关联分析与预测问题。样本量远小于候选特征数（21个），直接回归必然过拟合，须强正则化并锁定少量关键特征。本文先以对离群稳健的Spearman秩相关筛候选特征，再用LASSO系数路径、偏最小二乘VIP与随机森林置换重要性三法交叉锁定关键特征，最后在关键特征子集上建立岭回归并引入质量调整因子，以留一交叉验证、Bootstrap重采样与删一法三重证据论证小样本稳定性。</w:t>
      </w:r>
    </w:p>
    <w:p>
      <w:pPr>
        <w:spacing w:before="160" w:after="120"/>
      </w:pPr>
      <w:r>
        <w:rPr>
          <w:rFonts w:ascii="黑体" w:hAnsi="黑体" w:eastAsia="黑体"/>
          <w:b/>
          <w:sz w:val="28"/>
        </w:rPr>
        <w:t>问题三的分析</w:t>
      </w:r>
    </w:p>
    <w:p>
      <w:pPr>
        <w:spacing w:after="120" w:line="360" w:lineRule="auto"/>
        <w:ind w:firstLine="420"/>
      </w:pPr>
      <w:r>
        <w:rPr>
          <w:rFonts w:ascii="宋体" w:hAnsi="宋体" w:eastAsia="宋体"/>
          <w:b w:val="0"/>
          <w:sz w:val="24"/>
        </w:rPr>
        <w:t>问题三要求"识别与修正"，且人工智能痕迹无任何标注真值，评审又存在主观性差异。本文将该问题分解为三个模块：以附件1的30篇人类论文为基线做无监督离群检测，输出相对人工智能辅助程度（统计代理）；以规则引擎定位逻辑断层到具体段落与章节；以问题一维度得分识别短板、以问题二模型反推优化后得分，并用Bootstrap预测区间体现评审主观性差异。3篇案例结论定位为方法示范而非普适规律。</w:t>
      </w:r>
    </w:p>
    <w:p>
      <w:pPr>
        <w:spacing w:before="240" w:after="160"/>
      </w:pPr>
      <w:r>
        <w:rPr>
          <w:rFonts w:ascii="黑体" w:hAnsi="黑体" w:eastAsia="黑体"/>
          <w:b/>
          <w:sz w:val="32"/>
        </w:rPr>
        <w:t>模型假设</w:t>
      </w:r>
    </w:p>
    <w:p>
      <w:pPr>
        <w:spacing w:after="120" w:line="360" w:lineRule="auto"/>
        <w:ind w:firstLine="420"/>
      </w:pPr>
      <w:r>
        <w:rPr>
          <w:rFonts w:ascii="宋体" w:hAnsi="宋体" w:eastAsia="宋体"/>
          <w:b w:val="0"/>
          <w:sz w:val="24"/>
        </w:rPr>
        <w:t>根据问题背景与建模需要，作如下假设。</w:t>
      </w:r>
    </w:p>
    <w:p>
      <w:pPr>
        <w:spacing w:after="120" w:line="360" w:lineRule="auto"/>
        <w:ind w:firstLine="420"/>
      </w:pPr>
      <w:r>
        <w:rPr>
          <w:rFonts w:ascii="宋体" w:hAnsi="宋体" w:eastAsia="宋体"/>
          <w:b/>
          <w:sz w:val="24"/>
        </w:rPr>
        <w:t>假设A1（文本可忠实抽取假设）：</w:t>
      </w:r>
      <w:r>
        <w:rPr>
          <w:rFonts w:ascii="宋体" w:hAnsi="宋体" w:eastAsia="宋体"/>
          <w:b w:val="0"/>
          <w:sz w:val="24"/>
        </w:rPr>
        <w:t>论文文本可由PDF抽取并忠实反映内容，公式以Unicode数学符号内嵌于文本，文本层可提取的符号作为公式丰富度的代理。理由：经核查样本公式几乎全部以Unicode符号（如$\lambda,\xi,\theta$等）呈现而非LaTeX命令，须改用Unicode符号正则统计公式类特征。</w:t>
      </w:r>
    </w:p>
    <w:p>
      <w:pPr>
        <w:spacing w:after="120" w:line="360" w:lineRule="auto"/>
        <w:ind w:firstLine="420"/>
      </w:pPr>
      <w:r>
        <w:rPr>
          <w:rFonts w:ascii="宋体" w:hAnsi="宋体" w:eastAsia="宋体"/>
          <w:b/>
          <w:sz w:val="24"/>
        </w:rPr>
        <w:t>假设A2（扫描版可处理假设）：</w:t>
      </w:r>
      <w:r>
        <w:rPr>
          <w:rFonts w:ascii="宋体" w:hAnsi="宋体" w:eastAsia="宋体"/>
          <w:b w:val="0"/>
          <w:sz w:val="24"/>
        </w:rPr>
        <w:t>无文本层的扫描版论文经重新抽取获得完整正文后纳入样本，抽取失败者剔除。理由：保证特征可自动、完整计算，避免缺失值污染指标分布与回归拟合。</w:t>
      </w:r>
    </w:p>
    <w:p>
      <w:pPr>
        <w:spacing w:after="120" w:line="360" w:lineRule="auto"/>
        <w:ind w:firstLine="420"/>
      </w:pPr>
      <w:r>
        <w:rPr>
          <w:rFonts w:ascii="宋体" w:hAnsi="宋体" w:eastAsia="宋体"/>
          <w:b/>
          <w:sz w:val="24"/>
        </w:rPr>
        <w:t>假设A3（密度指标可比假设）：</w:t>
      </w:r>
      <w:r>
        <w:rPr>
          <w:rFonts w:ascii="宋体" w:hAnsi="宋体" w:eastAsia="宋体"/>
          <w:b w:val="0"/>
          <w:sz w:val="24"/>
        </w:rPr>
        <w:t>跨题型、跨篇幅比较一律使用除以千字篇幅的密度/比率指标。理由：附件1为混合题型，篇幅、引用、公式绝对量受选题难度驱动而非质量驱动，密度化可剥离选题与篇幅混淆。</w:t>
      </w:r>
    </w:p>
    <w:p>
      <w:pPr>
        <w:spacing w:after="120" w:line="360" w:lineRule="auto"/>
        <w:ind w:firstLine="420"/>
      </w:pPr>
      <w:r>
        <w:rPr>
          <w:rFonts w:ascii="宋体" w:hAnsi="宋体" w:eastAsia="宋体"/>
          <w:b/>
          <w:sz w:val="24"/>
        </w:rPr>
        <w:t>假设A4（国赛权重规范依据假设）：</w:t>
      </w:r>
      <w:r>
        <w:rPr>
          <w:rFonts w:ascii="宋体" w:hAnsi="宋体" w:eastAsia="宋体"/>
          <w:b w:val="0"/>
          <w:sz w:val="24"/>
        </w:rPr>
        <w:t>国赛评分权重框架（模型质量50%–60%、问题解决30%–40%、论文规范10%–20%、验证5%–10%）可作为指标体系一级维度的规范依据。理由：这是题目要求论证"规范依据"的最权威来源。</w:t>
      </w:r>
    </w:p>
    <w:p>
      <w:pPr>
        <w:spacing w:after="120" w:line="360" w:lineRule="auto"/>
        <w:ind w:firstLine="420"/>
      </w:pPr>
      <w:r>
        <w:rPr>
          <w:rFonts w:ascii="宋体" w:hAnsi="宋体" w:eastAsia="宋体"/>
          <w:b/>
          <w:sz w:val="24"/>
        </w:rPr>
        <w:t>假设A5（指标方向单调假设）：</w:t>
      </w:r>
      <w:r>
        <w:rPr>
          <w:rFonts w:ascii="宋体" w:hAnsi="宋体" w:eastAsia="宋体"/>
          <w:b w:val="0"/>
          <w:sz w:val="24"/>
        </w:rPr>
        <w:t>各二级指标对质量的贡献方向为正向、负向或适中，且可由文本自动计算。理由：这是评分函数与标准化方向的定义依据，保证体系可复现。</w:t>
      </w:r>
    </w:p>
    <w:p>
      <w:pPr>
        <w:spacing w:after="120" w:line="360" w:lineRule="auto"/>
        <w:ind w:firstLine="420"/>
      </w:pPr>
      <w:r>
        <w:rPr>
          <w:rFonts w:ascii="宋体" w:hAnsi="宋体" w:eastAsia="宋体"/>
          <w:b/>
          <w:sz w:val="24"/>
        </w:rPr>
        <w:t>假设A6（评分可作真值假设）：</w:t>
      </w:r>
      <w:r>
        <w:rPr>
          <w:rFonts w:ascii="宋体" w:hAnsi="宋体" w:eastAsia="宋体"/>
          <w:b w:val="0"/>
          <w:sz w:val="24"/>
        </w:rPr>
        <w:t>问题一评分模型输出的综合得分可作为问题二的质量真值。理由：无外部真值标签，问题一评分是唯一可复现的质量度量，且经复现偏差仅约$4.65\times10^{-5}$。</w:t>
      </w:r>
    </w:p>
    <w:p>
      <w:pPr>
        <w:spacing w:after="120" w:line="360" w:lineRule="auto"/>
        <w:ind w:firstLine="420"/>
      </w:pPr>
      <w:r>
        <w:rPr>
          <w:rFonts w:ascii="宋体" w:hAnsi="宋体" w:eastAsia="宋体"/>
          <w:b/>
          <w:sz w:val="24"/>
        </w:rPr>
        <w:t>假设A7（同题独立同分布假设）：</w:t>
      </w:r>
      <w:r>
        <w:rPr>
          <w:rFonts w:ascii="宋体" w:hAnsi="宋体" w:eastAsia="宋体"/>
          <w:b w:val="0"/>
          <w:sz w:val="24"/>
        </w:rPr>
        <w:t>附件2的10篇论文为独立同分布样本，同题消除了选题难度因素。理由：附件2全部为同一赛题，是统计推断（相关、回归、Bootstrap）的前提。</w:t>
      </w:r>
    </w:p>
    <w:p>
      <w:pPr>
        <w:spacing w:after="120" w:line="360" w:lineRule="auto"/>
        <w:ind w:firstLine="420"/>
      </w:pPr>
      <w:r>
        <w:rPr>
          <w:rFonts w:ascii="宋体" w:hAnsi="宋体" w:eastAsia="宋体"/>
          <w:b/>
          <w:sz w:val="24"/>
        </w:rPr>
        <w:t>假设A8（线性关系假设）：</w:t>
      </w:r>
      <w:r>
        <w:rPr>
          <w:rFonts w:ascii="宋体" w:hAnsi="宋体" w:eastAsia="宋体"/>
          <w:b w:val="0"/>
          <w:sz w:val="24"/>
        </w:rPr>
        <w:t>特征与质量之间为线性或近似线性关系，小样本下以强正则化处理非线性与噪声。理由：10篇样本无法拟合复杂非线性，线性加正则化是稳健选择。</w:t>
      </w:r>
    </w:p>
    <w:p>
      <w:pPr>
        <w:spacing w:after="120" w:line="360" w:lineRule="auto"/>
        <w:ind w:firstLine="420"/>
      </w:pPr>
      <w:r>
        <w:rPr>
          <w:rFonts w:ascii="宋体" w:hAnsi="宋体" w:eastAsia="宋体"/>
          <w:b/>
          <w:sz w:val="24"/>
        </w:rPr>
        <w:t>假设A9（共线性可控假设）：</w:t>
      </w:r>
      <w:r>
        <w:rPr>
          <w:rFonts w:ascii="宋体" w:hAnsi="宋体" w:eastAsia="宋体"/>
          <w:b w:val="0"/>
          <w:sz w:val="24"/>
        </w:rPr>
        <w:t>特征间可存在相关性，但须控制共线性并保留少量关键特征。理由：公式类、规范类特征内部强相关，且变量数须远小于样本数，避免系数方差爆炸。</w:t>
      </w:r>
    </w:p>
    <w:p>
      <w:pPr>
        <w:spacing w:after="120" w:line="360" w:lineRule="auto"/>
        <w:ind w:firstLine="420"/>
      </w:pPr>
      <w:r>
        <w:rPr>
          <w:rFonts w:ascii="宋体" w:hAnsi="宋体" w:eastAsia="宋体"/>
          <w:b/>
          <w:sz w:val="24"/>
        </w:rPr>
        <w:t>假设A10（人类基线假设）：</w:t>
      </w:r>
      <w:r>
        <w:rPr>
          <w:rFonts w:ascii="宋体" w:hAnsi="宋体" w:eastAsia="宋体"/>
          <w:b w:val="0"/>
          <w:sz w:val="24"/>
        </w:rPr>
        <w:t>附件1的30篇论文构成"参赛者（人类）撰写论文"的统计基线分布。理由：无人工智能标注数据，须以同批人类论文为参照做离群检测。</w:t>
      </w:r>
    </w:p>
    <w:p>
      <w:pPr>
        <w:spacing w:after="120" w:line="360" w:lineRule="auto"/>
        <w:ind w:firstLine="420"/>
      </w:pPr>
      <w:r>
        <w:rPr>
          <w:rFonts w:ascii="宋体" w:hAnsi="宋体" w:eastAsia="宋体"/>
          <w:b/>
          <w:sz w:val="24"/>
        </w:rPr>
        <w:t>假设A11（统计代理假设）：</w:t>
      </w:r>
      <w:r>
        <w:rPr>
          <w:rFonts w:ascii="宋体" w:hAnsi="宋体" w:eastAsia="宋体"/>
          <w:b w:val="0"/>
          <w:sz w:val="24"/>
        </w:rPr>
        <w:t>人工智能痕迹检测为无监督统计代理，无真值标签，结果是相对人类基线的离群度而非精确判别。理由：题目未提供"是否人工智能生成"标签，无法有监督训练，须声明局限。</w:t>
      </w:r>
    </w:p>
    <w:p>
      <w:pPr>
        <w:spacing w:after="120" w:line="360" w:lineRule="auto"/>
        <w:ind w:firstLine="420"/>
      </w:pPr>
      <w:r>
        <w:rPr>
          <w:rFonts w:ascii="宋体" w:hAnsi="宋体" w:eastAsia="宋体"/>
          <w:b/>
          <w:sz w:val="24"/>
        </w:rPr>
        <w:t>假设A12（逻辑词代理假设）：</w:t>
      </w:r>
      <w:r>
        <w:rPr>
          <w:rFonts w:ascii="宋体" w:hAnsi="宋体" w:eastAsia="宋体"/>
          <w:b w:val="0"/>
          <w:sz w:val="24"/>
        </w:rPr>
        <w:t>逻辑严密性可由逻辑连接词使用模式代理，但连接词密度高不等于逻辑严密。理由：附件3证据表明逻辑词密度最高的论文却是中等质量，故逻辑指标须设计为适中型而非单调正向。</w:t>
      </w:r>
    </w:p>
    <w:p>
      <w:pPr>
        <w:spacing w:after="120" w:line="360" w:lineRule="auto"/>
        <w:ind w:firstLine="420"/>
      </w:pPr>
      <w:r>
        <w:rPr>
          <w:rFonts w:ascii="宋体" w:hAnsi="宋体" w:eastAsia="宋体"/>
          <w:b/>
          <w:sz w:val="24"/>
        </w:rPr>
        <w:t>假设A13（训练域内修正假设）：</w:t>
      </w:r>
      <w:r>
        <w:rPr>
          <w:rFonts w:ascii="宋体" w:hAnsi="宋体" w:eastAsia="宋体"/>
          <w:b w:val="0"/>
          <w:sz w:val="24"/>
        </w:rPr>
        <w:t>附件3论文经特征修正后的特征值仍落在问题二模型训练域内，可由线性模型外推。理由：密度指标使不同题型特征可比，修正量控制在训练数据特征分布范围内。</w:t>
      </w:r>
    </w:p>
    <w:p>
      <w:pPr>
        <w:spacing w:after="120" w:line="360" w:lineRule="auto"/>
        <w:ind w:firstLine="420"/>
      </w:pPr>
      <w:r>
        <w:rPr>
          <w:rFonts w:ascii="宋体" w:hAnsi="宋体" w:eastAsia="宋体"/>
          <w:b/>
          <w:sz w:val="24"/>
        </w:rPr>
        <w:t>假设A14（主观性区间假设）：</w:t>
      </w:r>
      <w:r>
        <w:rPr>
          <w:rFonts w:ascii="宋体" w:hAnsi="宋体" w:eastAsia="宋体"/>
          <w:b w:val="0"/>
          <w:sz w:val="24"/>
        </w:rPr>
        <w:t>评审主观性差异可通过权重扰动与评分/预测置信区间刻画。理由：不同评审打分存在主观波动，须在结论中以区间而非单点体现不确定性。</w:t>
      </w:r>
    </w:p>
    <w:p>
      <w:pPr>
        <w:spacing w:before="240" w:after="160"/>
      </w:pPr>
      <w:r>
        <w:rPr>
          <w:rFonts w:ascii="黑体" w:hAnsi="黑体" w:eastAsia="黑体"/>
          <w:b/>
          <w:sz w:val="32"/>
        </w:rPr>
        <w:t>符号说明</w:t>
      </w:r>
    </w:p>
    <w:p>
      <w:pPr>
        <w:spacing w:after="120" w:line="360" w:lineRule="auto"/>
        <w:ind w:firstLine="420"/>
      </w:pPr>
      <w:r>
        <w:rPr>
          <w:rFonts w:ascii="宋体" w:hAnsi="宋体" w:eastAsia="宋体"/>
          <w:b w:val="0"/>
          <w:sz w:val="24"/>
        </w:rPr>
        <w:t>本文主要符号按类别列于表4-1至表4-4，其余临时变量在正文首次出现时说明。</w:t>
      </w:r>
    </w:p>
    <w:p>
      <w:pPr>
        <w:spacing w:after="120" w:line="360" w:lineRule="auto"/>
        <w:ind w:firstLine="420"/>
      </w:pPr>
      <w:r>
        <w:rPr>
          <w:rFonts w:ascii="宋体" w:hAnsi="宋体" w:eastAsia="宋体"/>
          <w:b/>
          <w:sz w:val="24"/>
        </w:rPr>
        <w:t>表4-1 指标体系与评分符号</w:t>
      </w:r>
    </w:p>
    <w:tbl>
      <w:tblPr>
        <w:tblW w:type="auto" w:w="0"/>
        <w:jc w:val="center"/>
        <w:tblLook w:firstColumn="1" w:firstRow="1" w:lastColumn="0" w:lastRow="0" w:noHBand="0" w:noVBand="1" w:val="04A0"/>
        <w:tblBorders>
          <w:top w:val="single" w:sz="12" w:color="000000"/>
          <w:bottom w:val="single" w:sz="12" w:color="000000"/>
          <w:left w:val="none"/>
          <w:right w:val="none"/>
          <w:insideH w:val="none"/>
          <w:insideV w:val="none"/>
        </w:tblBorders>
      </w:tblPr>
      <w:tblGrid>
        <w:gridCol w:w="3024"/>
        <w:gridCol w:w="3024"/>
        <w:gridCol w:w="3024"/>
      </w:tblGrid>
      <w:tr>
        <w:tc>
          <w:tcPr>
            <w:tcW w:type="dxa" w:w="3024"/>
            <w:tcBorders>
              <w:bottom w:val="single" w:sz="6" w:color="000000"/>
            </w:tcBorders>
          </w:tcPr>
          <w:p>
            <w:pPr>
              <w:jc w:val="center"/>
            </w:pPr>
            <w:r/>
            <w:r>
              <w:rPr>
                <w:rFonts w:ascii="宋体" w:hAnsi="宋体" w:eastAsia="宋体"/>
                <w:b/>
                <w:sz w:val="21"/>
              </w:rPr>
              <w:t>符号</w:t>
            </w:r>
          </w:p>
        </w:tc>
        <w:tc>
          <w:tcPr>
            <w:tcW w:type="dxa" w:w="3024"/>
            <w:tcBorders>
              <w:bottom w:val="single" w:sz="6" w:color="000000"/>
            </w:tcBorders>
          </w:tcPr>
          <w:p>
            <w:pPr>
              <w:jc w:val="center"/>
            </w:pPr>
            <w:r/>
            <w:r>
              <w:rPr>
                <w:rFonts w:ascii="宋体" w:hAnsi="宋体" w:eastAsia="宋体"/>
                <w:b/>
                <w:sz w:val="21"/>
              </w:rPr>
              <w:t>含义</w:t>
            </w:r>
          </w:p>
        </w:tc>
        <w:tc>
          <w:tcPr>
            <w:tcW w:type="dxa" w:w="3024"/>
            <w:tcBorders>
              <w:bottom w:val="single" w:sz="6" w:color="000000"/>
            </w:tcBorders>
          </w:tcPr>
          <w:p>
            <w:pPr>
              <w:jc w:val="center"/>
            </w:pPr>
            <w:r/>
            <w:r>
              <w:rPr>
                <w:rFonts w:ascii="宋体" w:hAnsi="宋体" w:eastAsia="宋体"/>
                <w:b/>
                <w:sz w:val="21"/>
              </w:rPr>
              <w:t>单位</w:t>
            </w:r>
          </w:p>
        </w:tc>
      </w:tr>
      <w:tr>
        <w:tc>
          <w:tcPr>
            <w:tcW w:type="dxa" w:w="3024"/>
          </w:tcPr>
          <w:p>
            <w:pPr>
              <w:jc w:val="center"/>
            </w:pPr>
            <w:r/>
            <w:r>
              <w:rPr>
                <w:rFonts w:ascii="宋体" w:hAnsi="宋体" w:eastAsia="宋体"/>
                <w:sz w:val="21"/>
              </w:rPr>
              <w:t>$S$</w:t>
            </w:r>
          </w:p>
        </w:tc>
        <w:tc>
          <w:tcPr>
            <w:tcW w:type="dxa" w:w="3024"/>
          </w:tcPr>
          <w:p>
            <w:pPr>
              <w:jc w:val="center"/>
            </w:pPr>
            <w:r/>
            <w:r>
              <w:rPr>
                <w:rFonts w:ascii="宋体" w:hAnsi="宋体" w:eastAsia="宋体"/>
                <w:sz w:val="21"/>
              </w:rPr>
              <w:t>论文综合得分（0~1）</w:t>
            </w:r>
          </w:p>
        </w:tc>
        <w:tc>
          <w:tcPr>
            <w:tcW w:type="dxa" w:w="3024"/>
          </w:tcPr>
          <w:p>
            <w:pPr>
              <w:jc w:val="center"/>
            </w:pPr>
            <w:r/>
            <w:r>
              <w:rPr>
                <w:rFonts w:ascii="宋体" w:hAnsi="宋体" w:eastAsia="宋体"/>
                <w:sz w:val="21"/>
              </w:rPr>
              <w:t>无量纲</w:t>
            </w:r>
          </w:p>
        </w:tc>
      </w:tr>
      <w:tr>
        <w:tc>
          <w:tcPr>
            <w:tcW w:type="dxa" w:w="3024"/>
          </w:tcPr>
          <w:p>
            <w:pPr>
              <w:jc w:val="center"/>
            </w:pPr>
            <w:r/>
            <w:r>
              <w:rPr>
                <w:rFonts w:ascii="宋体" w:hAnsi="宋体" w:eastAsia="宋体"/>
                <w:sz w:val="21"/>
              </w:rPr>
              <w:t>$Score$</w:t>
            </w:r>
          </w:p>
        </w:tc>
        <w:tc>
          <w:tcPr>
            <w:tcW w:type="dxa" w:w="3024"/>
          </w:tcPr>
          <w:p>
            <w:pPr>
              <w:jc w:val="center"/>
            </w:pPr>
            <w:r/>
            <w:r>
              <w:rPr>
                <w:rFonts w:ascii="宋体" w:hAnsi="宋体" w:eastAsia="宋体"/>
                <w:sz w:val="21"/>
              </w:rPr>
              <w:t>百分制得分，$Score=100S$</w:t>
            </w:r>
          </w:p>
        </w:tc>
        <w:tc>
          <w:tcPr>
            <w:tcW w:type="dxa" w:w="3024"/>
          </w:tcPr>
          <w:p>
            <w:pPr>
              <w:jc w:val="center"/>
            </w:pPr>
            <w:r/>
            <w:r>
              <w:rPr>
                <w:rFonts w:ascii="宋体" w:hAnsi="宋体" w:eastAsia="宋体"/>
                <w:sz w:val="21"/>
              </w:rPr>
              <w:t>分</w:t>
            </w:r>
          </w:p>
        </w:tc>
      </w:tr>
      <w:tr>
        <w:tc>
          <w:tcPr>
            <w:tcW w:type="dxa" w:w="3024"/>
          </w:tcPr>
          <w:p>
            <w:pPr>
              <w:jc w:val="center"/>
            </w:pPr>
            <w:r/>
            <w:r>
              <w:rPr>
                <w:rFonts w:ascii="宋体" w:hAnsi="宋体" w:eastAsia="宋体"/>
                <w:sz w:val="21"/>
              </w:rPr>
              <w:t>$D_i$</w:t>
            </w:r>
          </w:p>
        </w:tc>
        <w:tc>
          <w:tcPr>
            <w:tcW w:type="dxa" w:w="3024"/>
          </w:tcPr>
          <w:p>
            <w:pPr>
              <w:jc w:val="center"/>
            </w:pPr>
            <w:r/>
            <w:r>
              <w:rPr>
                <w:rFonts w:ascii="宋体" w:hAnsi="宋体" w:eastAsia="宋体"/>
                <w:sz w:val="21"/>
              </w:rPr>
              <w:t>第$i$个一级维度得分（$i=1..6$）</w:t>
            </w:r>
          </w:p>
        </w:tc>
        <w:tc>
          <w:tcPr>
            <w:tcW w:type="dxa" w:w="3024"/>
          </w:tcPr>
          <w:p>
            <w:pPr>
              <w:jc w:val="center"/>
            </w:pPr>
            <w:r/>
            <w:r>
              <w:rPr>
                <w:rFonts w:ascii="宋体" w:hAnsi="宋体" w:eastAsia="宋体"/>
                <w:sz w:val="21"/>
              </w:rPr>
              <w:t>无量纲</w:t>
            </w:r>
          </w:p>
        </w:tc>
      </w:tr>
      <w:tr>
        <w:tc>
          <w:tcPr>
            <w:tcW w:type="dxa" w:w="3024"/>
          </w:tcPr>
          <w:p>
            <w:pPr>
              <w:jc w:val="center"/>
            </w:pPr>
            <w:r/>
            <w:r>
              <w:rPr>
                <w:rFonts w:ascii="宋体" w:hAnsi="宋体" w:eastAsia="宋体"/>
                <w:sz w:val="21"/>
              </w:rPr>
              <w:t>$x_{ij}$</w:t>
            </w:r>
          </w:p>
        </w:tc>
        <w:tc>
          <w:tcPr>
            <w:tcW w:type="dxa" w:w="3024"/>
          </w:tcPr>
          <w:p>
            <w:pPr>
              <w:jc w:val="center"/>
            </w:pPr>
            <w:r/>
            <w:r>
              <w:rPr>
                <w:rFonts w:ascii="宋体" w:hAnsi="宋体" w:eastAsia="宋体"/>
                <w:sz w:val="21"/>
              </w:rPr>
              <w:t>第$i$维第$j$个二级指标标准化得分</w:t>
            </w:r>
          </w:p>
        </w:tc>
        <w:tc>
          <w:tcPr>
            <w:tcW w:type="dxa" w:w="3024"/>
          </w:tcPr>
          <w:p>
            <w:pPr>
              <w:jc w:val="center"/>
            </w:pPr>
            <w:r/>
            <w:r>
              <w:rPr>
                <w:rFonts w:ascii="宋体" w:hAnsi="宋体" w:eastAsia="宋体"/>
                <w:sz w:val="21"/>
              </w:rPr>
              <w:t>无量纲</w:t>
            </w:r>
          </w:p>
        </w:tc>
      </w:tr>
      <w:tr>
        <w:tc>
          <w:tcPr>
            <w:tcW w:type="dxa" w:w="3024"/>
          </w:tcPr>
          <w:p>
            <w:pPr>
              <w:jc w:val="center"/>
            </w:pPr>
            <w:r/>
            <w:r>
              <w:rPr>
                <w:rFonts w:ascii="宋体" w:hAnsi="宋体" w:eastAsia="宋体"/>
                <w:sz w:val="21"/>
              </w:rPr>
              <w:t>$v,v_{min},v_{max}$</w:t>
            </w:r>
          </w:p>
        </w:tc>
        <w:tc>
          <w:tcPr>
            <w:tcW w:type="dxa" w:w="3024"/>
          </w:tcPr>
          <w:p>
            <w:pPr>
              <w:jc w:val="center"/>
            </w:pPr>
            <w:r/>
            <w:r>
              <w:rPr>
                <w:rFonts w:ascii="宋体" w:hAnsi="宋体" w:eastAsia="宋体"/>
                <w:sz w:val="21"/>
              </w:rPr>
              <w:t>指标原始值及其最小、最大值</w:t>
            </w:r>
          </w:p>
        </w:tc>
        <w:tc>
          <w:tcPr>
            <w:tcW w:type="dxa" w:w="3024"/>
          </w:tcPr>
          <w:p>
            <w:pPr>
              <w:jc w:val="center"/>
            </w:pPr>
            <w:r/>
            <w:r>
              <w:rPr>
                <w:rFonts w:ascii="宋体" w:hAnsi="宋体" w:eastAsia="宋体"/>
                <w:sz w:val="21"/>
              </w:rPr>
              <w:t>同指标</w:t>
            </w:r>
          </w:p>
        </w:tc>
      </w:tr>
      <w:tr>
        <w:tc>
          <w:tcPr>
            <w:tcW w:type="dxa" w:w="3024"/>
          </w:tcPr>
          <w:p>
            <w:pPr>
              <w:jc w:val="center"/>
            </w:pPr>
            <w:r/>
            <w:r>
              <w:rPr>
                <w:rFonts w:ascii="宋体" w:hAnsi="宋体" w:eastAsia="宋体"/>
                <w:sz w:val="21"/>
              </w:rPr>
              <w:t>$a,b,c,d$</w:t>
            </w:r>
          </w:p>
        </w:tc>
        <w:tc>
          <w:tcPr>
            <w:tcW w:type="dxa" w:w="3024"/>
          </w:tcPr>
          <w:p>
            <w:pPr>
              <w:jc w:val="center"/>
            </w:pPr>
            <w:r/>
            <w:r>
              <w:rPr>
                <w:rFonts w:ascii="宋体" w:hAnsi="宋体" w:eastAsia="宋体"/>
                <w:sz w:val="21"/>
              </w:rPr>
              <w:t>适中型指标梯形隶属区间参数</w:t>
            </w:r>
          </w:p>
        </w:tc>
        <w:tc>
          <w:tcPr>
            <w:tcW w:type="dxa" w:w="3024"/>
          </w:tcPr>
          <w:p>
            <w:pPr>
              <w:jc w:val="center"/>
            </w:pPr>
            <w:r/>
            <w:r>
              <w:rPr>
                <w:rFonts w:ascii="宋体" w:hAnsi="宋体" w:eastAsia="宋体"/>
                <w:sz w:val="21"/>
              </w:rPr>
              <w:t>同指标</w:t>
            </w:r>
          </w:p>
        </w:tc>
      </w:tr>
      <w:tr>
        <w:tc>
          <w:tcPr>
            <w:tcW w:type="dxa" w:w="3024"/>
          </w:tcPr>
          <w:p>
            <w:pPr>
              <w:jc w:val="center"/>
            </w:pPr>
            <w:r/>
            <w:r>
              <w:rPr>
                <w:rFonts w:ascii="宋体" w:hAnsi="宋体" w:eastAsia="宋体"/>
                <w:sz w:val="21"/>
              </w:rPr>
              <w:t>$w_i^{AHP}$</w:t>
            </w:r>
          </w:p>
        </w:tc>
        <w:tc>
          <w:tcPr>
            <w:tcW w:type="dxa" w:w="3024"/>
          </w:tcPr>
          <w:p>
            <w:pPr>
              <w:jc w:val="center"/>
            </w:pPr>
            <w:r/>
            <w:r>
              <w:rPr>
                <w:rFonts w:ascii="宋体" w:hAnsi="宋体" w:eastAsia="宋体"/>
                <w:sz w:val="21"/>
              </w:rPr>
              <w:t>一级维度层次分析法主观权重</w:t>
            </w:r>
          </w:p>
        </w:tc>
        <w:tc>
          <w:tcPr>
            <w:tcW w:type="dxa" w:w="3024"/>
          </w:tcPr>
          <w:p>
            <w:pPr>
              <w:jc w:val="center"/>
            </w:pPr>
            <w:r/>
            <w:r>
              <w:rPr>
                <w:rFonts w:ascii="宋体" w:hAnsi="宋体" w:eastAsia="宋体"/>
                <w:sz w:val="21"/>
              </w:rPr>
              <w:t>无量纲</w:t>
            </w:r>
          </w:p>
        </w:tc>
      </w:tr>
      <w:tr>
        <w:tc>
          <w:tcPr>
            <w:tcW w:type="dxa" w:w="3024"/>
          </w:tcPr>
          <w:p>
            <w:pPr>
              <w:jc w:val="center"/>
            </w:pPr>
            <w:r/>
            <w:r>
              <w:rPr>
                <w:rFonts w:ascii="宋体" w:hAnsi="宋体" w:eastAsia="宋体"/>
                <w:sz w:val="21"/>
              </w:rPr>
              <w:t>$w_{ij}^{E}$</w:t>
            </w:r>
          </w:p>
        </w:tc>
        <w:tc>
          <w:tcPr>
            <w:tcW w:type="dxa" w:w="3024"/>
          </w:tcPr>
          <w:p>
            <w:pPr>
              <w:jc w:val="center"/>
            </w:pPr>
            <w:r/>
            <w:r>
              <w:rPr>
                <w:rFonts w:ascii="宋体" w:hAnsi="宋体" w:eastAsia="宋体"/>
                <w:sz w:val="21"/>
              </w:rPr>
              <w:t>二级指标熵权客观权重</w:t>
            </w:r>
          </w:p>
        </w:tc>
        <w:tc>
          <w:tcPr>
            <w:tcW w:type="dxa" w:w="3024"/>
          </w:tcPr>
          <w:p>
            <w:pPr>
              <w:jc w:val="center"/>
            </w:pPr>
            <w:r/>
            <w:r>
              <w:rPr>
                <w:rFonts w:ascii="宋体" w:hAnsi="宋体" w:eastAsia="宋体"/>
                <w:sz w:val="21"/>
              </w:rPr>
              <w:t>无量纲</w:t>
            </w:r>
          </w:p>
        </w:tc>
      </w:tr>
      <w:tr>
        <w:tc>
          <w:tcPr>
            <w:tcW w:type="dxa" w:w="3024"/>
          </w:tcPr>
          <w:p>
            <w:pPr>
              <w:jc w:val="center"/>
            </w:pPr>
            <w:r/>
            <w:r>
              <w:rPr>
                <w:rFonts w:ascii="宋体" w:hAnsi="宋体" w:eastAsia="宋体"/>
                <w:sz w:val="21"/>
              </w:rPr>
              <w:t>$w_{ij}$</w:t>
            </w:r>
          </w:p>
        </w:tc>
        <w:tc>
          <w:tcPr>
            <w:tcW w:type="dxa" w:w="3024"/>
          </w:tcPr>
          <w:p>
            <w:pPr>
              <w:jc w:val="center"/>
            </w:pPr>
            <w:r/>
            <w:r>
              <w:rPr>
                <w:rFonts w:ascii="宋体" w:hAnsi="宋体" w:eastAsia="宋体"/>
                <w:sz w:val="21"/>
              </w:rPr>
              <w:t>二级指标组合权重</w:t>
            </w:r>
          </w:p>
        </w:tc>
        <w:tc>
          <w:tcPr>
            <w:tcW w:type="dxa" w:w="3024"/>
          </w:tcPr>
          <w:p>
            <w:pPr>
              <w:jc w:val="center"/>
            </w:pPr>
            <w:r/>
            <w:r>
              <w:rPr>
                <w:rFonts w:ascii="宋体" w:hAnsi="宋体" w:eastAsia="宋体"/>
                <w:sz w:val="21"/>
              </w:rPr>
              <w:t>无量纲</w:t>
            </w:r>
          </w:p>
        </w:tc>
      </w:tr>
      <w:tr>
        <w:tc>
          <w:tcPr>
            <w:tcW w:type="dxa" w:w="3024"/>
          </w:tcPr>
          <w:p>
            <w:pPr>
              <w:jc w:val="center"/>
            </w:pPr>
            <w:r/>
            <w:r>
              <w:rPr>
                <w:rFonts w:ascii="宋体" w:hAnsi="宋体" w:eastAsia="宋体"/>
                <w:sz w:val="21"/>
              </w:rPr>
              <w:t>$A=(a_{mn})$</w:t>
            </w:r>
          </w:p>
        </w:tc>
        <w:tc>
          <w:tcPr>
            <w:tcW w:type="dxa" w:w="3024"/>
          </w:tcPr>
          <w:p>
            <w:pPr>
              <w:jc w:val="center"/>
            </w:pPr>
            <w:r/>
            <w:r>
              <w:rPr>
                <w:rFonts w:ascii="宋体" w:hAnsi="宋体" w:eastAsia="宋体"/>
                <w:sz w:val="21"/>
              </w:rPr>
              <w:t>层次分析法判断矩阵</w:t>
            </w:r>
          </w:p>
        </w:tc>
        <w:tc>
          <w:tcPr>
            <w:tcW w:type="dxa" w:w="3024"/>
          </w:tcPr>
          <w:p>
            <w:pPr>
              <w:jc w:val="center"/>
            </w:pPr>
            <w:r/>
            <w:r>
              <w:rPr>
                <w:rFonts w:ascii="宋体" w:hAnsi="宋体" w:eastAsia="宋体"/>
                <w:sz w:val="21"/>
              </w:rPr>
              <w:t>无量纲</w:t>
            </w:r>
          </w:p>
        </w:tc>
      </w:tr>
      <w:tr>
        <w:tc>
          <w:tcPr>
            <w:tcW w:type="dxa" w:w="3024"/>
          </w:tcPr>
          <w:p>
            <w:pPr>
              <w:jc w:val="center"/>
            </w:pPr>
            <w:r/>
            <w:r>
              <w:rPr>
                <w:rFonts w:ascii="宋体" w:hAnsi="宋体" w:eastAsia="宋体"/>
                <w:sz w:val="21"/>
              </w:rPr>
              <w:t>$\lambda_{max}$</w:t>
            </w:r>
          </w:p>
        </w:tc>
        <w:tc>
          <w:tcPr>
            <w:tcW w:type="dxa" w:w="3024"/>
          </w:tcPr>
          <w:p>
            <w:pPr>
              <w:jc w:val="center"/>
            </w:pPr>
            <w:r/>
            <w:r>
              <w:rPr>
                <w:rFonts w:ascii="宋体" w:hAnsi="宋体" w:eastAsia="宋体"/>
                <w:sz w:val="21"/>
              </w:rPr>
              <w:t>判断矩阵最大特征值</w:t>
            </w:r>
          </w:p>
        </w:tc>
        <w:tc>
          <w:tcPr>
            <w:tcW w:type="dxa" w:w="3024"/>
          </w:tcPr>
          <w:p>
            <w:pPr>
              <w:jc w:val="center"/>
            </w:pPr>
            <w:r/>
            <w:r>
              <w:rPr>
                <w:rFonts w:ascii="宋体" w:hAnsi="宋体" w:eastAsia="宋体"/>
                <w:sz w:val="21"/>
              </w:rPr>
              <w:t>无量纲</w:t>
            </w:r>
          </w:p>
        </w:tc>
      </w:tr>
      <w:tr>
        <w:tc>
          <w:tcPr>
            <w:tcW w:type="dxa" w:w="3024"/>
          </w:tcPr>
          <w:p>
            <w:pPr>
              <w:jc w:val="center"/>
            </w:pPr>
            <w:r/>
            <w:r>
              <w:rPr>
                <w:rFonts w:ascii="宋体" w:hAnsi="宋体" w:eastAsia="宋体"/>
                <w:sz w:val="21"/>
              </w:rPr>
              <w:t>$CI,RI,CR$</w:t>
            </w:r>
          </w:p>
        </w:tc>
        <w:tc>
          <w:tcPr>
            <w:tcW w:type="dxa" w:w="3024"/>
          </w:tcPr>
          <w:p>
            <w:pPr>
              <w:jc w:val="center"/>
            </w:pPr>
            <w:r/>
            <w:r>
              <w:rPr>
                <w:rFonts w:ascii="宋体" w:hAnsi="宋体" w:eastAsia="宋体"/>
                <w:sz w:val="21"/>
              </w:rPr>
              <w:t>一致性指标、随机一致性指标、一致性比率</w:t>
            </w:r>
          </w:p>
        </w:tc>
        <w:tc>
          <w:tcPr>
            <w:tcW w:type="dxa" w:w="3024"/>
          </w:tcPr>
          <w:p>
            <w:pPr>
              <w:jc w:val="center"/>
            </w:pPr>
            <w:r/>
            <w:r>
              <w:rPr>
                <w:rFonts w:ascii="宋体" w:hAnsi="宋体" w:eastAsia="宋体"/>
                <w:sz w:val="21"/>
              </w:rPr>
              <w:t>无量纲</w:t>
            </w:r>
          </w:p>
        </w:tc>
      </w:tr>
      <w:tr>
        <w:tc>
          <w:tcPr>
            <w:tcW w:type="dxa" w:w="3024"/>
          </w:tcPr>
          <w:p>
            <w:pPr>
              <w:jc w:val="center"/>
            </w:pPr>
            <w:r/>
            <w:r>
              <w:rPr>
                <w:rFonts w:ascii="宋体" w:hAnsi="宋体" w:eastAsia="宋体"/>
                <w:sz w:val="21"/>
              </w:rPr>
              <w:t>$p_{ij},e_{ij},g_{ij}$</w:t>
            </w:r>
          </w:p>
        </w:tc>
        <w:tc>
          <w:tcPr>
            <w:tcW w:type="dxa" w:w="3024"/>
          </w:tcPr>
          <w:p>
            <w:pPr>
              <w:jc w:val="center"/>
            </w:pPr>
            <w:r/>
            <w:r>
              <w:rPr>
                <w:rFonts w:ascii="宋体" w:hAnsi="宋体" w:eastAsia="宋体"/>
                <w:sz w:val="21"/>
              </w:rPr>
              <w:t>熵权法的指标占比、信息熵、差异系数</w:t>
            </w:r>
          </w:p>
        </w:tc>
        <w:tc>
          <w:tcPr>
            <w:tcW w:type="dxa" w:w="3024"/>
          </w:tcPr>
          <w:p>
            <w:pPr>
              <w:jc w:val="center"/>
            </w:pPr>
            <w:r/>
            <w:r>
              <w:rPr>
                <w:rFonts w:ascii="宋体" w:hAnsi="宋体" w:eastAsia="宋体"/>
                <w:sz w:val="21"/>
              </w:rPr>
              <w:t>无量纲</w:t>
            </w:r>
          </w:p>
        </w:tc>
      </w:tr>
      <w:tr>
        <w:tc>
          <w:tcPr>
            <w:tcW w:type="dxa" w:w="3024"/>
          </w:tcPr>
          <w:p>
            <w:pPr>
              <w:jc w:val="center"/>
            </w:pPr>
            <w:r/>
            <w:r>
              <w:rPr>
                <w:rFonts w:ascii="宋体" w:hAnsi="宋体" w:eastAsia="宋体"/>
                <w:sz w:val="21"/>
              </w:rPr>
              <w:t>$L$</w:t>
            </w:r>
          </w:p>
        </w:tc>
        <w:tc>
          <w:tcPr>
            <w:tcW w:type="dxa" w:w="3024"/>
          </w:tcPr>
          <w:p>
            <w:pPr>
              <w:jc w:val="center"/>
            </w:pPr>
            <w:r/>
            <w:r>
              <w:rPr>
                <w:rFonts w:ascii="宋体" w:hAnsi="宋体" w:eastAsia="宋体"/>
                <w:sz w:val="21"/>
              </w:rPr>
              <w:t>分级等级集合</w:t>
            </w:r>
          </w:p>
        </w:tc>
        <w:tc>
          <w:tcPr>
            <w:tcW w:type="dxa" w:w="3024"/>
          </w:tcPr>
          <w:p>
            <w:pPr>
              <w:jc w:val="center"/>
            </w:pPr>
            <w:r/>
            <w:r>
              <w:rPr>
                <w:rFonts w:ascii="宋体" w:hAnsi="宋体" w:eastAsia="宋体"/>
                <w:sz w:val="21"/>
              </w:rPr>
              <w:t>—</w:t>
            </w:r>
          </w:p>
        </w:tc>
      </w:tr>
      <w:tr>
        <w:tc>
          <w:tcPr>
            <w:tcW w:type="dxa" w:w="3024"/>
          </w:tcPr>
          <w:p>
            <w:pPr>
              <w:jc w:val="center"/>
            </w:pPr>
            <w:r/>
            <w:r>
              <w:rPr>
                <w:rFonts w:ascii="宋体" w:hAnsi="宋体" w:eastAsia="宋体"/>
                <w:sz w:val="21"/>
              </w:rPr>
              <w:t>$\theta_g$</w:t>
            </w:r>
          </w:p>
        </w:tc>
        <w:tc>
          <w:tcPr>
            <w:tcW w:type="dxa" w:w="3024"/>
          </w:tcPr>
          <w:p>
            <w:pPr>
              <w:jc w:val="center"/>
            </w:pPr>
            <w:r/>
            <w:r>
              <w:rPr>
                <w:rFonts w:ascii="宋体" w:hAnsi="宋体" w:eastAsia="宋体"/>
                <w:sz w:val="21"/>
              </w:rPr>
              <w:t>分级阈值</w:t>
            </w:r>
          </w:p>
        </w:tc>
        <w:tc>
          <w:tcPr>
            <w:tcW w:type="dxa" w:w="3024"/>
          </w:tcPr>
          <w:p>
            <w:pPr>
              <w:jc w:val="center"/>
            </w:pPr>
            <w:r/>
            <w:r>
              <w:rPr>
                <w:rFonts w:ascii="宋体" w:hAnsi="宋体" w:eastAsia="宋体"/>
                <w:sz w:val="21"/>
              </w:rPr>
              <w:t>分</w:t>
            </w:r>
          </w:p>
        </w:tc>
      </w:tr>
      <w:tr>
        <w:tc>
          <w:tcPr>
            <w:tcW w:type="dxa" w:w="3024"/>
          </w:tcPr>
          <w:p>
            <w:pPr>
              <w:jc w:val="center"/>
            </w:pPr>
            <w:r/>
            <w:r>
              <w:rPr>
                <w:rFonts w:ascii="宋体" w:hAnsi="宋体" w:eastAsia="宋体"/>
                <w:sz w:val="21"/>
              </w:rPr>
              <w:t>$ARI$</w:t>
            </w:r>
          </w:p>
        </w:tc>
        <w:tc>
          <w:tcPr>
            <w:tcW w:type="dxa" w:w="3024"/>
          </w:tcPr>
          <w:p>
            <w:pPr>
              <w:jc w:val="center"/>
            </w:pPr>
            <w:r/>
            <w:r>
              <w:rPr>
                <w:rFonts w:ascii="宋体" w:hAnsi="宋体" w:eastAsia="宋体"/>
                <w:sz w:val="21"/>
              </w:rPr>
              <w:t>调整兰德指数</w:t>
            </w:r>
          </w:p>
        </w:tc>
        <w:tc>
          <w:tcPr>
            <w:tcW w:type="dxa" w:w="3024"/>
          </w:tcPr>
          <w:p>
            <w:pPr>
              <w:jc w:val="center"/>
            </w:pPr>
            <w:r/>
            <w:r>
              <w:rPr>
                <w:rFonts w:ascii="宋体" w:hAnsi="宋体" w:eastAsia="宋体"/>
                <w:sz w:val="21"/>
              </w:rPr>
              <w:t>无量纲</w:t>
            </w:r>
          </w:p>
        </w:tc>
      </w:tr>
      <w:tr>
        <w:tc>
          <w:tcPr>
            <w:tcW w:type="dxa" w:w="3024"/>
          </w:tcPr>
          <w:p>
            <w:pPr>
              <w:jc w:val="center"/>
            </w:pPr>
            <w:r/>
            <w:r>
              <w:rPr>
                <w:rFonts w:ascii="宋体" w:hAnsi="宋体" w:eastAsia="宋体"/>
                <w:sz w:val="21"/>
              </w:rPr>
              <w:t>$chars_k$</w:t>
            </w:r>
          </w:p>
        </w:tc>
        <w:tc>
          <w:tcPr>
            <w:tcW w:type="dxa" w:w="3024"/>
          </w:tcPr>
          <w:p>
            <w:pPr>
              <w:jc w:val="center"/>
            </w:pPr>
            <w:r/>
            <w:r>
              <w:rPr>
                <w:rFonts w:ascii="宋体" w:hAnsi="宋体" w:eastAsia="宋体"/>
                <w:sz w:val="21"/>
              </w:rPr>
              <w:t>论文篇幅（千字符），密度指标分母</w:t>
            </w:r>
          </w:p>
        </w:tc>
        <w:tc>
          <w:tcPr>
            <w:tcW w:type="dxa" w:w="3024"/>
          </w:tcPr>
          <w:p>
            <w:pPr>
              <w:jc w:val="center"/>
            </w:pPr>
            <w:r/>
            <w:r>
              <w:rPr>
                <w:rFonts w:ascii="宋体" w:hAnsi="宋体" w:eastAsia="宋体"/>
                <w:sz w:val="21"/>
              </w:rPr>
              <w:t>千字</w:t>
            </w:r>
          </w:p>
        </w:tc>
      </w:tr>
      <w:tr>
        <w:tc>
          <w:tcPr>
            <w:tcW w:type="dxa" w:w="3024"/>
          </w:tcPr>
          <w:p>
            <w:pPr>
              <w:jc w:val="center"/>
            </w:pPr>
            <w:r/>
            <w:r>
              <w:rPr>
                <w:rFonts w:ascii="宋体" w:hAnsi="宋体" w:eastAsia="宋体"/>
                <w:sz w:val="21"/>
              </w:rPr>
              <w:t>$N_1,N_2,N_3$</w:t>
            </w:r>
          </w:p>
        </w:tc>
        <w:tc>
          <w:tcPr>
            <w:tcW w:type="dxa" w:w="3024"/>
          </w:tcPr>
          <w:p>
            <w:pPr>
              <w:jc w:val="center"/>
            </w:pPr>
            <w:r/>
            <w:r>
              <w:rPr>
                <w:rFonts w:ascii="宋体" w:hAnsi="宋体" w:eastAsia="宋体"/>
                <w:sz w:val="21"/>
              </w:rPr>
              <w:t>附件1/2/3论文数（30/10/3）</w:t>
            </w:r>
          </w:p>
        </w:tc>
        <w:tc>
          <w:tcPr>
            <w:tcW w:type="dxa" w:w="3024"/>
          </w:tcPr>
          <w:p>
            <w:pPr>
              <w:jc w:val="center"/>
            </w:pPr>
            <w:r/>
            <w:r>
              <w:rPr>
                <w:rFonts w:ascii="宋体" w:hAnsi="宋体" w:eastAsia="宋体"/>
                <w:sz w:val="21"/>
              </w:rPr>
              <w:t>篇</w:t>
            </w:r>
          </w:p>
        </w:tc>
      </w:tr>
    </w:tbl>
    <w:p>
      <w:pPr>
        <w:spacing w:after="120" w:line="360" w:lineRule="auto"/>
        <w:ind w:firstLine="420"/>
      </w:pPr>
      <w:r>
        <w:rPr>
          <w:rFonts w:ascii="宋体" w:hAnsi="宋体" w:eastAsia="宋体"/>
          <w:b/>
          <w:sz w:val="24"/>
        </w:rPr>
        <w:t>表4-2 预测模型符号</w:t>
      </w:r>
    </w:p>
    <w:tbl>
      <w:tblPr>
        <w:tblW w:type="auto" w:w="0"/>
        <w:jc w:val="center"/>
        <w:tblLook w:firstColumn="1" w:firstRow="1" w:lastColumn="0" w:lastRow="0" w:noHBand="0" w:noVBand="1" w:val="04A0"/>
        <w:tblBorders>
          <w:top w:val="single" w:sz="12" w:color="000000"/>
          <w:bottom w:val="single" w:sz="12" w:color="000000"/>
          <w:left w:val="none"/>
          <w:right w:val="none"/>
          <w:insideH w:val="none"/>
          <w:insideV w:val="none"/>
        </w:tblBorders>
      </w:tblPr>
      <w:tblGrid>
        <w:gridCol w:w="3024"/>
        <w:gridCol w:w="3024"/>
        <w:gridCol w:w="3024"/>
      </w:tblGrid>
      <w:tr>
        <w:tc>
          <w:tcPr>
            <w:tcW w:type="dxa" w:w="3024"/>
            <w:tcBorders>
              <w:bottom w:val="single" w:sz="6" w:color="000000"/>
            </w:tcBorders>
          </w:tcPr>
          <w:p>
            <w:pPr>
              <w:jc w:val="center"/>
            </w:pPr>
            <w:r/>
            <w:r>
              <w:rPr>
                <w:rFonts w:ascii="宋体" w:hAnsi="宋体" w:eastAsia="宋体"/>
                <w:b/>
                <w:sz w:val="21"/>
              </w:rPr>
              <w:t>符号</w:t>
            </w:r>
          </w:p>
        </w:tc>
        <w:tc>
          <w:tcPr>
            <w:tcW w:type="dxa" w:w="3024"/>
            <w:tcBorders>
              <w:bottom w:val="single" w:sz="6" w:color="000000"/>
            </w:tcBorders>
          </w:tcPr>
          <w:p>
            <w:pPr>
              <w:jc w:val="center"/>
            </w:pPr>
            <w:r/>
            <w:r>
              <w:rPr>
                <w:rFonts w:ascii="宋体" w:hAnsi="宋体" w:eastAsia="宋体"/>
                <w:b/>
                <w:sz w:val="21"/>
              </w:rPr>
              <w:t>含义</w:t>
            </w:r>
          </w:p>
        </w:tc>
        <w:tc>
          <w:tcPr>
            <w:tcW w:type="dxa" w:w="3024"/>
            <w:tcBorders>
              <w:bottom w:val="single" w:sz="6" w:color="000000"/>
            </w:tcBorders>
          </w:tcPr>
          <w:p>
            <w:pPr>
              <w:jc w:val="center"/>
            </w:pPr>
            <w:r/>
            <w:r>
              <w:rPr>
                <w:rFonts w:ascii="宋体" w:hAnsi="宋体" w:eastAsia="宋体"/>
                <w:b/>
                <w:sz w:val="21"/>
              </w:rPr>
              <w:t>单位</w:t>
            </w:r>
          </w:p>
        </w:tc>
      </w:tr>
      <w:tr>
        <w:tc>
          <w:tcPr>
            <w:tcW w:type="dxa" w:w="3024"/>
          </w:tcPr>
          <w:p>
            <w:pPr>
              <w:jc w:val="center"/>
            </w:pPr>
            <w:r/>
            <w:r>
              <w:rPr>
                <w:rFonts w:ascii="宋体" w:hAnsi="宋体" w:eastAsia="宋体"/>
                <w:sz w:val="21"/>
              </w:rPr>
              <w:t>$y_i$</w:t>
            </w:r>
          </w:p>
        </w:tc>
        <w:tc>
          <w:tcPr>
            <w:tcW w:type="dxa" w:w="3024"/>
          </w:tcPr>
          <w:p>
            <w:pPr>
              <w:jc w:val="center"/>
            </w:pPr>
            <w:r/>
            <w:r>
              <w:rPr>
                <w:rFonts w:ascii="宋体" w:hAnsi="宋体" w:eastAsia="宋体"/>
                <w:sz w:val="21"/>
              </w:rPr>
              <w:t>第$i$篇论文质量真值</w:t>
            </w:r>
          </w:p>
        </w:tc>
        <w:tc>
          <w:tcPr>
            <w:tcW w:type="dxa" w:w="3024"/>
          </w:tcPr>
          <w:p>
            <w:pPr>
              <w:jc w:val="center"/>
            </w:pPr>
            <w:r/>
            <w:r>
              <w:rPr>
                <w:rFonts w:ascii="宋体" w:hAnsi="宋体" w:eastAsia="宋体"/>
                <w:sz w:val="21"/>
              </w:rPr>
              <w:t>无量纲</w:t>
            </w:r>
          </w:p>
        </w:tc>
      </w:tr>
      <w:tr>
        <w:tc>
          <w:tcPr>
            <w:tcW w:type="dxa" w:w="3024"/>
          </w:tcPr>
          <w:p>
            <w:pPr>
              <w:jc w:val="center"/>
            </w:pPr>
            <w:r/>
            <w:r>
              <w:rPr>
                <w:rFonts w:ascii="宋体" w:hAnsi="宋体" w:eastAsia="宋体"/>
                <w:sz w:val="21"/>
              </w:rPr>
              <w:t>$\hat y_i$</w:t>
            </w:r>
          </w:p>
        </w:tc>
        <w:tc>
          <w:tcPr>
            <w:tcW w:type="dxa" w:w="3024"/>
          </w:tcPr>
          <w:p>
            <w:pPr>
              <w:jc w:val="center"/>
            </w:pPr>
            <w:r/>
            <w:r>
              <w:rPr>
                <w:rFonts w:ascii="宋体" w:hAnsi="宋体" w:eastAsia="宋体"/>
                <w:sz w:val="21"/>
              </w:rPr>
              <w:t>第$i$篇论文特征预测分</w:t>
            </w:r>
          </w:p>
        </w:tc>
        <w:tc>
          <w:tcPr>
            <w:tcW w:type="dxa" w:w="3024"/>
          </w:tcPr>
          <w:p>
            <w:pPr>
              <w:jc w:val="center"/>
            </w:pPr>
            <w:r/>
            <w:r>
              <w:rPr>
                <w:rFonts w:ascii="宋体" w:hAnsi="宋体" w:eastAsia="宋体"/>
                <w:sz w:val="21"/>
              </w:rPr>
              <w:t>无量纲</w:t>
            </w:r>
          </w:p>
        </w:tc>
      </w:tr>
      <w:tr>
        <w:tc>
          <w:tcPr>
            <w:tcW w:type="dxa" w:w="3024"/>
          </w:tcPr>
          <w:p>
            <w:pPr>
              <w:jc w:val="center"/>
            </w:pPr>
            <w:r/>
            <w:r>
              <w:rPr>
                <w:rFonts w:ascii="宋体" w:hAnsi="宋体" w:eastAsia="宋体"/>
                <w:sz w:val="21"/>
              </w:rPr>
              <w:t>$\hat y_{adj,i}$</w:t>
            </w:r>
          </w:p>
        </w:tc>
        <w:tc>
          <w:tcPr>
            <w:tcW w:type="dxa" w:w="3024"/>
          </w:tcPr>
          <w:p>
            <w:pPr>
              <w:jc w:val="center"/>
            </w:pPr>
            <w:r/>
            <w:r>
              <w:rPr>
                <w:rFonts w:ascii="宋体" w:hAnsi="宋体" w:eastAsia="宋体"/>
                <w:sz w:val="21"/>
              </w:rPr>
              <w:t>质量调整后的预测分</w:t>
            </w:r>
          </w:p>
        </w:tc>
        <w:tc>
          <w:tcPr>
            <w:tcW w:type="dxa" w:w="3024"/>
          </w:tcPr>
          <w:p>
            <w:pPr>
              <w:jc w:val="center"/>
            </w:pPr>
            <w:r/>
            <w:r>
              <w:rPr>
                <w:rFonts w:ascii="宋体" w:hAnsi="宋体" w:eastAsia="宋体"/>
                <w:sz w:val="21"/>
              </w:rPr>
              <w:t>无量纲</w:t>
            </w:r>
          </w:p>
        </w:tc>
      </w:tr>
      <w:tr>
        <w:tc>
          <w:tcPr>
            <w:tcW w:type="dxa" w:w="3024"/>
          </w:tcPr>
          <w:p>
            <w:pPr>
              <w:jc w:val="center"/>
            </w:pPr>
            <w:r/>
            <w:r>
              <w:rPr>
                <w:rFonts w:ascii="宋体" w:hAnsi="宋体" w:eastAsia="宋体"/>
                <w:sz w:val="21"/>
              </w:rPr>
              <w:t>$X$</w:t>
            </w:r>
          </w:p>
        </w:tc>
        <w:tc>
          <w:tcPr>
            <w:tcW w:type="dxa" w:w="3024"/>
          </w:tcPr>
          <w:p>
            <w:pPr>
              <w:jc w:val="center"/>
            </w:pPr>
            <w:r/>
            <w:r>
              <w:rPr>
                <w:rFonts w:ascii="宋体" w:hAnsi="宋体" w:eastAsia="宋体"/>
                <w:sz w:val="21"/>
              </w:rPr>
              <w:t>标准化特征矩阵</w:t>
            </w:r>
          </w:p>
        </w:tc>
        <w:tc>
          <w:tcPr>
            <w:tcW w:type="dxa" w:w="3024"/>
          </w:tcPr>
          <w:p>
            <w:pPr>
              <w:jc w:val="center"/>
            </w:pPr>
            <w:r/>
            <w:r>
              <w:rPr>
                <w:rFonts w:ascii="宋体" w:hAnsi="宋体" w:eastAsia="宋体"/>
                <w:sz w:val="21"/>
              </w:rPr>
              <w:t>—</w:t>
            </w:r>
          </w:p>
        </w:tc>
      </w:tr>
      <w:tr>
        <w:tc>
          <w:tcPr>
            <w:tcW w:type="dxa" w:w="3024"/>
          </w:tcPr>
          <w:p>
            <w:pPr>
              <w:jc w:val="center"/>
            </w:pPr>
            <w:r/>
            <w:r>
              <w:rPr>
                <w:rFonts w:ascii="宋体" w:hAnsi="宋体" w:eastAsia="宋体"/>
                <w:sz w:val="21"/>
              </w:rPr>
              <w:t>$\beta,\beta_0$</w:t>
            </w:r>
          </w:p>
        </w:tc>
        <w:tc>
          <w:tcPr>
            <w:tcW w:type="dxa" w:w="3024"/>
          </w:tcPr>
          <w:p>
            <w:pPr>
              <w:jc w:val="center"/>
            </w:pPr>
            <w:r/>
            <w:r>
              <w:rPr>
                <w:rFonts w:ascii="宋体" w:hAnsi="宋体" w:eastAsia="宋体"/>
                <w:sz w:val="21"/>
              </w:rPr>
              <w:t>回归系数向量与截距项</w:t>
            </w:r>
          </w:p>
        </w:tc>
        <w:tc>
          <w:tcPr>
            <w:tcW w:type="dxa" w:w="3024"/>
          </w:tcPr>
          <w:p>
            <w:pPr>
              <w:jc w:val="center"/>
            </w:pPr>
            <w:r/>
            <w:r>
              <w:rPr>
                <w:rFonts w:ascii="宋体" w:hAnsi="宋体" w:eastAsia="宋体"/>
                <w:sz w:val="21"/>
              </w:rPr>
              <w:t>无量纲</w:t>
            </w:r>
          </w:p>
        </w:tc>
      </w:tr>
      <w:tr>
        <w:tc>
          <w:tcPr>
            <w:tcW w:type="dxa" w:w="3024"/>
          </w:tcPr>
          <w:p>
            <w:pPr>
              <w:jc w:val="center"/>
            </w:pPr>
            <w:r/>
            <w:r>
              <w:rPr>
                <w:rFonts w:ascii="宋体" w:hAnsi="宋体" w:eastAsia="宋体"/>
                <w:sz w:val="21"/>
              </w:rPr>
              <w:t>$\varepsilon$</w:t>
            </w:r>
          </w:p>
        </w:tc>
        <w:tc>
          <w:tcPr>
            <w:tcW w:type="dxa" w:w="3024"/>
          </w:tcPr>
          <w:p>
            <w:pPr>
              <w:jc w:val="center"/>
            </w:pPr>
            <w:r/>
            <w:r>
              <w:rPr>
                <w:rFonts w:ascii="宋体" w:hAnsi="宋体" w:eastAsia="宋体"/>
                <w:sz w:val="21"/>
              </w:rPr>
              <w:t>回归残差项</w:t>
            </w:r>
          </w:p>
        </w:tc>
        <w:tc>
          <w:tcPr>
            <w:tcW w:type="dxa" w:w="3024"/>
          </w:tcPr>
          <w:p>
            <w:pPr>
              <w:jc w:val="center"/>
            </w:pPr>
            <w:r/>
            <w:r>
              <w:rPr>
                <w:rFonts w:ascii="宋体" w:hAnsi="宋体" w:eastAsia="宋体"/>
                <w:sz w:val="21"/>
              </w:rPr>
              <w:t>无量纲</w:t>
            </w:r>
          </w:p>
        </w:tc>
      </w:tr>
      <w:tr>
        <w:tc>
          <w:tcPr>
            <w:tcW w:type="dxa" w:w="3024"/>
          </w:tcPr>
          <w:p>
            <w:pPr>
              <w:jc w:val="center"/>
            </w:pPr>
            <w:r/>
            <w:r>
              <w:rPr>
                <w:rFonts w:ascii="宋体" w:hAnsi="宋体" w:eastAsia="宋体"/>
                <w:sz w:val="21"/>
              </w:rPr>
              <w:t>$\lambda$</w:t>
            </w:r>
          </w:p>
        </w:tc>
        <w:tc>
          <w:tcPr>
            <w:tcW w:type="dxa" w:w="3024"/>
          </w:tcPr>
          <w:p>
            <w:pPr>
              <w:jc w:val="center"/>
            </w:pPr>
            <w:r/>
            <w:r>
              <w:rPr>
                <w:rFonts w:ascii="宋体" w:hAnsi="宋体" w:eastAsia="宋体"/>
                <w:sz w:val="21"/>
              </w:rPr>
              <w:t>岭/LASSO正则化参数</w:t>
            </w:r>
          </w:p>
        </w:tc>
        <w:tc>
          <w:tcPr>
            <w:tcW w:type="dxa" w:w="3024"/>
          </w:tcPr>
          <w:p>
            <w:pPr>
              <w:jc w:val="center"/>
            </w:pPr>
            <w:r/>
            <w:r>
              <w:rPr>
                <w:rFonts w:ascii="宋体" w:hAnsi="宋体" w:eastAsia="宋体"/>
                <w:sz w:val="21"/>
              </w:rPr>
              <w:t>无量纲</w:t>
            </w:r>
          </w:p>
        </w:tc>
      </w:tr>
      <w:tr>
        <w:tc>
          <w:tcPr>
            <w:tcW w:type="dxa" w:w="3024"/>
          </w:tcPr>
          <w:p>
            <w:pPr>
              <w:jc w:val="center"/>
            </w:pPr>
            <w:r/>
            <w:r>
              <w:rPr>
                <w:rFonts w:ascii="宋体" w:hAnsi="宋体" w:eastAsia="宋体"/>
                <w:sz w:val="21"/>
              </w:rPr>
              <w:t>$k$</w:t>
            </w:r>
          </w:p>
        </w:tc>
        <w:tc>
          <w:tcPr>
            <w:tcW w:type="dxa" w:w="3024"/>
          </w:tcPr>
          <w:p>
            <w:pPr>
              <w:jc w:val="center"/>
            </w:pPr>
            <w:r/>
            <w:r>
              <w:rPr>
                <w:rFonts w:ascii="宋体" w:hAnsi="宋体" w:eastAsia="宋体"/>
                <w:sz w:val="21"/>
              </w:rPr>
              <w:t>质量调整因子</w:t>
            </w:r>
          </w:p>
        </w:tc>
        <w:tc>
          <w:tcPr>
            <w:tcW w:type="dxa" w:w="3024"/>
          </w:tcPr>
          <w:p>
            <w:pPr>
              <w:jc w:val="center"/>
            </w:pPr>
            <w:r/>
            <w:r>
              <w:rPr>
                <w:rFonts w:ascii="宋体" w:hAnsi="宋体" w:eastAsia="宋体"/>
                <w:sz w:val="21"/>
              </w:rPr>
              <w:t>无量纲</w:t>
            </w:r>
          </w:p>
        </w:tc>
      </w:tr>
      <w:tr>
        <w:tc>
          <w:tcPr>
            <w:tcW w:type="dxa" w:w="3024"/>
          </w:tcPr>
          <w:p>
            <w:pPr>
              <w:jc w:val="center"/>
            </w:pPr>
            <w:r/>
            <w:r>
              <w:rPr>
                <w:rFonts w:ascii="宋体" w:hAnsi="宋体" w:eastAsia="宋体"/>
                <w:sz w:val="21"/>
              </w:rPr>
              <w:t>$\bar y,\bar{\hat y}$</w:t>
            </w:r>
          </w:p>
        </w:tc>
        <w:tc>
          <w:tcPr>
            <w:tcW w:type="dxa" w:w="3024"/>
          </w:tcPr>
          <w:p>
            <w:pPr>
              <w:jc w:val="center"/>
            </w:pPr>
            <w:r/>
            <w:r>
              <w:rPr>
                <w:rFonts w:ascii="宋体" w:hAnsi="宋体" w:eastAsia="宋体"/>
                <w:sz w:val="21"/>
              </w:rPr>
              <w:t>质量真值与特征预测分的均值</w:t>
            </w:r>
          </w:p>
        </w:tc>
        <w:tc>
          <w:tcPr>
            <w:tcW w:type="dxa" w:w="3024"/>
          </w:tcPr>
          <w:p>
            <w:pPr>
              <w:jc w:val="center"/>
            </w:pPr>
            <w:r/>
            <w:r>
              <w:rPr>
                <w:rFonts w:ascii="宋体" w:hAnsi="宋体" w:eastAsia="宋体"/>
                <w:sz w:val="21"/>
              </w:rPr>
              <w:t>无量纲</w:t>
            </w:r>
          </w:p>
        </w:tc>
      </w:tr>
      <w:tr>
        <w:tc>
          <w:tcPr>
            <w:tcW w:type="dxa" w:w="3024"/>
          </w:tcPr>
          <w:p>
            <w:pPr>
              <w:jc w:val="center"/>
            </w:pPr>
            <w:r/>
            <w:r>
              <w:rPr>
                <w:rFonts w:ascii="宋体" w:hAnsi="宋体" w:eastAsia="宋体"/>
                <w:sz w:val="21"/>
              </w:rPr>
              <w:t>$\rho,\rho_s$</w:t>
            </w:r>
          </w:p>
        </w:tc>
        <w:tc>
          <w:tcPr>
            <w:tcW w:type="dxa" w:w="3024"/>
          </w:tcPr>
          <w:p>
            <w:pPr>
              <w:jc w:val="center"/>
            </w:pPr>
            <w:r/>
            <w:r>
              <w:rPr>
                <w:rFonts w:ascii="宋体" w:hAnsi="宋体" w:eastAsia="宋体"/>
                <w:sz w:val="21"/>
              </w:rPr>
              <w:t>Pearson、Spearman相关系数</w:t>
            </w:r>
          </w:p>
        </w:tc>
        <w:tc>
          <w:tcPr>
            <w:tcW w:type="dxa" w:w="3024"/>
          </w:tcPr>
          <w:p>
            <w:pPr>
              <w:jc w:val="center"/>
            </w:pPr>
            <w:r/>
            <w:r>
              <w:rPr>
                <w:rFonts w:ascii="宋体" w:hAnsi="宋体" w:eastAsia="宋体"/>
                <w:sz w:val="21"/>
              </w:rPr>
              <w:t>无量纲</w:t>
            </w:r>
          </w:p>
        </w:tc>
      </w:tr>
      <w:tr>
        <w:tc>
          <w:tcPr>
            <w:tcW w:type="dxa" w:w="3024"/>
          </w:tcPr>
          <w:p>
            <w:pPr>
              <w:jc w:val="center"/>
            </w:pPr>
            <w:r/>
            <w:r>
              <w:rPr>
                <w:rFonts w:ascii="宋体" w:hAnsi="宋体" w:eastAsia="宋体"/>
                <w:sz w:val="21"/>
              </w:rPr>
              <w:t>$VIF_j$</w:t>
            </w:r>
          </w:p>
        </w:tc>
        <w:tc>
          <w:tcPr>
            <w:tcW w:type="dxa" w:w="3024"/>
          </w:tcPr>
          <w:p>
            <w:pPr>
              <w:jc w:val="center"/>
            </w:pPr>
            <w:r/>
            <w:r>
              <w:rPr>
                <w:rFonts w:ascii="宋体" w:hAnsi="宋体" w:eastAsia="宋体"/>
                <w:sz w:val="21"/>
              </w:rPr>
              <w:t>方差膨胀因子</w:t>
            </w:r>
          </w:p>
        </w:tc>
        <w:tc>
          <w:tcPr>
            <w:tcW w:type="dxa" w:w="3024"/>
          </w:tcPr>
          <w:p>
            <w:pPr>
              <w:jc w:val="center"/>
            </w:pPr>
            <w:r/>
            <w:r>
              <w:rPr>
                <w:rFonts w:ascii="宋体" w:hAnsi="宋体" w:eastAsia="宋体"/>
                <w:sz w:val="21"/>
              </w:rPr>
              <w:t>无量纲</w:t>
            </w:r>
          </w:p>
        </w:tc>
      </w:tr>
      <w:tr>
        <w:tc>
          <w:tcPr>
            <w:tcW w:type="dxa" w:w="3024"/>
          </w:tcPr>
          <w:p>
            <w:pPr>
              <w:jc w:val="center"/>
            </w:pPr>
            <w:r/>
            <w:r>
              <w:rPr>
                <w:rFonts w:ascii="宋体" w:hAnsi="宋体" w:eastAsia="宋体"/>
                <w:sz w:val="21"/>
              </w:rPr>
              <w:t>$R^2$</w:t>
            </w:r>
          </w:p>
        </w:tc>
        <w:tc>
          <w:tcPr>
            <w:tcW w:type="dxa" w:w="3024"/>
          </w:tcPr>
          <w:p>
            <w:pPr>
              <w:jc w:val="center"/>
            </w:pPr>
            <w:r/>
            <w:r>
              <w:rPr>
                <w:rFonts w:ascii="宋体" w:hAnsi="宋体" w:eastAsia="宋体"/>
                <w:sz w:val="21"/>
              </w:rPr>
              <w:t>决定系数</w:t>
            </w:r>
          </w:p>
        </w:tc>
        <w:tc>
          <w:tcPr>
            <w:tcW w:type="dxa" w:w="3024"/>
          </w:tcPr>
          <w:p>
            <w:pPr>
              <w:jc w:val="center"/>
            </w:pPr>
            <w:r/>
            <w:r>
              <w:rPr>
                <w:rFonts w:ascii="宋体" w:hAnsi="宋体" w:eastAsia="宋体"/>
                <w:sz w:val="21"/>
              </w:rPr>
              <w:t>无量纲</w:t>
            </w:r>
          </w:p>
        </w:tc>
      </w:tr>
      <w:tr>
        <w:tc>
          <w:tcPr>
            <w:tcW w:type="dxa" w:w="3024"/>
          </w:tcPr>
          <w:p>
            <w:pPr>
              <w:jc w:val="center"/>
            </w:pPr>
            <w:r/>
            <w:r>
              <w:rPr>
                <w:rFonts w:ascii="宋体" w:hAnsi="宋体" w:eastAsia="宋体"/>
                <w:sz w:val="21"/>
              </w:rPr>
              <w:t>$RMSE,MAE$</w:t>
            </w:r>
          </w:p>
        </w:tc>
        <w:tc>
          <w:tcPr>
            <w:tcW w:type="dxa" w:w="3024"/>
          </w:tcPr>
          <w:p>
            <w:pPr>
              <w:jc w:val="center"/>
            </w:pPr>
            <w:r/>
            <w:r>
              <w:rPr>
                <w:rFonts w:ascii="宋体" w:hAnsi="宋体" w:eastAsia="宋体"/>
                <w:sz w:val="21"/>
              </w:rPr>
              <w:t>均方根误差、平均绝对误差</w:t>
            </w:r>
          </w:p>
        </w:tc>
        <w:tc>
          <w:tcPr>
            <w:tcW w:type="dxa" w:w="3024"/>
          </w:tcPr>
          <w:p>
            <w:pPr>
              <w:jc w:val="center"/>
            </w:pPr>
            <w:r/>
            <w:r>
              <w:rPr>
                <w:rFonts w:ascii="宋体" w:hAnsi="宋体" w:eastAsia="宋体"/>
                <w:sz w:val="21"/>
              </w:rPr>
              <w:t>无量纲</w:t>
            </w:r>
          </w:p>
        </w:tc>
      </w:tr>
      <w:tr>
        <w:tc>
          <w:tcPr>
            <w:tcW w:type="dxa" w:w="3024"/>
          </w:tcPr>
          <w:p>
            <w:pPr>
              <w:jc w:val="center"/>
            </w:pPr>
            <w:r/>
            <w:r>
              <w:rPr>
                <w:rFonts w:ascii="宋体" w:hAnsi="宋体" w:eastAsia="宋体"/>
                <w:sz w:val="21"/>
              </w:rPr>
              <w:t>$LOOCV$</w:t>
            </w:r>
          </w:p>
        </w:tc>
        <w:tc>
          <w:tcPr>
            <w:tcW w:type="dxa" w:w="3024"/>
          </w:tcPr>
          <w:p>
            <w:pPr>
              <w:jc w:val="center"/>
            </w:pPr>
            <w:r/>
            <w:r>
              <w:rPr>
                <w:rFonts w:ascii="宋体" w:hAnsi="宋体" w:eastAsia="宋体"/>
                <w:sz w:val="21"/>
              </w:rPr>
              <w:t>留一交叉验证误差</w:t>
            </w:r>
          </w:p>
        </w:tc>
        <w:tc>
          <w:tcPr>
            <w:tcW w:type="dxa" w:w="3024"/>
          </w:tcPr>
          <w:p>
            <w:pPr>
              <w:jc w:val="center"/>
            </w:pPr>
            <w:r/>
            <w:r>
              <w:rPr>
                <w:rFonts w:ascii="宋体" w:hAnsi="宋体" w:eastAsia="宋体"/>
                <w:sz w:val="21"/>
              </w:rPr>
              <w:t>无量纲</w:t>
            </w:r>
          </w:p>
        </w:tc>
      </w:tr>
      <w:tr>
        <w:tc>
          <w:tcPr>
            <w:tcW w:type="dxa" w:w="3024"/>
          </w:tcPr>
          <w:p>
            <w:pPr>
              <w:jc w:val="center"/>
            </w:pPr>
            <w:r/>
            <w:r>
              <w:rPr>
                <w:rFonts w:ascii="宋体" w:hAnsi="宋体" w:eastAsia="宋体"/>
                <w:sz w:val="21"/>
              </w:rPr>
              <w:t>$B$</w:t>
            </w:r>
          </w:p>
        </w:tc>
        <w:tc>
          <w:tcPr>
            <w:tcW w:type="dxa" w:w="3024"/>
          </w:tcPr>
          <w:p>
            <w:pPr>
              <w:jc w:val="center"/>
            </w:pPr>
            <w:r/>
            <w:r>
              <w:rPr>
                <w:rFonts w:ascii="宋体" w:hAnsi="宋体" w:eastAsia="宋体"/>
                <w:sz w:val="21"/>
              </w:rPr>
              <w:t>Bootstrap重采样次数（1000）</w:t>
            </w:r>
          </w:p>
        </w:tc>
        <w:tc>
          <w:tcPr>
            <w:tcW w:type="dxa" w:w="3024"/>
          </w:tcPr>
          <w:p>
            <w:pPr>
              <w:jc w:val="center"/>
            </w:pPr>
            <w:r/>
            <w:r>
              <w:rPr>
                <w:rFonts w:ascii="宋体" w:hAnsi="宋体" w:eastAsia="宋体"/>
                <w:sz w:val="21"/>
              </w:rPr>
              <w:t>次</w:t>
            </w:r>
          </w:p>
        </w:tc>
      </w:tr>
      <w:tr>
        <w:tc>
          <w:tcPr>
            <w:tcW w:type="dxa" w:w="3024"/>
          </w:tcPr>
          <w:p>
            <w:pPr>
              <w:jc w:val="center"/>
            </w:pPr>
            <w:r/>
            <w:r>
              <w:rPr>
                <w:rFonts w:ascii="宋体" w:hAnsi="宋体" w:eastAsia="宋体"/>
                <w:sz w:val="21"/>
              </w:rPr>
              <w:t>$CI_{\beta}$</w:t>
            </w:r>
          </w:p>
        </w:tc>
        <w:tc>
          <w:tcPr>
            <w:tcW w:type="dxa" w:w="3024"/>
          </w:tcPr>
          <w:p>
            <w:pPr>
              <w:jc w:val="center"/>
            </w:pPr>
            <w:r/>
            <w:r>
              <w:rPr>
                <w:rFonts w:ascii="宋体" w:hAnsi="宋体" w:eastAsia="宋体"/>
                <w:sz w:val="21"/>
              </w:rPr>
              <w:t>回归系数Bootstrap 95%置信区间</w:t>
            </w:r>
          </w:p>
        </w:tc>
        <w:tc>
          <w:tcPr>
            <w:tcW w:type="dxa" w:w="3024"/>
          </w:tcPr>
          <w:p>
            <w:pPr>
              <w:jc w:val="center"/>
            </w:pPr>
            <w:r/>
            <w:r>
              <w:rPr>
                <w:rFonts w:ascii="宋体" w:hAnsi="宋体" w:eastAsia="宋体"/>
                <w:sz w:val="21"/>
              </w:rPr>
              <w:t>无量纲</w:t>
            </w:r>
          </w:p>
        </w:tc>
      </w:tr>
      <w:tr>
        <w:tc>
          <w:tcPr>
            <w:tcW w:type="dxa" w:w="3024"/>
          </w:tcPr>
          <w:p>
            <w:pPr>
              <w:jc w:val="center"/>
            </w:pPr>
            <w:r/>
            <w:r>
              <w:rPr>
                <w:rFonts w:ascii="宋体" w:hAnsi="宋体" w:eastAsia="宋体"/>
                <w:sz w:val="21"/>
              </w:rPr>
              <w:t>$T,P,q$</w:t>
            </w:r>
          </w:p>
        </w:tc>
        <w:tc>
          <w:tcPr>
            <w:tcW w:type="dxa" w:w="3024"/>
          </w:tcPr>
          <w:p>
            <w:pPr>
              <w:jc w:val="center"/>
            </w:pPr>
            <w:r/>
            <w:r>
              <w:rPr>
                <w:rFonts w:ascii="宋体" w:hAnsi="宋体" w:eastAsia="宋体"/>
                <w:sz w:val="21"/>
              </w:rPr>
              <w:t>偏最小二乘潜变量得分、载荷、权重矩阵</w:t>
            </w:r>
          </w:p>
        </w:tc>
        <w:tc>
          <w:tcPr>
            <w:tcW w:type="dxa" w:w="3024"/>
          </w:tcPr>
          <w:p>
            <w:pPr>
              <w:jc w:val="center"/>
            </w:pPr>
            <w:r/>
            <w:r>
              <w:rPr>
                <w:rFonts w:ascii="宋体" w:hAnsi="宋体" w:eastAsia="宋体"/>
                <w:sz w:val="21"/>
              </w:rPr>
              <w:t>—</w:t>
            </w:r>
          </w:p>
        </w:tc>
      </w:tr>
      <w:tr>
        <w:tc>
          <w:tcPr>
            <w:tcW w:type="dxa" w:w="3024"/>
          </w:tcPr>
          <w:p>
            <w:pPr>
              <w:jc w:val="center"/>
            </w:pPr>
            <w:r/>
            <w:r>
              <w:rPr>
                <w:rFonts w:ascii="宋体" w:hAnsi="宋体" w:eastAsia="宋体"/>
                <w:sz w:val="21"/>
              </w:rPr>
              <w:t>$VIP_j$</w:t>
            </w:r>
          </w:p>
        </w:tc>
        <w:tc>
          <w:tcPr>
            <w:tcW w:type="dxa" w:w="3024"/>
          </w:tcPr>
          <w:p>
            <w:pPr>
              <w:jc w:val="center"/>
            </w:pPr>
            <w:r/>
            <w:r>
              <w:rPr>
                <w:rFonts w:ascii="宋体" w:hAnsi="宋体" w:eastAsia="宋体"/>
                <w:sz w:val="21"/>
              </w:rPr>
              <w:t>变量投影重要性分数</w:t>
            </w:r>
          </w:p>
        </w:tc>
        <w:tc>
          <w:tcPr>
            <w:tcW w:type="dxa" w:w="3024"/>
          </w:tcPr>
          <w:p>
            <w:pPr>
              <w:jc w:val="center"/>
            </w:pPr>
            <w:r/>
            <w:r>
              <w:rPr>
                <w:rFonts w:ascii="宋体" w:hAnsi="宋体" w:eastAsia="宋体"/>
                <w:sz w:val="21"/>
              </w:rPr>
              <w:t>无量纲</w:t>
            </w:r>
          </w:p>
        </w:tc>
      </w:tr>
    </w:tbl>
    <w:p>
      <w:pPr>
        <w:spacing w:after="120" w:line="360" w:lineRule="auto"/>
        <w:ind w:firstLine="420"/>
      </w:pPr>
      <w:r>
        <w:rPr>
          <w:rFonts w:ascii="宋体" w:hAnsi="宋体" w:eastAsia="宋体"/>
          <w:b/>
          <w:sz w:val="24"/>
        </w:rPr>
        <w:t>表4-3 人工智能痕迹与优化符号</w:t>
      </w:r>
    </w:p>
    <w:tbl>
      <w:tblPr>
        <w:tblW w:type="auto" w:w="0"/>
        <w:jc w:val="center"/>
        <w:tblLook w:firstColumn="1" w:firstRow="1" w:lastColumn="0" w:lastRow="0" w:noHBand="0" w:noVBand="1" w:val="04A0"/>
        <w:tblBorders>
          <w:top w:val="single" w:sz="12" w:color="000000"/>
          <w:bottom w:val="single" w:sz="12" w:color="000000"/>
          <w:left w:val="none"/>
          <w:right w:val="none"/>
          <w:insideH w:val="none"/>
          <w:insideV w:val="none"/>
        </w:tblBorders>
      </w:tblPr>
      <w:tblGrid>
        <w:gridCol w:w="3024"/>
        <w:gridCol w:w="3024"/>
        <w:gridCol w:w="3024"/>
      </w:tblGrid>
      <w:tr>
        <w:tc>
          <w:tcPr>
            <w:tcW w:type="dxa" w:w="3024"/>
            <w:tcBorders>
              <w:bottom w:val="single" w:sz="6" w:color="000000"/>
            </w:tcBorders>
          </w:tcPr>
          <w:p>
            <w:pPr>
              <w:jc w:val="center"/>
            </w:pPr>
            <w:r/>
            <w:r>
              <w:rPr>
                <w:rFonts w:ascii="宋体" w:hAnsi="宋体" w:eastAsia="宋体"/>
                <w:b/>
                <w:sz w:val="21"/>
              </w:rPr>
              <w:t>符号</w:t>
            </w:r>
          </w:p>
        </w:tc>
        <w:tc>
          <w:tcPr>
            <w:tcW w:type="dxa" w:w="3024"/>
            <w:tcBorders>
              <w:bottom w:val="single" w:sz="6" w:color="000000"/>
            </w:tcBorders>
          </w:tcPr>
          <w:p>
            <w:pPr>
              <w:jc w:val="center"/>
            </w:pPr>
            <w:r/>
            <w:r>
              <w:rPr>
                <w:rFonts w:ascii="宋体" w:hAnsi="宋体" w:eastAsia="宋体"/>
                <w:b/>
                <w:sz w:val="21"/>
              </w:rPr>
              <w:t>含义</w:t>
            </w:r>
          </w:p>
        </w:tc>
        <w:tc>
          <w:tcPr>
            <w:tcW w:type="dxa" w:w="3024"/>
            <w:tcBorders>
              <w:bottom w:val="single" w:sz="6" w:color="000000"/>
            </w:tcBorders>
          </w:tcPr>
          <w:p>
            <w:pPr>
              <w:jc w:val="center"/>
            </w:pPr>
            <w:r/>
            <w:r>
              <w:rPr>
                <w:rFonts w:ascii="宋体" w:hAnsi="宋体" w:eastAsia="宋体"/>
                <w:b/>
                <w:sz w:val="21"/>
              </w:rPr>
              <w:t>单位</w:t>
            </w:r>
          </w:p>
        </w:tc>
      </w:tr>
      <w:tr>
        <w:tc>
          <w:tcPr>
            <w:tcW w:type="dxa" w:w="3024"/>
          </w:tcPr>
          <w:p>
            <w:pPr>
              <w:jc w:val="center"/>
            </w:pPr>
            <w:r/>
            <w:r>
              <w:rPr>
                <w:rFonts w:ascii="宋体" w:hAnsi="宋体" w:eastAsia="宋体"/>
                <w:sz w:val="21"/>
              </w:rPr>
              <w:t>$\varphi_j$</w:t>
            </w:r>
          </w:p>
        </w:tc>
        <w:tc>
          <w:tcPr>
            <w:tcW w:type="dxa" w:w="3024"/>
          </w:tcPr>
          <w:p>
            <w:pPr>
              <w:jc w:val="center"/>
            </w:pPr>
            <w:r/>
            <w:r>
              <w:rPr>
                <w:rFonts w:ascii="宋体" w:hAnsi="宋体" w:eastAsia="宋体"/>
                <w:sz w:val="21"/>
              </w:rPr>
              <w:t>第$j$类人工智能痕迹特征值</w:t>
            </w:r>
          </w:p>
        </w:tc>
        <w:tc>
          <w:tcPr>
            <w:tcW w:type="dxa" w:w="3024"/>
          </w:tcPr>
          <w:p>
            <w:pPr>
              <w:jc w:val="center"/>
            </w:pPr>
            <w:r/>
            <w:r>
              <w:rPr>
                <w:rFonts w:ascii="宋体" w:hAnsi="宋体" w:eastAsia="宋体"/>
                <w:sz w:val="21"/>
              </w:rPr>
              <w:t>同特征</w:t>
            </w:r>
          </w:p>
        </w:tc>
      </w:tr>
      <w:tr>
        <w:tc>
          <w:tcPr>
            <w:tcW w:type="dxa" w:w="3024"/>
          </w:tcPr>
          <w:p>
            <w:pPr>
              <w:jc w:val="center"/>
            </w:pPr>
            <w:r/>
            <w:r>
              <w:rPr>
                <w:rFonts w:ascii="宋体" w:hAnsi="宋体" w:eastAsia="宋体"/>
                <w:sz w:val="21"/>
              </w:rPr>
              <w:t>$\mu_{h,j},\sigma_{h,j}$</w:t>
            </w:r>
          </w:p>
        </w:tc>
        <w:tc>
          <w:tcPr>
            <w:tcW w:type="dxa" w:w="3024"/>
          </w:tcPr>
          <w:p>
            <w:pPr>
              <w:jc w:val="center"/>
            </w:pPr>
            <w:r/>
            <w:r>
              <w:rPr>
                <w:rFonts w:ascii="宋体" w:hAnsi="宋体" w:eastAsia="宋体"/>
                <w:sz w:val="21"/>
              </w:rPr>
              <w:t>特征$j$在人类基线的均值、标准差</w:t>
            </w:r>
          </w:p>
        </w:tc>
        <w:tc>
          <w:tcPr>
            <w:tcW w:type="dxa" w:w="3024"/>
          </w:tcPr>
          <w:p>
            <w:pPr>
              <w:jc w:val="center"/>
            </w:pPr>
            <w:r/>
            <w:r>
              <w:rPr>
                <w:rFonts w:ascii="宋体" w:hAnsi="宋体" w:eastAsia="宋体"/>
                <w:sz w:val="21"/>
              </w:rPr>
              <w:t>同特征</w:t>
            </w:r>
          </w:p>
        </w:tc>
      </w:tr>
      <w:tr>
        <w:tc>
          <w:tcPr>
            <w:tcW w:type="dxa" w:w="3024"/>
          </w:tcPr>
          <w:p>
            <w:pPr>
              <w:jc w:val="center"/>
            </w:pPr>
            <w:r/>
            <w:r>
              <w:rPr>
                <w:rFonts w:ascii="宋体" w:hAnsi="宋体" w:eastAsia="宋体"/>
                <w:sz w:val="21"/>
              </w:rPr>
              <w:t>$z_j$</w:t>
            </w:r>
          </w:p>
        </w:tc>
        <w:tc>
          <w:tcPr>
            <w:tcW w:type="dxa" w:w="3024"/>
          </w:tcPr>
          <w:p>
            <w:pPr>
              <w:jc w:val="center"/>
            </w:pPr>
            <w:r/>
            <w:r>
              <w:rPr>
                <w:rFonts w:ascii="宋体" w:hAnsi="宋体" w:eastAsia="宋体"/>
                <w:sz w:val="21"/>
              </w:rPr>
              <w:t>特征$j$的标准化离群度</w:t>
            </w:r>
          </w:p>
        </w:tc>
        <w:tc>
          <w:tcPr>
            <w:tcW w:type="dxa" w:w="3024"/>
          </w:tcPr>
          <w:p>
            <w:pPr>
              <w:jc w:val="center"/>
            </w:pPr>
            <w:r/>
            <w:r>
              <w:rPr>
                <w:rFonts w:ascii="宋体" w:hAnsi="宋体" w:eastAsia="宋体"/>
                <w:sz w:val="21"/>
              </w:rPr>
              <w:t>无量纲</w:t>
            </w:r>
          </w:p>
        </w:tc>
      </w:tr>
      <w:tr>
        <w:tc>
          <w:tcPr>
            <w:tcW w:type="dxa" w:w="3024"/>
          </w:tcPr>
          <w:p>
            <w:pPr>
              <w:jc w:val="center"/>
            </w:pPr>
            <w:r/>
            <w:r>
              <w:rPr>
                <w:rFonts w:ascii="宋体" w:hAnsi="宋体" w:eastAsia="宋体"/>
                <w:sz w:val="21"/>
              </w:rPr>
              <w:t>$O_{3\sigma},O_{MD},s_{anom}$</w:t>
            </w:r>
          </w:p>
        </w:tc>
        <w:tc>
          <w:tcPr>
            <w:tcW w:type="dxa" w:w="3024"/>
          </w:tcPr>
          <w:p>
            <w:pPr>
              <w:jc w:val="center"/>
            </w:pPr>
            <w:r/>
            <w:r>
              <w:rPr>
                <w:rFonts w:ascii="宋体" w:hAnsi="宋体" w:eastAsia="宋体"/>
                <w:sz w:val="21"/>
              </w:rPr>
              <w:t>3σ聚合离群度、马氏距离、Isolation Forest异常分</w:t>
            </w:r>
          </w:p>
        </w:tc>
        <w:tc>
          <w:tcPr>
            <w:tcW w:type="dxa" w:w="3024"/>
          </w:tcPr>
          <w:p>
            <w:pPr>
              <w:jc w:val="center"/>
            </w:pPr>
            <w:r/>
            <w:r>
              <w:rPr>
                <w:rFonts w:ascii="宋体" w:hAnsi="宋体" w:eastAsia="宋体"/>
                <w:sz w:val="21"/>
              </w:rPr>
              <w:t>无量纲</w:t>
            </w:r>
          </w:p>
        </w:tc>
      </w:tr>
      <w:tr>
        <w:tc>
          <w:tcPr>
            <w:tcW w:type="dxa" w:w="3024"/>
          </w:tcPr>
          <w:p>
            <w:pPr>
              <w:jc w:val="center"/>
            </w:pPr>
            <w:r/>
            <w:r>
              <w:rPr>
                <w:rFonts w:ascii="宋体" w:hAnsi="宋体" w:eastAsia="宋体"/>
                <w:sz w:val="21"/>
              </w:rPr>
              <w:t>$O$</w:t>
            </w:r>
          </w:p>
        </w:tc>
        <w:tc>
          <w:tcPr>
            <w:tcW w:type="dxa" w:w="3024"/>
          </w:tcPr>
          <w:p>
            <w:pPr>
              <w:jc w:val="center"/>
            </w:pPr>
            <w:r/>
            <w:r>
              <w:rPr>
                <w:rFonts w:ascii="宋体" w:hAnsi="宋体" w:eastAsia="宋体"/>
                <w:sz w:val="21"/>
              </w:rPr>
              <w:t>聚合离群度（三法标准化均值）</w:t>
            </w:r>
          </w:p>
        </w:tc>
        <w:tc>
          <w:tcPr>
            <w:tcW w:type="dxa" w:w="3024"/>
          </w:tcPr>
          <w:p>
            <w:pPr>
              <w:jc w:val="center"/>
            </w:pPr>
            <w:r/>
            <w:r>
              <w:rPr>
                <w:rFonts w:ascii="宋体" w:hAnsi="宋体" w:eastAsia="宋体"/>
                <w:sz w:val="21"/>
              </w:rPr>
              <w:t>无量纲</w:t>
            </w:r>
          </w:p>
        </w:tc>
      </w:tr>
      <w:tr>
        <w:tc>
          <w:tcPr>
            <w:tcW w:type="dxa" w:w="3024"/>
          </w:tcPr>
          <w:p>
            <w:pPr>
              <w:jc w:val="center"/>
            </w:pPr>
            <w:r/>
            <w:r>
              <w:rPr>
                <w:rFonts w:ascii="宋体" w:hAnsi="宋体" w:eastAsia="宋体"/>
                <w:sz w:val="21"/>
              </w:rPr>
              <w:t>$AIscore$</w:t>
            </w:r>
          </w:p>
        </w:tc>
        <w:tc>
          <w:tcPr>
            <w:tcW w:type="dxa" w:w="3024"/>
          </w:tcPr>
          <w:p>
            <w:pPr>
              <w:jc w:val="center"/>
            </w:pPr>
            <w:r/>
            <w:r>
              <w:rPr>
                <w:rFonts w:ascii="宋体" w:hAnsi="宋体" w:eastAsia="宋体"/>
                <w:sz w:val="21"/>
              </w:rPr>
              <w:t>人工智能辅助程度评分（0~1）</w:t>
            </w:r>
          </w:p>
        </w:tc>
        <w:tc>
          <w:tcPr>
            <w:tcW w:type="dxa" w:w="3024"/>
          </w:tcPr>
          <w:p>
            <w:pPr>
              <w:jc w:val="center"/>
            </w:pPr>
            <w:r/>
            <w:r>
              <w:rPr>
                <w:rFonts w:ascii="宋体" w:hAnsi="宋体" w:eastAsia="宋体"/>
                <w:sz w:val="21"/>
              </w:rPr>
              <w:t>无量纲</w:t>
            </w:r>
          </w:p>
        </w:tc>
      </w:tr>
      <w:tr>
        <w:tc>
          <w:tcPr>
            <w:tcW w:type="dxa" w:w="3024"/>
          </w:tcPr>
          <w:p>
            <w:pPr>
              <w:jc w:val="center"/>
            </w:pPr>
            <w:r/>
            <w:r>
              <w:rPr>
                <w:rFonts w:ascii="宋体" w:hAnsi="宋体" w:eastAsia="宋体"/>
                <w:sz w:val="21"/>
              </w:rPr>
              <w:t>$w_{AI,j}$</w:t>
            </w:r>
          </w:p>
        </w:tc>
        <w:tc>
          <w:tcPr>
            <w:tcW w:type="dxa" w:w="3024"/>
          </w:tcPr>
          <w:p>
            <w:pPr>
              <w:jc w:val="center"/>
            </w:pPr>
            <w:r/>
            <w:r>
              <w:rPr>
                <w:rFonts w:ascii="宋体" w:hAnsi="宋体" w:eastAsia="宋体"/>
                <w:sz w:val="21"/>
              </w:rPr>
              <w:t>人工智能痕迹特征聚合权重</w:t>
            </w:r>
          </w:p>
        </w:tc>
        <w:tc>
          <w:tcPr>
            <w:tcW w:type="dxa" w:w="3024"/>
          </w:tcPr>
          <w:p>
            <w:pPr>
              <w:jc w:val="center"/>
            </w:pPr>
            <w:r/>
            <w:r>
              <w:rPr>
                <w:rFonts w:ascii="宋体" w:hAnsi="宋体" w:eastAsia="宋体"/>
                <w:sz w:val="21"/>
              </w:rPr>
              <w:t>无量纲</w:t>
            </w:r>
          </w:p>
        </w:tc>
      </w:tr>
      <w:tr>
        <w:tc>
          <w:tcPr>
            <w:tcW w:type="dxa" w:w="3024"/>
          </w:tcPr>
          <w:p>
            <w:pPr>
              <w:jc w:val="center"/>
            </w:pPr>
            <w:r/>
            <w:r>
              <w:rPr>
                <w:rFonts w:ascii="宋体" w:hAnsi="宋体" w:eastAsia="宋体"/>
                <w:sz w:val="21"/>
              </w:rPr>
              <w:t>$G_k,Lgap$</w:t>
            </w:r>
          </w:p>
        </w:tc>
        <w:tc>
          <w:tcPr>
            <w:tcW w:type="dxa" w:w="3024"/>
          </w:tcPr>
          <w:p>
            <w:pPr>
              <w:jc w:val="center"/>
            </w:pPr>
            <w:r/>
            <w:r>
              <w:rPr>
                <w:rFonts w:ascii="宋体" w:hAnsi="宋体" w:eastAsia="宋体"/>
                <w:sz w:val="21"/>
              </w:rPr>
              <w:t>第$k$类逻辑断层规则命中与断层总数</w:t>
            </w:r>
          </w:p>
        </w:tc>
        <w:tc>
          <w:tcPr>
            <w:tcW w:type="dxa" w:w="3024"/>
          </w:tcPr>
          <w:p>
            <w:pPr>
              <w:jc w:val="center"/>
            </w:pPr>
            <w:r/>
            <w:r>
              <w:rPr>
                <w:rFonts w:ascii="宋体" w:hAnsi="宋体" w:eastAsia="宋体"/>
                <w:sz w:val="21"/>
              </w:rPr>
              <w:t>处</w:t>
            </w:r>
          </w:p>
        </w:tc>
      </w:tr>
      <w:tr>
        <w:tc>
          <w:tcPr>
            <w:tcW w:type="dxa" w:w="3024"/>
          </w:tcPr>
          <w:p>
            <w:pPr>
              <w:jc w:val="center"/>
            </w:pPr>
            <w:r/>
            <w:r>
              <w:rPr>
                <w:rFonts w:ascii="宋体" w:hAnsi="宋体" w:eastAsia="宋体"/>
                <w:sz w:val="21"/>
              </w:rPr>
              <w:t>$X_{new}$</w:t>
            </w:r>
          </w:p>
        </w:tc>
        <w:tc>
          <w:tcPr>
            <w:tcW w:type="dxa" w:w="3024"/>
          </w:tcPr>
          <w:p>
            <w:pPr>
              <w:jc w:val="center"/>
            </w:pPr>
            <w:r/>
            <w:r>
              <w:rPr>
                <w:rFonts w:ascii="宋体" w:hAnsi="宋体" w:eastAsia="宋体"/>
                <w:sz w:val="21"/>
              </w:rPr>
              <w:t>优化后特征向量</w:t>
            </w:r>
          </w:p>
        </w:tc>
        <w:tc>
          <w:tcPr>
            <w:tcW w:type="dxa" w:w="3024"/>
          </w:tcPr>
          <w:p>
            <w:pPr>
              <w:jc w:val="center"/>
            </w:pPr>
            <w:r/>
            <w:r>
              <w:rPr>
                <w:rFonts w:ascii="宋体" w:hAnsi="宋体" w:eastAsia="宋体"/>
                <w:sz w:val="21"/>
              </w:rPr>
              <w:t>同特征</w:t>
            </w:r>
          </w:p>
        </w:tc>
      </w:tr>
      <w:tr>
        <w:tc>
          <w:tcPr>
            <w:tcW w:type="dxa" w:w="3024"/>
          </w:tcPr>
          <w:p>
            <w:pPr>
              <w:jc w:val="center"/>
            </w:pPr>
            <w:r/>
            <w:r>
              <w:rPr>
                <w:rFonts w:ascii="宋体" w:hAnsi="宋体" w:eastAsia="宋体"/>
                <w:sz w:val="21"/>
              </w:rPr>
              <w:t>$\hat y_{new},\Delta y$</w:t>
            </w:r>
          </w:p>
        </w:tc>
        <w:tc>
          <w:tcPr>
            <w:tcW w:type="dxa" w:w="3024"/>
          </w:tcPr>
          <w:p>
            <w:pPr>
              <w:jc w:val="center"/>
            </w:pPr>
            <w:r/>
            <w:r>
              <w:rPr>
                <w:rFonts w:ascii="宋体" w:hAnsi="宋体" w:eastAsia="宋体"/>
                <w:sz w:val="21"/>
              </w:rPr>
              <w:t>优化后预测得分与提升幅度</w:t>
            </w:r>
          </w:p>
        </w:tc>
        <w:tc>
          <w:tcPr>
            <w:tcW w:type="dxa" w:w="3024"/>
          </w:tcPr>
          <w:p>
            <w:pPr>
              <w:jc w:val="center"/>
            </w:pPr>
            <w:r/>
            <w:r>
              <w:rPr>
                <w:rFonts w:ascii="宋体" w:hAnsi="宋体" w:eastAsia="宋体"/>
                <w:sz w:val="21"/>
              </w:rPr>
              <w:t>无量纲</w:t>
            </w:r>
          </w:p>
        </w:tc>
      </w:tr>
      <w:tr>
        <w:tc>
          <w:tcPr>
            <w:tcW w:type="dxa" w:w="3024"/>
          </w:tcPr>
          <w:p>
            <w:pPr>
              <w:jc w:val="center"/>
            </w:pPr>
            <w:r/>
            <w:r>
              <w:rPr>
                <w:rFonts w:ascii="宋体" w:hAnsi="宋体" w:eastAsia="宋体"/>
                <w:sz w:val="21"/>
              </w:rPr>
              <w:t>$\hat y_{low},\hat y_{high}$</w:t>
            </w:r>
          </w:p>
        </w:tc>
        <w:tc>
          <w:tcPr>
            <w:tcW w:type="dxa" w:w="3024"/>
          </w:tcPr>
          <w:p>
            <w:pPr>
              <w:jc w:val="center"/>
            </w:pPr>
            <w:r/>
            <w:r>
              <w:rPr>
                <w:rFonts w:ascii="宋体" w:hAnsi="宋体" w:eastAsia="宋体"/>
                <w:sz w:val="21"/>
              </w:rPr>
              <w:t>优化后得分Bootstrap 95%预测区间</w:t>
            </w:r>
          </w:p>
        </w:tc>
        <w:tc>
          <w:tcPr>
            <w:tcW w:type="dxa" w:w="3024"/>
          </w:tcPr>
          <w:p>
            <w:pPr>
              <w:jc w:val="center"/>
            </w:pPr>
            <w:r/>
            <w:r>
              <w:rPr>
                <w:rFonts w:ascii="宋体" w:hAnsi="宋体" w:eastAsia="宋体"/>
                <w:sz w:val="21"/>
              </w:rPr>
              <w:t>无量纲</w:t>
            </w:r>
          </w:p>
        </w:tc>
      </w:tr>
      <w:tr>
        <w:tc>
          <w:tcPr>
            <w:tcW w:type="dxa" w:w="3024"/>
          </w:tcPr>
          <w:p>
            <w:pPr>
              <w:jc w:val="center"/>
            </w:pPr>
            <w:r/>
            <w:r>
              <w:rPr>
                <w:rFonts w:ascii="宋体" w:hAnsi="宋体" w:eastAsia="宋体"/>
                <w:sz w:val="21"/>
              </w:rPr>
              <w:t>$TTR$</w:t>
            </w:r>
          </w:p>
        </w:tc>
        <w:tc>
          <w:tcPr>
            <w:tcW w:type="dxa" w:w="3024"/>
          </w:tcPr>
          <w:p>
            <w:pPr>
              <w:jc w:val="center"/>
            </w:pPr>
            <w:r/>
            <w:r>
              <w:rPr>
                <w:rFonts w:ascii="宋体" w:hAnsi="宋体" w:eastAsia="宋体"/>
                <w:sz w:val="21"/>
              </w:rPr>
              <w:t>型例比（词汇丰富度）</w:t>
            </w:r>
          </w:p>
        </w:tc>
        <w:tc>
          <w:tcPr>
            <w:tcW w:type="dxa" w:w="3024"/>
          </w:tcPr>
          <w:p>
            <w:pPr>
              <w:jc w:val="center"/>
            </w:pPr>
            <w:r/>
            <w:r>
              <w:rPr>
                <w:rFonts w:ascii="宋体" w:hAnsi="宋体" w:eastAsia="宋体"/>
                <w:sz w:val="21"/>
              </w:rPr>
              <w:t>无量纲</w:t>
            </w:r>
          </w:p>
        </w:tc>
      </w:tr>
      <w:tr>
        <w:tc>
          <w:tcPr>
            <w:tcW w:type="dxa" w:w="3024"/>
          </w:tcPr>
          <w:p>
            <w:pPr>
              <w:jc w:val="center"/>
            </w:pPr>
            <w:r/>
            <w:r>
              <w:rPr>
                <w:rFonts w:ascii="宋体" w:hAnsi="宋体" w:eastAsia="宋体"/>
                <w:sz w:val="21"/>
              </w:rPr>
              <w:t>$H$</w:t>
            </w:r>
          </w:p>
        </w:tc>
        <w:tc>
          <w:tcPr>
            <w:tcW w:type="dxa" w:w="3024"/>
          </w:tcPr>
          <w:p>
            <w:pPr>
              <w:jc w:val="center"/>
            </w:pPr>
            <w:r/>
            <w:r>
              <w:rPr>
                <w:rFonts w:ascii="宋体" w:hAnsi="宋体" w:eastAsia="宋体"/>
                <w:sz w:val="21"/>
              </w:rPr>
              <w:t>香农熵</w:t>
            </w:r>
          </w:p>
        </w:tc>
        <w:tc>
          <w:tcPr>
            <w:tcW w:type="dxa" w:w="3024"/>
          </w:tcPr>
          <w:p>
            <w:pPr>
              <w:jc w:val="center"/>
            </w:pPr>
            <w:r/>
            <w:r>
              <w:rPr>
                <w:rFonts w:ascii="宋体" w:hAnsi="宋体" w:eastAsia="宋体"/>
                <w:sz w:val="21"/>
              </w:rPr>
              <w:t>比特</w:t>
            </w:r>
          </w:p>
        </w:tc>
      </w:tr>
      <w:tr>
        <w:tc>
          <w:tcPr>
            <w:tcW w:type="dxa" w:w="3024"/>
          </w:tcPr>
          <w:p>
            <w:pPr>
              <w:jc w:val="center"/>
            </w:pPr>
            <w:r/>
            <w:r>
              <w:rPr>
                <w:rFonts w:ascii="宋体" w:hAnsi="宋体" w:eastAsia="宋体"/>
                <w:sz w:val="21"/>
              </w:rPr>
              <w:t>$r_{rep}$</w:t>
            </w:r>
          </w:p>
        </w:tc>
        <w:tc>
          <w:tcPr>
            <w:tcW w:type="dxa" w:w="3024"/>
          </w:tcPr>
          <w:p>
            <w:pPr>
              <w:jc w:val="center"/>
            </w:pPr>
            <w:r/>
            <w:r>
              <w:rPr>
                <w:rFonts w:ascii="宋体" w:hAnsi="宋体" w:eastAsia="宋体"/>
                <w:sz w:val="21"/>
              </w:rPr>
              <w:t>n-gram重复率</w:t>
            </w:r>
          </w:p>
        </w:tc>
        <w:tc>
          <w:tcPr>
            <w:tcW w:type="dxa" w:w="3024"/>
          </w:tcPr>
          <w:p>
            <w:pPr>
              <w:jc w:val="center"/>
            </w:pPr>
            <w:r/>
            <w:r>
              <w:rPr>
                <w:rFonts w:ascii="宋体" w:hAnsi="宋体" w:eastAsia="宋体"/>
                <w:sz w:val="21"/>
              </w:rPr>
              <w:t>无量纲</w:t>
            </w:r>
          </w:p>
        </w:tc>
      </w:tr>
    </w:tbl>
    <w:p>
      <w:pPr>
        <w:spacing w:after="120" w:line="360" w:lineRule="auto"/>
        <w:ind w:firstLine="420"/>
      </w:pPr>
      <w:r>
        <w:rPr>
          <w:rFonts w:ascii="宋体" w:hAnsi="宋体" w:eastAsia="宋体"/>
          <w:b/>
          <w:sz w:val="24"/>
        </w:rPr>
        <w:t>表4-4 通用符号</w:t>
      </w:r>
    </w:p>
    <w:tbl>
      <w:tblPr>
        <w:tblW w:type="auto" w:w="0"/>
        <w:jc w:val="center"/>
        <w:tblLook w:firstColumn="1" w:firstRow="1" w:lastColumn="0" w:lastRow="0" w:noHBand="0" w:noVBand="1" w:val="04A0"/>
        <w:tblBorders>
          <w:top w:val="single" w:sz="12" w:color="000000"/>
          <w:bottom w:val="single" w:sz="12" w:color="000000"/>
          <w:left w:val="none"/>
          <w:right w:val="none"/>
          <w:insideH w:val="none"/>
          <w:insideV w:val="none"/>
        </w:tblBorders>
      </w:tblPr>
      <w:tblGrid>
        <w:gridCol w:w="3024"/>
        <w:gridCol w:w="3024"/>
        <w:gridCol w:w="3024"/>
      </w:tblGrid>
      <w:tr>
        <w:tc>
          <w:tcPr>
            <w:tcW w:type="dxa" w:w="3024"/>
            <w:tcBorders>
              <w:bottom w:val="single" w:sz="6" w:color="000000"/>
            </w:tcBorders>
          </w:tcPr>
          <w:p>
            <w:pPr>
              <w:jc w:val="center"/>
            </w:pPr>
            <w:r/>
            <w:r>
              <w:rPr>
                <w:rFonts w:ascii="宋体" w:hAnsi="宋体" w:eastAsia="宋体"/>
                <w:b/>
                <w:sz w:val="21"/>
              </w:rPr>
              <w:t>符号</w:t>
            </w:r>
          </w:p>
        </w:tc>
        <w:tc>
          <w:tcPr>
            <w:tcW w:type="dxa" w:w="3024"/>
            <w:tcBorders>
              <w:bottom w:val="single" w:sz="6" w:color="000000"/>
            </w:tcBorders>
          </w:tcPr>
          <w:p>
            <w:pPr>
              <w:jc w:val="center"/>
            </w:pPr>
            <w:r/>
            <w:r>
              <w:rPr>
                <w:rFonts w:ascii="宋体" w:hAnsi="宋体" w:eastAsia="宋体"/>
                <w:b/>
                <w:sz w:val="21"/>
              </w:rPr>
              <w:t>含义</w:t>
            </w:r>
          </w:p>
        </w:tc>
        <w:tc>
          <w:tcPr>
            <w:tcW w:type="dxa" w:w="3024"/>
            <w:tcBorders>
              <w:bottom w:val="single" w:sz="6" w:color="000000"/>
            </w:tcBorders>
          </w:tcPr>
          <w:p>
            <w:pPr>
              <w:jc w:val="center"/>
            </w:pPr>
            <w:r/>
            <w:r>
              <w:rPr>
                <w:rFonts w:ascii="宋体" w:hAnsi="宋体" w:eastAsia="宋体"/>
                <w:b/>
                <w:sz w:val="21"/>
              </w:rPr>
              <w:t>单位</w:t>
            </w:r>
          </w:p>
        </w:tc>
      </w:tr>
      <w:tr>
        <w:tc>
          <w:tcPr>
            <w:tcW w:type="dxa" w:w="3024"/>
          </w:tcPr>
          <w:p>
            <w:pPr>
              <w:jc w:val="center"/>
            </w:pPr>
            <w:r/>
            <w:r>
              <w:rPr>
                <w:rFonts w:ascii="宋体" w:hAnsi="宋体" w:eastAsia="宋体"/>
                <w:sz w:val="21"/>
              </w:rPr>
              <w:t>$n,p,m$</w:t>
            </w:r>
          </w:p>
        </w:tc>
        <w:tc>
          <w:tcPr>
            <w:tcW w:type="dxa" w:w="3024"/>
          </w:tcPr>
          <w:p>
            <w:pPr>
              <w:jc w:val="center"/>
            </w:pPr>
            <w:r/>
            <w:r>
              <w:rPr>
                <w:rFonts w:ascii="宋体" w:hAnsi="宋体" w:eastAsia="宋体"/>
                <w:sz w:val="21"/>
              </w:rPr>
              <w:t>样本数、特征数、二级指标数</w:t>
            </w:r>
          </w:p>
        </w:tc>
        <w:tc>
          <w:tcPr>
            <w:tcW w:type="dxa" w:w="3024"/>
          </w:tcPr>
          <w:p>
            <w:pPr>
              <w:jc w:val="center"/>
            </w:pPr>
            <w:r/>
            <w:r>
              <w:rPr>
                <w:rFonts w:ascii="宋体" w:hAnsi="宋体" w:eastAsia="宋体"/>
                <w:sz w:val="21"/>
              </w:rPr>
              <w:t>个</w:t>
            </w:r>
          </w:p>
        </w:tc>
      </w:tr>
      <w:tr>
        <w:tc>
          <w:tcPr>
            <w:tcW w:type="dxa" w:w="3024"/>
          </w:tcPr>
          <w:p>
            <w:pPr>
              <w:jc w:val="center"/>
            </w:pPr>
            <w:r/>
            <w:r>
              <w:rPr>
                <w:rFonts w:ascii="宋体" w:hAnsi="宋体" w:eastAsia="宋体"/>
                <w:sz w:val="21"/>
              </w:rPr>
              <w:t>$i,j,k$</w:t>
            </w:r>
          </w:p>
        </w:tc>
        <w:tc>
          <w:tcPr>
            <w:tcW w:type="dxa" w:w="3024"/>
          </w:tcPr>
          <w:p>
            <w:pPr>
              <w:jc w:val="center"/>
            </w:pPr>
            <w:r/>
            <w:r>
              <w:rPr>
                <w:rFonts w:ascii="宋体" w:hAnsi="宋体" w:eastAsia="宋体"/>
                <w:sz w:val="21"/>
              </w:rPr>
              <w:t>通用下标索引</w:t>
            </w:r>
          </w:p>
        </w:tc>
        <w:tc>
          <w:tcPr>
            <w:tcW w:type="dxa" w:w="3024"/>
          </w:tcPr>
          <w:p>
            <w:pPr>
              <w:jc w:val="center"/>
            </w:pPr>
            <w:r/>
            <w:r>
              <w:rPr>
                <w:rFonts w:ascii="宋体" w:hAnsi="宋体" w:eastAsia="宋体"/>
                <w:sz w:val="21"/>
              </w:rPr>
              <w:t>—</w:t>
            </w:r>
          </w:p>
        </w:tc>
      </w:tr>
    </w:tbl>
    <w:p>
      <w:pPr>
        <w:spacing w:after="120" w:line="360" w:lineRule="auto"/>
        <w:ind w:firstLine="420"/>
      </w:pPr>
      <w:r>
        <w:rPr>
          <w:rFonts w:ascii="宋体" w:hAnsi="宋体" w:eastAsia="宋体"/>
          <w:b w:val="0"/>
          <w:sz w:val="24"/>
        </w:rPr>
        <w:t>需要说明的是，$D_i$与$w_i^{AHP}$中的下标$i$对应6个一级维度（模型与方法合理性、公式推导完整性、问题解决与结论质量、逻辑严密性、结果验证性、论文规范性），$x_{ij}$与$w_{ij}$中的$j$对应各维度下的二级指标，正文首次出现时均会再次说明。</w:t>
      </w:r>
    </w:p>
    <w:p>
      <w:pPr>
        <w:spacing w:before="240" w:after="160"/>
      </w:pPr>
      <w:r>
        <w:rPr>
          <w:rFonts w:ascii="黑体" w:hAnsi="黑体" w:eastAsia="黑体"/>
          <w:b/>
          <w:sz w:val="32"/>
        </w:rPr>
        <w:t>模型建立与求解</w:t>
      </w:r>
    </w:p>
    <w:p>
      <w:pPr>
        <w:spacing w:after="120" w:line="360" w:lineRule="auto"/>
        <w:ind w:firstLine="420"/>
      </w:pPr>
      <w:r>
        <w:rPr>
          <w:rFonts w:ascii="宋体" w:hAnsi="宋体" w:eastAsia="宋体"/>
          <w:b w:val="0"/>
          <w:sz w:val="24"/>
        </w:rPr>
        <w:t>本章针对三个子问题，依次建立质量综合评价指标体系与自动评分模型（5.1节）、特征-质量关联分析与预测模型（5.2节）、论文优化策略模型（5.3节），每节按"数据预处理—模型建立—模型求解—模型检验—结果分析"的五段式结构展开，给出完整的建模、求解、验证与结论。</w:t>
      </w:r>
    </w:p>
    <w:p>
      <w:pPr>
        <w:spacing w:before="160" w:after="120"/>
      </w:pPr>
      <w:r>
        <w:rPr>
          <w:rFonts w:ascii="黑体" w:hAnsi="黑体" w:eastAsia="黑体"/>
          <w:b/>
          <w:sz w:val="28"/>
        </w:rPr>
        <w:t>问题一：质量综合评价指标体系与自动评分</w:t>
      </w:r>
    </w:p>
    <w:p>
      <w:pPr>
        <w:spacing w:after="120" w:line="360" w:lineRule="auto"/>
        <w:ind w:firstLine="420"/>
      </w:pPr>
      <w:r>
        <w:rPr>
          <w:rFonts w:ascii="宋体" w:hAnsi="宋体" w:eastAsia="宋体"/>
          <w:b w:val="0"/>
          <w:sz w:val="24"/>
        </w:rPr>
        <w:t>针对问题一，本节从国赛评分规范与论文文本特征两条线索出发，建立"6个一级维度—21个二级指标"的层次指标体系，以主观层次分析法与客观熵权的乘法合成组合赋权，线性加权输出相对质量指数，并对30篇论文做数据驱动五级分级，论证指标体系的规范依据与权重合理性。具体过程如下。</w:t>
      </w:r>
    </w:p>
    <w:p>
      <w:pPr>
        <w:spacing w:before="160" w:after="120"/>
      </w:pPr>
      <w:r>
        <w:rPr>
          <w:rFonts w:ascii="黑体" w:hAnsi="黑体" w:eastAsia="黑体"/>
          <w:b/>
          <w:sz w:val="24"/>
        </w:rPr>
        <w:t>数据预处理</w:t>
      </w:r>
    </w:p>
    <w:p>
      <w:pPr>
        <w:spacing w:after="120" w:line="360" w:lineRule="auto"/>
        <w:ind w:firstLine="420"/>
      </w:pPr>
      <w:r>
        <w:rPr>
          <w:rFonts w:ascii="宋体" w:hAnsi="宋体" w:eastAsia="宋体"/>
          <w:b w:val="0"/>
          <w:sz w:val="24"/>
        </w:rPr>
        <w:t>附件1的30篇论文为纯文本形式，公式以Unicode数学符号内嵌（如$\lambda,\xi,\theta,\sum,\int$等）而非LaTeX命令。据此，特征提取阶段采用Unicode符号正则统计公式类指标，并以句读、连接词、方法词、检验词等词表对正文做多路正则匹配，共提取21个二级指标。为剥离选题难度与篇幅混淆，凡跨题型、跨篇幅比较的指标一律除以千字篇幅做密度化，绝对量仅作内部参考、不作评分输入（对应假设A3）。各指标按性质采用正向min-max、负向反向min-max与适中梯形隶属三类标准化，统一映射到$[0,1]$。</w:t>
      </w:r>
    </w:p>
    <w:p>
      <w:pPr>
        <w:spacing w:before="160" w:after="120"/>
      </w:pPr>
      <w:r>
        <w:rPr>
          <w:rFonts w:ascii="黑体" w:hAnsi="黑体" w:eastAsia="黑体"/>
          <w:b/>
          <w:sz w:val="24"/>
        </w:rPr>
        <w:t>综合评价指标体系与组合赋权模型的建立</w:t>
      </w:r>
    </w:p>
    <w:p>
      <w:pPr>
        <w:spacing w:after="120" w:line="360" w:lineRule="auto"/>
        <w:ind w:firstLine="420"/>
      </w:pPr>
      <w:r>
        <w:rPr>
          <w:rFonts w:ascii="宋体" w:hAnsi="宋体" w:eastAsia="宋体"/>
          <w:b/>
          <w:sz w:val="24"/>
        </w:rPr>
        <w:t>步骤1：三层指标体系构建。</w:t>
      </w:r>
      <w:r>
        <w:rPr>
          <w:rFonts w:ascii="宋体" w:hAnsi="宋体" w:eastAsia="宋体"/>
          <w:b w:val="0"/>
          <w:sz w:val="24"/>
        </w:rPr>
        <w:t>将"论文质量综合得分$S$"作为目标层，向下拆解为6个一级维度$D_i$，再向下拆解为21个二级指标$x_{ij}$。一级维度对齐国赛评分权重框架[10]：模型与方法合理性（$D_1$）、公式推导完整性（$D_2$）、问题解决与结论质量（$D_3$）、逻辑严密性（$D_4$）、结果验证性（$D_5$）、论文规范性（$D_6$）。二级指标及其方向如表5-1所示，其中逻辑连接词密度$X_{41}$与摘要字数合规度$X_{64}$为适中型指标，其余为正向或负向指标。</w:t>
      </w:r>
    </w:p>
    <w:p>
      <w:pPr>
        <w:spacing w:after="120" w:line="360" w:lineRule="auto"/>
        <w:ind w:firstLine="420"/>
      </w:pPr>
      <w:r>
        <w:rPr>
          <w:rFonts w:ascii="宋体" w:hAnsi="宋体" w:eastAsia="宋体"/>
          <w:b/>
          <w:sz w:val="24"/>
        </w:rPr>
        <w:t>表5-1 论文质量综合评价指标体系（6维度21指标）</w:t>
      </w:r>
    </w:p>
    <w:tbl>
      <w:tblPr>
        <w:tblW w:type="auto" w:w="0"/>
        <w:jc w:val="center"/>
        <w:tblLook w:firstColumn="1" w:firstRow="1" w:lastColumn="0" w:lastRow="0" w:noHBand="0" w:noVBand="1" w:val="04A0"/>
        <w:tblBorders>
          <w:top w:val="single" w:sz="12" w:color="000000"/>
          <w:bottom w:val="single" w:sz="12" w:color="000000"/>
          <w:left w:val="none"/>
          <w:right w:val="none"/>
          <w:insideH w:val="none"/>
          <w:insideV w:val="none"/>
        </w:tblBorders>
      </w:tblPr>
      <w:tblGrid>
        <w:gridCol w:w="2268"/>
        <w:gridCol w:w="2268"/>
        <w:gridCol w:w="2268"/>
        <w:gridCol w:w="2268"/>
      </w:tblGrid>
      <w:tr>
        <w:tc>
          <w:tcPr>
            <w:tcW w:type="dxa" w:w="2268"/>
            <w:tcBorders>
              <w:bottom w:val="single" w:sz="6" w:color="000000"/>
            </w:tcBorders>
          </w:tcPr>
          <w:p>
            <w:pPr>
              <w:jc w:val="center"/>
            </w:pPr>
            <w:r/>
            <w:r>
              <w:rPr>
                <w:rFonts w:ascii="宋体" w:hAnsi="宋体" w:eastAsia="宋体"/>
                <w:b/>
                <w:sz w:val="21"/>
              </w:rPr>
              <w:t>维度</w:t>
            </w:r>
          </w:p>
        </w:tc>
        <w:tc>
          <w:tcPr>
            <w:tcW w:type="dxa" w:w="2268"/>
            <w:tcBorders>
              <w:bottom w:val="single" w:sz="6" w:color="000000"/>
            </w:tcBorders>
          </w:tcPr>
          <w:p>
            <w:pPr>
              <w:jc w:val="center"/>
            </w:pPr>
            <w:r/>
            <w:r>
              <w:rPr>
                <w:rFonts w:ascii="宋体" w:hAnsi="宋体" w:eastAsia="宋体"/>
                <w:b/>
                <w:sz w:val="21"/>
              </w:rPr>
              <w:t>指标</w:t>
            </w:r>
          </w:p>
        </w:tc>
        <w:tc>
          <w:tcPr>
            <w:tcW w:type="dxa" w:w="2268"/>
            <w:tcBorders>
              <w:bottom w:val="single" w:sz="6" w:color="000000"/>
            </w:tcBorders>
          </w:tcPr>
          <w:p>
            <w:pPr>
              <w:jc w:val="center"/>
            </w:pPr>
            <w:r/>
            <w:r>
              <w:rPr>
                <w:rFonts w:ascii="宋体" w:hAnsi="宋体" w:eastAsia="宋体"/>
                <w:b/>
                <w:sz w:val="21"/>
              </w:rPr>
              <w:t>含义</w:t>
            </w:r>
          </w:p>
        </w:tc>
        <w:tc>
          <w:tcPr>
            <w:tcW w:type="dxa" w:w="2268"/>
            <w:tcBorders>
              <w:bottom w:val="single" w:sz="6" w:color="000000"/>
            </w:tcBorders>
          </w:tcPr>
          <w:p>
            <w:pPr>
              <w:jc w:val="center"/>
            </w:pPr>
            <w:r/>
            <w:r>
              <w:rPr>
                <w:rFonts w:ascii="宋体" w:hAnsi="宋体" w:eastAsia="宋体"/>
                <w:b/>
                <w:sz w:val="21"/>
              </w:rPr>
              <w:t>方向</w:t>
            </w:r>
          </w:p>
        </w:tc>
      </w:tr>
      <w:tr>
        <w:tc>
          <w:tcPr>
            <w:tcW w:type="dxa" w:w="2268"/>
          </w:tcPr>
          <w:p>
            <w:pPr>
              <w:jc w:val="center"/>
            </w:pPr>
            <w:r/>
            <w:r>
              <w:rPr>
                <w:rFonts w:ascii="宋体" w:hAnsi="宋体" w:eastAsia="宋体"/>
                <w:sz w:val="21"/>
              </w:rPr>
              <w:t>$D_1$模型与方法合理性</w:t>
            </w:r>
          </w:p>
        </w:tc>
        <w:tc>
          <w:tcPr>
            <w:tcW w:type="dxa" w:w="2268"/>
          </w:tcPr>
          <w:p>
            <w:pPr>
              <w:jc w:val="center"/>
            </w:pPr>
            <w:r/>
            <w:r>
              <w:rPr>
                <w:rFonts w:ascii="宋体" w:hAnsi="宋体" w:eastAsia="宋体"/>
                <w:sz w:val="21"/>
              </w:rPr>
              <w:t>$X_{11}$</w:t>
            </w:r>
          </w:p>
        </w:tc>
        <w:tc>
          <w:tcPr>
            <w:tcW w:type="dxa" w:w="2268"/>
          </w:tcPr>
          <w:p>
            <w:pPr>
              <w:jc w:val="center"/>
            </w:pPr>
            <w:r/>
            <w:r>
              <w:rPr>
                <w:rFonts w:ascii="宋体" w:hAnsi="宋体" w:eastAsia="宋体"/>
                <w:sz w:val="21"/>
              </w:rPr>
              <w:t>模型假设条数密度</w:t>
            </w:r>
          </w:p>
        </w:tc>
        <w:tc>
          <w:tcPr>
            <w:tcW w:type="dxa" w:w="2268"/>
          </w:tcPr>
          <w:p>
            <w:pPr>
              <w:jc w:val="center"/>
            </w:pPr>
            <w:r/>
            <w:r>
              <w:rPr>
                <w:rFonts w:ascii="宋体" w:hAnsi="宋体" w:eastAsia="宋体"/>
                <w:sz w:val="21"/>
              </w:rPr>
              <w:t>正向</w:t>
            </w:r>
          </w:p>
        </w:tc>
      </w:tr>
      <w:tr>
        <w:tc>
          <w:tcPr>
            <w:tcW w:type="dxa" w:w="2268"/>
          </w:tcPr>
          <w:p>
            <w:pPr>
              <w:jc w:val="center"/>
            </w:pPr>
            <w:r/>
            <w:r>
              <w:rPr>
                <w:rFonts w:ascii="宋体" w:hAnsi="宋体" w:eastAsia="宋体"/>
                <w:sz w:val="21"/>
              </w:rPr>
              <w:t>$D_1$模型与方法合理性</w:t>
            </w:r>
          </w:p>
        </w:tc>
        <w:tc>
          <w:tcPr>
            <w:tcW w:type="dxa" w:w="2268"/>
          </w:tcPr>
          <w:p>
            <w:pPr>
              <w:jc w:val="center"/>
            </w:pPr>
            <w:r/>
            <w:r>
              <w:rPr>
                <w:rFonts w:ascii="宋体" w:hAnsi="宋体" w:eastAsia="宋体"/>
                <w:sz w:val="21"/>
              </w:rPr>
              <w:t>$X_{12}$</w:t>
            </w:r>
          </w:p>
        </w:tc>
        <w:tc>
          <w:tcPr>
            <w:tcW w:type="dxa" w:w="2268"/>
          </w:tcPr>
          <w:p>
            <w:pPr>
              <w:jc w:val="center"/>
            </w:pPr>
            <w:r/>
            <w:r>
              <w:rPr>
                <w:rFonts w:ascii="宋体" w:hAnsi="宋体" w:eastAsia="宋体"/>
                <w:sz w:val="21"/>
              </w:rPr>
              <w:t>假设-问题匹配度</w:t>
            </w:r>
          </w:p>
        </w:tc>
        <w:tc>
          <w:tcPr>
            <w:tcW w:type="dxa" w:w="2268"/>
          </w:tcPr>
          <w:p>
            <w:pPr>
              <w:jc w:val="center"/>
            </w:pPr>
            <w:r/>
            <w:r>
              <w:rPr>
                <w:rFonts w:ascii="宋体" w:hAnsi="宋体" w:eastAsia="宋体"/>
                <w:sz w:val="21"/>
              </w:rPr>
              <w:t>正向</w:t>
            </w:r>
          </w:p>
        </w:tc>
      </w:tr>
      <w:tr>
        <w:tc>
          <w:tcPr>
            <w:tcW w:type="dxa" w:w="2268"/>
          </w:tcPr>
          <w:p>
            <w:pPr>
              <w:jc w:val="center"/>
            </w:pPr>
            <w:r/>
            <w:r>
              <w:rPr>
                <w:rFonts w:ascii="宋体" w:hAnsi="宋体" w:eastAsia="宋体"/>
                <w:sz w:val="21"/>
              </w:rPr>
              <w:t>$D_1$模型与方法合理性</w:t>
            </w:r>
          </w:p>
        </w:tc>
        <w:tc>
          <w:tcPr>
            <w:tcW w:type="dxa" w:w="2268"/>
          </w:tcPr>
          <w:p>
            <w:pPr>
              <w:jc w:val="center"/>
            </w:pPr>
            <w:r/>
            <w:r>
              <w:rPr>
                <w:rFonts w:ascii="宋体" w:hAnsi="宋体" w:eastAsia="宋体"/>
                <w:sz w:val="21"/>
              </w:rPr>
              <w:t>$X_{13}$</w:t>
            </w:r>
          </w:p>
        </w:tc>
        <w:tc>
          <w:tcPr>
            <w:tcW w:type="dxa" w:w="2268"/>
          </w:tcPr>
          <w:p>
            <w:pPr>
              <w:jc w:val="center"/>
            </w:pPr>
            <w:r/>
            <w:r>
              <w:rPr>
                <w:rFonts w:ascii="宋体" w:hAnsi="宋体" w:eastAsia="宋体"/>
                <w:sz w:val="21"/>
              </w:rPr>
              <w:t>方法术语丰富度</w:t>
            </w:r>
          </w:p>
        </w:tc>
        <w:tc>
          <w:tcPr>
            <w:tcW w:type="dxa" w:w="2268"/>
          </w:tcPr>
          <w:p>
            <w:pPr>
              <w:jc w:val="center"/>
            </w:pPr>
            <w:r/>
            <w:r>
              <w:rPr>
                <w:rFonts w:ascii="宋体" w:hAnsi="宋体" w:eastAsia="宋体"/>
                <w:sz w:val="21"/>
              </w:rPr>
              <w:t>正向</w:t>
            </w:r>
          </w:p>
        </w:tc>
      </w:tr>
      <w:tr>
        <w:tc>
          <w:tcPr>
            <w:tcW w:type="dxa" w:w="2268"/>
          </w:tcPr>
          <w:p>
            <w:pPr>
              <w:jc w:val="center"/>
            </w:pPr>
            <w:r/>
            <w:r>
              <w:rPr>
                <w:rFonts w:ascii="宋体" w:hAnsi="宋体" w:eastAsia="宋体"/>
                <w:sz w:val="21"/>
              </w:rPr>
              <w:t>$D_1$模型与方法合理性</w:t>
            </w:r>
          </w:p>
        </w:tc>
        <w:tc>
          <w:tcPr>
            <w:tcW w:type="dxa" w:w="2268"/>
          </w:tcPr>
          <w:p>
            <w:pPr>
              <w:jc w:val="center"/>
            </w:pPr>
            <w:r/>
            <w:r>
              <w:rPr>
                <w:rFonts w:ascii="宋体" w:hAnsi="宋体" w:eastAsia="宋体"/>
                <w:sz w:val="21"/>
              </w:rPr>
              <w:t>$X_{14}$</w:t>
            </w:r>
          </w:p>
        </w:tc>
        <w:tc>
          <w:tcPr>
            <w:tcW w:type="dxa" w:w="2268"/>
          </w:tcPr>
          <w:p>
            <w:pPr>
              <w:jc w:val="center"/>
            </w:pPr>
            <w:r/>
            <w:r>
              <w:rPr>
                <w:rFonts w:ascii="宋体" w:hAnsi="宋体" w:eastAsia="宋体"/>
                <w:sz w:val="21"/>
              </w:rPr>
              <w:t>建模求解章节完整度</w:t>
            </w:r>
          </w:p>
        </w:tc>
        <w:tc>
          <w:tcPr>
            <w:tcW w:type="dxa" w:w="2268"/>
          </w:tcPr>
          <w:p>
            <w:pPr>
              <w:jc w:val="center"/>
            </w:pPr>
            <w:r/>
            <w:r>
              <w:rPr>
                <w:rFonts w:ascii="宋体" w:hAnsi="宋体" w:eastAsia="宋体"/>
                <w:sz w:val="21"/>
              </w:rPr>
              <w:t>正向</w:t>
            </w:r>
          </w:p>
        </w:tc>
      </w:tr>
      <w:tr>
        <w:tc>
          <w:tcPr>
            <w:tcW w:type="dxa" w:w="2268"/>
          </w:tcPr>
          <w:p>
            <w:pPr>
              <w:jc w:val="center"/>
            </w:pPr>
            <w:r/>
            <w:r>
              <w:rPr>
                <w:rFonts w:ascii="宋体" w:hAnsi="宋体" w:eastAsia="宋体"/>
                <w:sz w:val="21"/>
              </w:rPr>
              <w:t>$D_2$公式推导完整性</w:t>
            </w:r>
          </w:p>
        </w:tc>
        <w:tc>
          <w:tcPr>
            <w:tcW w:type="dxa" w:w="2268"/>
          </w:tcPr>
          <w:p>
            <w:pPr>
              <w:jc w:val="center"/>
            </w:pPr>
            <w:r/>
            <w:r>
              <w:rPr>
                <w:rFonts w:ascii="宋体" w:hAnsi="宋体" w:eastAsia="宋体"/>
                <w:sz w:val="21"/>
              </w:rPr>
              <w:t>$X_{21}$</w:t>
            </w:r>
          </w:p>
        </w:tc>
        <w:tc>
          <w:tcPr>
            <w:tcW w:type="dxa" w:w="2268"/>
          </w:tcPr>
          <w:p>
            <w:pPr>
              <w:jc w:val="center"/>
            </w:pPr>
            <w:r/>
            <w:r>
              <w:rPr>
                <w:rFonts w:ascii="宋体" w:hAnsi="宋体" w:eastAsia="宋体"/>
                <w:sz w:val="21"/>
              </w:rPr>
              <w:t>数学符号密度</w:t>
            </w:r>
          </w:p>
        </w:tc>
        <w:tc>
          <w:tcPr>
            <w:tcW w:type="dxa" w:w="2268"/>
          </w:tcPr>
          <w:p>
            <w:pPr>
              <w:jc w:val="center"/>
            </w:pPr>
            <w:r/>
            <w:r>
              <w:rPr>
                <w:rFonts w:ascii="宋体" w:hAnsi="宋体" w:eastAsia="宋体"/>
                <w:sz w:val="21"/>
              </w:rPr>
              <w:t>正向</w:t>
            </w:r>
          </w:p>
        </w:tc>
      </w:tr>
      <w:tr>
        <w:tc>
          <w:tcPr>
            <w:tcW w:type="dxa" w:w="2268"/>
          </w:tcPr>
          <w:p>
            <w:pPr>
              <w:jc w:val="center"/>
            </w:pPr>
            <w:r/>
            <w:r>
              <w:rPr>
                <w:rFonts w:ascii="宋体" w:hAnsi="宋体" w:eastAsia="宋体"/>
                <w:sz w:val="21"/>
              </w:rPr>
              <w:t>$D_2$公式推导完整性</w:t>
            </w:r>
          </w:p>
        </w:tc>
        <w:tc>
          <w:tcPr>
            <w:tcW w:type="dxa" w:w="2268"/>
          </w:tcPr>
          <w:p>
            <w:pPr>
              <w:jc w:val="center"/>
            </w:pPr>
            <w:r/>
            <w:r>
              <w:rPr>
                <w:rFonts w:ascii="宋体" w:hAnsi="宋体" w:eastAsia="宋体"/>
                <w:sz w:val="21"/>
              </w:rPr>
              <w:t>$X_{22}$</w:t>
            </w:r>
          </w:p>
        </w:tc>
        <w:tc>
          <w:tcPr>
            <w:tcW w:type="dxa" w:w="2268"/>
          </w:tcPr>
          <w:p>
            <w:pPr>
              <w:jc w:val="center"/>
            </w:pPr>
            <w:r/>
            <w:r>
              <w:rPr>
                <w:rFonts w:ascii="宋体" w:hAnsi="宋体" w:eastAsia="宋体"/>
                <w:sz w:val="21"/>
              </w:rPr>
              <w:t>公式编号密度</w:t>
            </w:r>
          </w:p>
        </w:tc>
        <w:tc>
          <w:tcPr>
            <w:tcW w:type="dxa" w:w="2268"/>
          </w:tcPr>
          <w:p>
            <w:pPr>
              <w:jc w:val="center"/>
            </w:pPr>
            <w:r/>
            <w:r>
              <w:rPr>
                <w:rFonts w:ascii="宋体" w:hAnsi="宋体" w:eastAsia="宋体"/>
                <w:sz w:val="21"/>
              </w:rPr>
              <w:t>正向</w:t>
            </w:r>
          </w:p>
        </w:tc>
      </w:tr>
      <w:tr>
        <w:tc>
          <w:tcPr>
            <w:tcW w:type="dxa" w:w="2268"/>
          </w:tcPr>
          <w:p>
            <w:pPr>
              <w:jc w:val="center"/>
            </w:pPr>
            <w:r/>
            <w:r>
              <w:rPr>
                <w:rFonts w:ascii="宋体" w:hAnsi="宋体" w:eastAsia="宋体"/>
                <w:sz w:val="21"/>
              </w:rPr>
              <w:t>$D_2$公式推导完整性</w:t>
            </w:r>
          </w:p>
        </w:tc>
        <w:tc>
          <w:tcPr>
            <w:tcW w:type="dxa" w:w="2268"/>
          </w:tcPr>
          <w:p>
            <w:pPr>
              <w:jc w:val="center"/>
            </w:pPr>
            <w:r/>
            <w:r>
              <w:rPr>
                <w:rFonts w:ascii="宋体" w:hAnsi="宋体" w:eastAsia="宋体"/>
                <w:sz w:val="21"/>
              </w:rPr>
              <w:t>$X_{23}$</w:t>
            </w:r>
          </w:p>
        </w:tc>
        <w:tc>
          <w:tcPr>
            <w:tcW w:type="dxa" w:w="2268"/>
          </w:tcPr>
          <w:p>
            <w:pPr>
              <w:jc w:val="center"/>
            </w:pPr>
            <w:r/>
            <w:r>
              <w:rPr>
                <w:rFonts w:ascii="宋体" w:hAnsi="宋体" w:eastAsia="宋体"/>
                <w:sz w:val="21"/>
              </w:rPr>
              <w:t>希腊字母密度</w:t>
            </w:r>
          </w:p>
        </w:tc>
        <w:tc>
          <w:tcPr>
            <w:tcW w:type="dxa" w:w="2268"/>
          </w:tcPr>
          <w:p>
            <w:pPr>
              <w:jc w:val="center"/>
            </w:pPr>
            <w:r/>
            <w:r>
              <w:rPr>
                <w:rFonts w:ascii="宋体" w:hAnsi="宋体" w:eastAsia="宋体"/>
                <w:sz w:val="21"/>
              </w:rPr>
              <w:t>正向</w:t>
            </w:r>
          </w:p>
        </w:tc>
      </w:tr>
      <w:tr>
        <w:tc>
          <w:tcPr>
            <w:tcW w:type="dxa" w:w="2268"/>
          </w:tcPr>
          <w:p>
            <w:pPr>
              <w:jc w:val="center"/>
            </w:pPr>
            <w:r/>
            <w:r>
              <w:rPr>
                <w:rFonts w:ascii="宋体" w:hAnsi="宋体" w:eastAsia="宋体"/>
                <w:sz w:val="21"/>
              </w:rPr>
              <w:t>$D_2$公式推导完整性</w:t>
            </w:r>
          </w:p>
        </w:tc>
        <w:tc>
          <w:tcPr>
            <w:tcW w:type="dxa" w:w="2268"/>
          </w:tcPr>
          <w:p>
            <w:pPr>
              <w:jc w:val="center"/>
            </w:pPr>
            <w:r/>
            <w:r>
              <w:rPr>
                <w:rFonts w:ascii="宋体" w:hAnsi="宋体" w:eastAsia="宋体"/>
                <w:sz w:val="21"/>
              </w:rPr>
              <w:t>$X_{24}$</w:t>
            </w:r>
          </w:p>
        </w:tc>
        <w:tc>
          <w:tcPr>
            <w:tcW w:type="dxa" w:w="2268"/>
          </w:tcPr>
          <w:p>
            <w:pPr>
              <w:jc w:val="center"/>
            </w:pPr>
            <w:r/>
            <w:r>
              <w:rPr>
                <w:rFonts w:ascii="宋体" w:hAnsi="宋体" w:eastAsia="宋体"/>
                <w:sz w:val="21"/>
              </w:rPr>
              <w:t>上下标密度</w:t>
            </w:r>
          </w:p>
        </w:tc>
        <w:tc>
          <w:tcPr>
            <w:tcW w:type="dxa" w:w="2268"/>
          </w:tcPr>
          <w:p>
            <w:pPr>
              <w:jc w:val="center"/>
            </w:pPr>
            <w:r/>
            <w:r>
              <w:rPr>
                <w:rFonts w:ascii="宋体" w:hAnsi="宋体" w:eastAsia="宋体"/>
                <w:sz w:val="21"/>
              </w:rPr>
              <w:t>正向</w:t>
            </w:r>
          </w:p>
        </w:tc>
      </w:tr>
      <w:tr>
        <w:tc>
          <w:tcPr>
            <w:tcW w:type="dxa" w:w="2268"/>
          </w:tcPr>
          <w:p>
            <w:pPr>
              <w:jc w:val="center"/>
            </w:pPr>
            <w:r/>
            <w:r>
              <w:rPr>
                <w:rFonts w:ascii="宋体" w:hAnsi="宋体" w:eastAsia="宋体"/>
                <w:sz w:val="21"/>
              </w:rPr>
              <w:t>$D_3$问题解决与结论质量</w:t>
            </w:r>
          </w:p>
        </w:tc>
        <w:tc>
          <w:tcPr>
            <w:tcW w:type="dxa" w:w="2268"/>
          </w:tcPr>
          <w:p>
            <w:pPr>
              <w:jc w:val="center"/>
            </w:pPr>
            <w:r/>
            <w:r>
              <w:rPr>
                <w:rFonts w:ascii="宋体" w:hAnsi="宋体" w:eastAsia="宋体"/>
                <w:sz w:val="21"/>
              </w:rPr>
              <w:t>$X_{31}$</w:t>
            </w:r>
          </w:p>
        </w:tc>
        <w:tc>
          <w:tcPr>
            <w:tcW w:type="dxa" w:w="2268"/>
          </w:tcPr>
          <w:p>
            <w:pPr>
              <w:jc w:val="center"/>
            </w:pPr>
            <w:r/>
            <w:r>
              <w:rPr>
                <w:rFonts w:ascii="宋体" w:hAnsi="宋体" w:eastAsia="宋体"/>
                <w:sz w:val="21"/>
              </w:rPr>
              <w:t>摘要分问陈述度</w:t>
            </w:r>
          </w:p>
        </w:tc>
        <w:tc>
          <w:tcPr>
            <w:tcW w:type="dxa" w:w="2268"/>
          </w:tcPr>
          <w:p>
            <w:pPr>
              <w:jc w:val="center"/>
            </w:pPr>
            <w:r/>
            <w:r>
              <w:rPr>
                <w:rFonts w:ascii="宋体" w:hAnsi="宋体" w:eastAsia="宋体"/>
                <w:sz w:val="21"/>
              </w:rPr>
              <w:t>正向</w:t>
            </w:r>
          </w:p>
        </w:tc>
      </w:tr>
      <w:tr>
        <w:tc>
          <w:tcPr>
            <w:tcW w:type="dxa" w:w="2268"/>
          </w:tcPr>
          <w:p>
            <w:pPr>
              <w:jc w:val="center"/>
            </w:pPr>
            <w:r/>
            <w:r>
              <w:rPr>
                <w:rFonts w:ascii="宋体" w:hAnsi="宋体" w:eastAsia="宋体"/>
                <w:sz w:val="21"/>
              </w:rPr>
              <w:t>$D_3$问题解决与结论质量</w:t>
            </w:r>
          </w:p>
        </w:tc>
        <w:tc>
          <w:tcPr>
            <w:tcW w:type="dxa" w:w="2268"/>
          </w:tcPr>
          <w:p>
            <w:pPr>
              <w:jc w:val="center"/>
            </w:pPr>
            <w:r/>
            <w:r>
              <w:rPr>
                <w:rFonts w:ascii="宋体" w:hAnsi="宋体" w:eastAsia="宋体"/>
                <w:sz w:val="21"/>
              </w:rPr>
              <w:t>$X_{32}$</w:t>
            </w:r>
          </w:p>
        </w:tc>
        <w:tc>
          <w:tcPr>
            <w:tcW w:type="dxa" w:w="2268"/>
          </w:tcPr>
          <w:p>
            <w:pPr>
              <w:jc w:val="center"/>
            </w:pPr>
            <w:r/>
            <w:r>
              <w:rPr>
                <w:rFonts w:ascii="宋体" w:hAnsi="宋体" w:eastAsia="宋体"/>
                <w:sz w:val="21"/>
              </w:rPr>
              <w:t>结果结论密度</w:t>
            </w:r>
          </w:p>
        </w:tc>
        <w:tc>
          <w:tcPr>
            <w:tcW w:type="dxa" w:w="2268"/>
          </w:tcPr>
          <w:p>
            <w:pPr>
              <w:jc w:val="center"/>
            </w:pPr>
            <w:r/>
            <w:r>
              <w:rPr>
                <w:rFonts w:ascii="宋体" w:hAnsi="宋体" w:eastAsia="宋体"/>
                <w:sz w:val="21"/>
              </w:rPr>
              <w:t>正向</w:t>
            </w:r>
          </w:p>
        </w:tc>
      </w:tr>
      <w:tr>
        <w:tc>
          <w:tcPr>
            <w:tcW w:type="dxa" w:w="2268"/>
          </w:tcPr>
          <w:p>
            <w:pPr>
              <w:jc w:val="center"/>
            </w:pPr>
            <w:r/>
            <w:r>
              <w:rPr>
                <w:rFonts w:ascii="宋体" w:hAnsi="宋体" w:eastAsia="宋体"/>
                <w:sz w:val="21"/>
              </w:rPr>
              <w:t>$D_3$问题解决与结论质量</w:t>
            </w:r>
          </w:p>
        </w:tc>
        <w:tc>
          <w:tcPr>
            <w:tcW w:type="dxa" w:w="2268"/>
          </w:tcPr>
          <w:p>
            <w:pPr>
              <w:jc w:val="center"/>
            </w:pPr>
            <w:r/>
            <w:r>
              <w:rPr>
                <w:rFonts w:ascii="宋体" w:hAnsi="宋体" w:eastAsia="宋体"/>
                <w:sz w:val="21"/>
              </w:rPr>
              <w:t>$X_{33}$</w:t>
            </w:r>
          </w:p>
        </w:tc>
        <w:tc>
          <w:tcPr>
            <w:tcW w:type="dxa" w:w="2268"/>
          </w:tcPr>
          <w:p>
            <w:pPr>
              <w:jc w:val="center"/>
            </w:pPr>
            <w:r/>
            <w:r>
              <w:rPr>
                <w:rFonts w:ascii="宋体" w:hAnsi="宋体" w:eastAsia="宋体"/>
                <w:sz w:val="21"/>
              </w:rPr>
              <w:t>结论评价章节完整度</w:t>
            </w:r>
          </w:p>
        </w:tc>
        <w:tc>
          <w:tcPr>
            <w:tcW w:type="dxa" w:w="2268"/>
          </w:tcPr>
          <w:p>
            <w:pPr>
              <w:jc w:val="center"/>
            </w:pPr>
            <w:r/>
            <w:r>
              <w:rPr>
                <w:rFonts w:ascii="宋体" w:hAnsi="宋体" w:eastAsia="宋体"/>
                <w:sz w:val="21"/>
              </w:rPr>
              <w:t>正向</w:t>
            </w:r>
          </w:p>
        </w:tc>
      </w:tr>
      <w:tr>
        <w:tc>
          <w:tcPr>
            <w:tcW w:type="dxa" w:w="2268"/>
          </w:tcPr>
          <w:p>
            <w:pPr>
              <w:jc w:val="center"/>
            </w:pPr>
            <w:r/>
            <w:r>
              <w:rPr>
                <w:rFonts w:ascii="宋体" w:hAnsi="宋体" w:eastAsia="宋体"/>
                <w:sz w:val="21"/>
              </w:rPr>
              <w:t>$D_4$逻辑严密性</w:t>
            </w:r>
          </w:p>
        </w:tc>
        <w:tc>
          <w:tcPr>
            <w:tcW w:type="dxa" w:w="2268"/>
          </w:tcPr>
          <w:p>
            <w:pPr>
              <w:jc w:val="center"/>
            </w:pPr>
            <w:r/>
            <w:r>
              <w:rPr>
                <w:rFonts w:ascii="宋体" w:hAnsi="宋体" w:eastAsia="宋体"/>
                <w:sz w:val="21"/>
              </w:rPr>
              <w:t>$X_{41}$</w:t>
            </w:r>
          </w:p>
        </w:tc>
        <w:tc>
          <w:tcPr>
            <w:tcW w:type="dxa" w:w="2268"/>
          </w:tcPr>
          <w:p>
            <w:pPr>
              <w:jc w:val="center"/>
            </w:pPr>
            <w:r/>
            <w:r>
              <w:rPr>
                <w:rFonts w:ascii="宋体" w:hAnsi="宋体" w:eastAsia="宋体"/>
                <w:sz w:val="21"/>
              </w:rPr>
              <w:t>逻辑连接词密度</w:t>
            </w:r>
          </w:p>
        </w:tc>
        <w:tc>
          <w:tcPr>
            <w:tcW w:type="dxa" w:w="2268"/>
          </w:tcPr>
          <w:p>
            <w:pPr>
              <w:jc w:val="center"/>
            </w:pPr>
            <w:r/>
            <w:r>
              <w:rPr>
                <w:rFonts w:ascii="宋体" w:hAnsi="宋体" w:eastAsia="宋体"/>
                <w:sz w:val="21"/>
              </w:rPr>
              <w:t>适中</w:t>
            </w:r>
          </w:p>
        </w:tc>
      </w:tr>
      <w:tr>
        <w:tc>
          <w:tcPr>
            <w:tcW w:type="dxa" w:w="2268"/>
          </w:tcPr>
          <w:p>
            <w:pPr>
              <w:jc w:val="center"/>
            </w:pPr>
            <w:r/>
            <w:r>
              <w:rPr>
                <w:rFonts w:ascii="宋体" w:hAnsi="宋体" w:eastAsia="宋体"/>
                <w:sz w:val="21"/>
              </w:rPr>
              <w:t>$D_4$逻辑严密性</w:t>
            </w:r>
          </w:p>
        </w:tc>
        <w:tc>
          <w:tcPr>
            <w:tcW w:type="dxa" w:w="2268"/>
          </w:tcPr>
          <w:p>
            <w:pPr>
              <w:jc w:val="center"/>
            </w:pPr>
            <w:r/>
            <w:r>
              <w:rPr>
                <w:rFonts w:ascii="宋体" w:hAnsi="宋体" w:eastAsia="宋体"/>
                <w:sz w:val="21"/>
              </w:rPr>
              <w:t>$X_{42}$</w:t>
            </w:r>
          </w:p>
        </w:tc>
        <w:tc>
          <w:tcPr>
            <w:tcW w:type="dxa" w:w="2268"/>
          </w:tcPr>
          <w:p>
            <w:pPr>
              <w:jc w:val="center"/>
            </w:pPr>
            <w:r/>
            <w:r>
              <w:rPr>
                <w:rFonts w:ascii="宋体" w:hAnsi="宋体" w:eastAsia="宋体"/>
                <w:sz w:val="21"/>
              </w:rPr>
              <w:t>因果连接词占比</w:t>
            </w:r>
          </w:p>
        </w:tc>
        <w:tc>
          <w:tcPr>
            <w:tcW w:type="dxa" w:w="2268"/>
          </w:tcPr>
          <w:p>
            <w:pPr>
              <w:jc w:val="center"/>
            </w:pPr>
            <w:r/>
            <w:r>
              <w:rPr>
                <w:rFonts w:ascii="宋体" w:hAnsi="宋体" w:eastAsia="宋体"/>
                <w:sz w:val="21"/>
              </w:rPr>
              <w:t>正向</w:t>
            </w:r>
          </w:p>
        </w:tc>
      </w:tr>
      <w:tr>
        <w:tc>
          <w:tcPr>
            <w:tcW w:type="dxa" w:w="2268"/>
          </w:tcPr>
          <w:p>
            <w:pPr>
              <w:jc w:val="center"/>
            </w:pPr>
            <w:r/>
            <w:r>
              <w:rPr>
                <w:rFonts w:ascii="宋体" w:hAnsi="宋体" w:eastAsia="宋体"/>
                <w:sz w:val="21"/>
              </w:rPr>
              <w:t>$D_4$逻辑严密性</w:t>
            </w:r>
          </w:p>
        </w:tc>
        <w:tc>
          <w:tcPr>
            <w:tcW w:type="dxa" w:w="2268"/>
          </w:tcPr>
          <w:p>
            <w:pPr>
              <w:jc w:val="center"/>
            </w:pPr>
            <w:r/>
            <w:r>
              <w:rPr>
                <w:rFonts w:ascii="宋体" w:hAnsi="宋体" w:eastAsia="宋体"/>
                <w:sz w:val="21"/>
              </w:rPr>
              <w:t>$X_{43}$</w:t>
            </w:r>
          </w:p>
        </w:tc>
        <w:tc>
          <w:tcPr>
            <w:tcW w:type="dxa" w:w="2268"/>
          </w:tcPr>
          <w:p>
            <w:pPr>
              <w:jc w:val="center"/>
            </w:pPr>
            <w:r/>
            <w:r>
              <w:rPr>
                <w:rFonts w:ascii="宋体" w:hAnsi="宋体" w:eastAsia="宋体"/>
                <w:sz w:val="21"/>
              </w:rPr>
              <w:t>逻辑断层代理</w:t>
            </w:r>
          </w:p>
        </w:tc>
        <w:tc>
          <w:tcPr>
            <w:tcW w:type="dxa" w:w="2268"/>
          </w:tcPr>
          <w:p>
            <w:pPr>
              <w:jc w:val="center"/>
            </w:pPr>
            <w:r/>
            <w:r>
              <w:rPr>
                <w:rFonts w:ascii="宋体" w:hAnsi="宋体" w:eastAsia="宋体"/>
                <w:sz w:val="21"/>
              </w:rPr>
              <w:t>负向</w:t>
            </w:r>
          </w:p>
        </w:tc>
      </w:tr>
      <w:tr>
        <w:tc>
          <w:tcPr>
            <w:tcW w:type="dxa" w:w="2268"/>
          </w:tcPr>
          <w:p>
            <w:pPr>
              <w:jc w:val="center"/>
            </w:pPr>
            <w:r/>
            <w:r>
              <w:rPr>
                <w:rFonts w:ascii="宋体" w:hAnsi="宋体" w:eastAsia="宋体"/>
                <w:sz w:val="21"/>
              </w:rPr>
              <w:t>$D_5$结果验证性</w:t>
            </w:r>
          </w:p>
        </w:tc>
        <w:tc>
          <w:tcPr>
            <w:tcW w:type="dxa" w:w="2268"/>
          </w:tcPr>
          <w:p>
            <w:pPr>
              <w:jc w:val="center"/>
            </w:pPr>
            <w:r/>
            <w:r>
              <w:rPr>
                <w:rFonts w:ascii="宋体" w:hAnsi="宋体" w:eastAsia="宋体"/>
                <w:sz w:val="21"/>
              </w:rPr>
              <w:t>$X_{51}$</w:t>
            </w:r>
          </w:p>
        </w:tc>
        <w:tc>
          <w:tcPr>
            <w:tcW w:type="dxa" w:w="2268"/>
          </w:tcPr>
          <w:p>
            <w:pPr>
              <w:jc w:val="center"/>
            </w:pPr>
            <w:r/>
            <w:r>
              <w:rPr>
                <w:rFonts w:ascii="宋体" w:hAnsi="宋体" w:eastAsia="宋体"/>
                <w:sz w:val="21"/>
              </w:rPr>
              <w:t>模型检验章节存在</w:t>
            </w:r>
          </w:p>
        </w:tc>
        <w:tc>
          <w:tcPr>
            <w:tcW w:type="dxa" w:w="2268"/>
          </w:tcPr>
          <w:p>
            <w:pPr>
              <w:jc w:val="center"/>
            </w:pPr>
            <w:r/>
            <w:r>
              <w:rPr>
                <w:rFonts w:ascii="宋体" w:hAnsi="宋体" w:eastAsia="宋体"/>
                <w:sz w:val="21"/>
              </w:rPr>
              <w:t>正向</w:t>
            </w:r>
          </w:p>
        </w:tc>
      </w:tr>
      <w:tr>
        <w:tc>
          <w:tcPr>
            <w:tcW w:type="dxa" w:w="2268"/>
          </w:tcPr>
          <w:p>
            <w:pPr>
              <w:jc w:val="center"/>
            </w:pPr>
            <w:r/>
            <w:r>
              <w:rPr>
                <w:rFonts w:ascii="宋体" w:hAnsi="宋体" w:eastAsia="宋体"/>
                <w:sz w:val="21"/>
              </w:rPr>
              <w:t>$D_5$结果验证性</w:t>
            </w:r>
          </w:p>
        </w:tc>
        <w:tc>
          <w:tcPr>
            <w:tcW w:type="dxa" w:w="2268"/>
          </w:tcPr>
          <w:p>
            <w:pPr>
              <w:jc w:val="center"/>
            </w:pPr>
            <w:r/>
            <w:r>
              <w:rPr>
                <w:rFonts w:ascii="宋体" w:hAnsi="宋体" w:eastAsia="宋体"/>
                <w:sz w:val="21"/>
              </w:rPr>
              <w:t>$X_{52}$</w:t>
            </w:r>
          </w:p>
        </w:tc>
        <w:tc>
          <w:tcPr>
            <w:tcW w:type="dxa" w:w="2268"/>
          </w:tcPr>
          <w:p>
            <w:pPr>
              <w:jc w:val="center"/>
            </w:pPr>
            <w:r/>
            <w:r>
              <w:rPr>
                <w:rFonts w:ascii="宋体" w:hAnsi="宋体" w:eastAsia="宋体"/>
                <w:sz w:val="21"/>
              </w:rPr>
              <w:t>检验术语密度</w:t>
            </w:r>
          </w:p>
        </w:tc>
        <w:tc>
          <w:tcPr>
            <w:tcW w:type="dxa" w:w="2268"/>
          </w:tcPr>
          <w:p>
            <w:pPr>
              <w:jc w:val="center"/>
            </w:pPr>
            <w:r/>
            <w:r>
              <w:rPr>
                <w:rFonts w:ascii="宋体" w:hAnsi="宋体" w:eastAsia="宋体"/>
                <w:sz w:val="21"/>
              </w:rPr>
              <w:t>正向</w:t>
            </w:r>
          </w:p>
        </w:tc>
      </w:tr>
      <w:tr>
        <w:tc>
          <w:tcPr>
            <w:tcW w:type="dxa" w:w="2268"/>
          </w:tcPr>
          <w:p>
            <w:pPr>
              <w:jc w:val="center"/>
            </w:pPr>
            <w:r/>
            <w:r>
              <w:rPr>
                <w:rFonts w:ascii="宋体" w:hAnsi="宋体" w:eastAsia="宋体"/>
                <w:sz w:val="21"/>
              </w:rPr>
              <w:t>$D_5$结果验证性</w:t>
            </w:r>
          </w:p>
        </w:tc>
        <w:tc>
          <w:tcPr>
            <w:tcW w:type="dxa" w:w="2268"/>
          </w:tcPr>
          <w:p>
            <w:pPr>
              <w:jc w:val="center"/>
            </w:pPr>
            <w:r/>
            <w:r>
              <w:rPr>
                <w:rFonts w:ascii="宋体" w:hAnsi="宋体" w:eastAsia="宋体"/>
                <w:sz w:val="21"/>
              </w:rPr>
              <w:t>$X_{53}$</w:t>
            </w:r>
          </w:p>
        </w:tc>
        <w:tc>
          <w:tcPr>
            <w:tcW w:type="dxa" w:w="2268"/>
          </w:tcPr>
          <w:p>
            <w:pPr>
              <w:jc w:val="center"/>
            </w:pPr>
            <w:r/>
            <w:r>
              <w:rPr>
                <w:rFonts w:ascii="宋体" w:hAnsi="宋体" w:eastAsia="宋体"/>
                <w:sz w:val="21"/>
              </w:rPr>
              <w:t>检验方法词密度</w:t>
            </w:r>
          </w:p>
        </w:tc>
        <w:tc>
          <w:tcPr>
            <w:tcW w:type="dxa" w:w="2268"/>
          </w:tcPr>
          <w:p>
            <w:pPr>
              <w:jc w:val="center"/>
            </w:pPr>
            <w:r/>
            <w:r>
              <w:rPr>
                <w:rFonts w:ascii="宋体" w:hAnsi="宋体" w:eastAsia="宋体"/>
                <w:sz w:val="21"/>
              </w:rPr>
              <w:t>正向</w:t>
            </w:r>
          </w:p>
        </w:tc>
      </w:tr>
      <w:tr>
        <w:tc>
          <w:tcPr>
            <w:tcW w:type="dxa" w:w="2268"/>
          </w:tcPr>
          <w:p>
            <w:pPr>
              <w:jc w:val="center"/>
            </w:pPr>
            <w:r/>
            <w:r>
              <w:rPr>
                <w:rFonts w:ascii="宋体" w:hAnsi="宋体" w:eastAsia="宋体"/>
                <w:sz w:val="21"/>
              </w:rPr>
              <w:t>$D_6$论文规范性</w:t>
            </w:r>
          </w:p>
        </w:tc>
        <w:tc>
          <w:tcPr>
            <w:tcW w:type="dxa" w:w="2268"/>
          </w:tcPr>
          <w:p>
            <w:pPr>
              <w:jc w:val="center"/>
            </w:pPr>
            <w:r/>
            <w:r>
              <w:rPr>
                <w:rFonts w:ascii="宋体" w:hAnsi="宋体" w:eastAsia="宋体"/>
                <w:sz w:val="21"/>
              </w:rPr>
              <w:t>$X_{61}$</w:t>
            </w:r>
          </w:p>
        </w:tc>
        <w:tc>
          <w:tcPr>
            <w:tcW w:type="dxa" w:w="2268"/>
          </w:tcPr>
          <w:p>
            <w:pPr>
              <w:jc w:val="center"/>
            </w:pPr>
            <w:r/>
            <w:r>
              <w:rPr>
                <w:rFonts w:ascii="宋体" w:hAnsi="宋体" w:eastAsia="宋体"/>
                <w:sz w:val="21"/>
              </w:rPr>
              <w:t>核心章节覆盖度</w:t>
            </w:r>
          </w:p>
        </w:tc>
        <w:tc>
          <w:tcPr>
            <w:tcW w:type="dxa" w:w="2268"/>
          </w:tcPr>
          <w:p>
            <w:pPr>
              <w:jc w:val="center"/>
            </w:pPr>
            <w:r/>
            <w:r>
              <w:rPr>
                <w:rFonts w:ascii="宋体" w:hAnsi="宋体" w:eastAsia="宋体"/>
                <w:sz w:val="21"/>
              </w:rPr>
              <w:t>正向</w:t>
            </w:r>
          </w:p>
        </w:tc>
      </w:tr>
      <w:tr>
        <w:tc>
          <w:tcPr>
            <w:tcW w:type="dxa" w:w="2268"/>
          </w:tcPr>
          <w:p>
            <w:pPr>
              <w:jc w:val="center"/>
            </w:pPr>
            <w:r/>
            <w:r>
              <w:rPr>
                <w:rFonts w:ascii="宋体" w:hAnsi="宋体" w:eastAsia="宋体"/>
                <w:sz w:val="21"/>
              </w:rPr>
              <w:t>$D_6$论文规范性</w:t>
            </w:r>
          </w:p>
        </w:tc>
        <w:tc>
          <w:tcPr>
            <w:tcW w:type="dxa" w:w="2268"/>
          </w:tcPr>
          <w:p>
            <w:pPr>
              <w:jc w:val="center"/>
            </w:pPr>
            <w:r/>
            <w:r>
              <w:rPr>
                <w:rFonts w:ascii="宋体" w:hAnsi="宋体" w:eastAsia="宋体"/>
                <w:sz w:val="21"/>
              </w:rPr>
              <w:t>$X_{62}$</w:t>
            </w:r>
          </w:p>
        </w:tc>
        <w:tc>
          <w:tcPr>
            <w:tcW w:type="dxa" w:w="2268"/>
          </w:tcPr>
          <w:p>
            <w:pPr>
              <w:jc w:val="center"/>
            </w:pPr>
            <w:r/>
            <w:r>
              <w:rPr>
                <w:rFonts w:ascii="宋体" w:hAnsi="宋体" w:eastAsia="宋体"/>
                <w:sz w:val="21"/>
              </w:rPr>
              <w:t>参考文献规范度</w:t>
            </w:r>
          </w:p>
        </w:tc>
        <w:tc>
          <w:tcPr>
            <w:tcW w:type="dxa" w:w="2268"/>
          </w:tcPr>
          <w:p>
            <w:pPr>
              <w:jc w:val="center"/>
            </w:pPr>
            <w:r/>
            <w:r>
              <w:rPr>
                <w:rFonts w:ascii="宋体" w:hAnsi="宋体" w:eastAsia="宋体"/>
                <w:sz w:val="21"/>
              </w:rPr>
              <w:t>正向</w:t>
            </w:r>
          </w:p>
        </w:tc>
      </w:tr>
      <w:tr>
        <w:tc>
          <w:tcPr>
            <w:tcW w:type="dxa" w:w="2268"/>
          </w:tcPr>
          <w:p>
            <w:pPr>
              <w:jc w:val="center"/>
            </w:pPr>
            <w:r/>
            <w:r>
              <w:rPr>
                <w:rFonts w:ascii="宋体" w:hAnsi="宋体" w:eastAsia="宋体"/>
                <w:sz w:val="21"/>
              </w:rPr>
              <w:t>$D_6$论文规范性</w:t>
            </w:r>
          </w:p>
        </w:tc>
        <w:tc>
          <w:tcPr>
            <w:tcW w:type="dxa" w:w="2268"/>
          </w:tcPr>
          <w:p>
            <w:pPr>
              <w:jc w:val="center"/>
            </w:pPr>
            <w:r/>
            <w:r>
              <w:rPr>
                <w:rFonts w:ascii="宋体" w:hAnsi="宋体" w:eastAsia="宋体"/>
                <w:sz w:val="21"/>
              </w:rPr>
              <w:t>$X_{63}$</w:t>
            </w:r>
          </w:p>
        </w:tc>
        <w:tc>
          <w:tcPr>
            <w:tcW w:type="dxa" w:w="2268"/>
          </w:tcPr>
          <w:p>
            <w:pPr>
              <w:jc w:val="center"/>
            </w:pPr>
            <w:r/>
            <w:r>
              <w:rPr>
                <w:rFonts w:ascii="宋体" w:hAnsi="宋体" w:eastAsia="宋体"/>
                <w:sz w:val="21"/>
              </w:rPr>
              <w:t>图表规范度</w:t>
            </w:r>
          </w:p>
        </w:tc>
        <w:tc>
          <w:tcPr>
            <w:tcW w:type="dxa" w:w="2268"/>
          </w:tcPr>
          <w:p>
            <w:pPr>
              <w:jc w:val="center"/>
            </w:pPr>
            <w:r/>
            <w:r>
              <w:rPr>
                <w:rFonts w:ascii="宋体" w:hAnsi="宋体" w:eastAsia="宋体"/>
                <w:sz w:val="21"/>
              </w:rPr>
              <w:t>正向</w:t>
            </w:r>
          </w:p>
        </w:tc>
      </w:tr>
      <w:tr>
        <w:tc>
          <w:tcPr>
            <w:tcW w:type="dxa" w:w="2268"/>
          </w:tcPr>
          <w:p>
            <w:pPr>
              <w:jc w:val="center"/>
            </w:pPr>
            <w:r/>
            <w:r>
              <w:rPr>
                <w:rFonts w:ascii="宋体" w:hAnsi="宋体" w:eastAsia="宋体"/>
                <w:sz w:val="21"/>
              </w:rPr>
              <w:t>$D_6$论文规范性</w:t>
            </w:r>
          </w:p>
        </w:tc>
        <w:tc>
          <w:tcPr>
            <w:tcW w:type="dxa" w:w="2268"/>
          </w:tcPr>
          <w:p>
            <w:pPr>
              <w:jc w:val="center"/>
            </w:pPr>
            <w:r/>
            <w:r>
              <w:rPr>
                <w:rFonts w:ascii="宋体" w:hAnsi="宋体" w:eastAsia="宋体"/>
                <w:sz w:val="21"/>
              </w:rPr>
              <w:t>$X_{64}$</w:t>
            </w:r>
          </w:p>
        </w:tc>
        <w:tc>
          <w:tcPr>
            <w:tcW w:type="dxa" w:w="2268"/>
          </w:tcPr>
          <w:p>
            <w:pPr>
              <w:jc w:val="center"/>
            </w:pPr>
            <w:r/>
            <w:r>
              <w:rPr>
                <w:rFonts w:ascii="宋体" w:hAnsi="宋体" w:eastAsia="宋体"/>
                <w:sz w:val="21"/>
              </w:rPr>
              <w:t>摘要字数合规度</w:t>
            </w:r>
          </w:p>
        </w:tc>
        <w:tc>
          <w:tcPr>
            <w:tcW w:type="dxa" w:w="2268"/>
          </w:tcPr>
          <w:p>
            <w:pPr>
              <w:jc w:val="center"/>
            </w:pPr>
            <w:r/>
            <w:r>
              <w:rPr>
                <w:rFonts w:ascii="宋体" w:hAnsi="宋体" w:eastAsia="宋体"/>
                <w:sz w:val="21"/>
              </w:rPr>
              <w:t>适中</w:t>
            </w:r>
          </w:p>
        </w:tc>
      </w:tr>
    </w:tbl>
    <w:p>
      <w:pPr>
        <w:spacing w:after="120" w:line="360" w:lineRule="auto"/>
        <w:ind w:firstLine="420"/>
      </w:pPr>
      <w:r>
        <w:rPr>
          <w:rFonts w:ascii="宋体" w:hAnsi="宋体" w:eastAsia="宋体"/>
          <w:b w:val="0"/>
          <w:sz w:val="24"/>
        </w:rPr>
        <w:t>指标体系层次如图5-1所示。</w:t>
      </w:r>
    </w:p>
    <w:p>
      <w:pPr>
        <w:jc w:val="center"/>
      </w:pPr>
      <w:r>
        <w:drawing>
          <wp:inline xmlns:a="http://schemas.openxmlformats.org/drawingml/2006/main" xmlns:pic="http://schemas.openxmlformats.org/drawingml/2006/picture">
            <wp:extent cx="4860000" cy="2723302"/>
            <wp:docPr id="2" name="Picture 2"/>
            <wp:cNvGraphicFramePr>
              <a:graphicFrameLocks noChangeAspect="1"/>
            </wp:cNvGraphicFramePr>
            <a:graphic>
              <a:graphicData uri="http://schemas.openxmlformats.org/drawingml/2006/picture">
                <pic:pic>
                  <pic:nvPicPr>
                    <pic:cNvPr id="0" name="q1_01_indicator_tree.png"/>
                    <pic:cNvPicPr/>
                  </pic:nvPicPr>
                  <pic:blipFill>
                    <a:blip r:embed="rId10"/>
                    <a:stretch>
                      <a:fillRect/>
                    </a:stretch>
                  </pic:blipFill>
                  <pic:spPr>
                    <a:xfrm>
                      <a:off x="0" y="0"/>
                      <a:ext cx="4860000" cy="2723302"/>
                    </a:xfrm>
                    <a:prstGeom prst="rect"/>
                  </pic:spPr>
                </pic:pic>
              </a:graphicData>
            </a:graphic>
          </wp:inline>
        </w:drawing>
      </w:r>
    </w:p>
    <w:p>
      <w:pPr>
        <w:spacing w:after="200" w:line="288" w:lineRule="auto"/>
        <w:jc w:val="center"/>
      </w:pPr>
      <w:r>
        <w:rPr>
          <w:rFonts w:ascii="黑体" w:hAnsi="黑体" w:eastAsia="黑体"/>
          <w:b w:val="0"/>
          <w:sz w:val="21"/>
        </w:rPr>
        <w:t>图5-1 论文质量评价指标体系层次图</w:t>
      </w:r>
    </w:p>
    <w:p>
      <w:pPr>
        <w:spacing w:after="120" w:line="360" w:lineRule="auto"/>
        <w:ind w:firstLine="420"/>
      </w:pPr>
      <w:r>
        <w:rPr>
          <w:rFonts w:ascii="宋体" w:hAnsi="宋体" w:eastAsia="宋体"/>
          <w:b/>
          <w:sz w:val="24"/>
        </w:rPr>
        <w:t>步骤2：指标标准化。</w:t>
      </w:r>
      <w:r>
        <w:rPr>
          <w:rFonts w:ascii="宋体" w:hAnsi="宋体" w:eastAsia="宋体"/>
          <w:b w:val="0"/>
          <w:sz w:val="24"/>
        </w:rPr>
        <w:t>正向指标、负向指标分别采用min-max与反向min-max标准化：</w:t>
      </w:r>
    </w:p>
    <w:p>
      <w:pPr>
        <w:spacing w:after="120" w:line="312" w:lineRule="auto"/>
        <w:jc w:val="center"/>
      </w:pPr>
      <w:r>
        <w:rPr>
          <w:rFonts w:ascii="宋体" w:hAnsi="宋体" w:eastAsia="宋体"/>
          <w:b w:val="0"/>
          <w:sz w:val="24"/>
        </w:rPr>
        <w:t>x_{ij}=\frac{v-v_{min}}{v_{max}-v_{min}} \tag{1}</w:t>
      </w:r>
    </w:p>
    <w:p>
      <w:pPr>
        <w:spacing w:after="120" w:line="312" w:lineRule="auto"/>
        <w:jc w:val="center"/>
      </w:pPr>
      <w:r>
        <w:rPr>
          <w:rFonts w:ascii="宋体" w:hAnsi="宋体" w:eastAsia="宋体"/>
          <w:b w:val="0"/>
          <w:sz w:val="24"/>
        </w:rPr>
        <w:t>x_{ij}=\frac{v_{max}-v}{v_{max}-v_{min}} \tag{2}</w:t>
      </w:r>
    </w:p>
    <w:p>
      <w:pPr>
        <w:spacing w:after="120" w:line="360" w:lineRule="auto"/>
        <w:ind w:firstLine="420"/>
      </w:pPr>
      <w:r>
        <w:rPr>
          <w:rFonts w:ascii="宋体" w:hAnsi="宋体" w:eastAsia="宋体"/>
          <w:b w:val="0"/>
          <w:sz w:val="24"/>
        </w:rPr>
        <w:t>其中，$v$为指标原始值，$v_{min}$、$v_{max}$为该指标在30篇样本中的最小、最大值。适中型指标（$X_{41}$、$X_{64}$）采用梯形隶属函数，其中$[a,b]$为最优区间、$[c,d]$为可接受界（$c&lt;a&lt;b&lt;d$）：</w:t>
      </w:r>
    </w:p>
    <w:p>
      <w:pPr>
        <w:spacing w:after="120" w:line="312" w:lineRule="auto"/>
        <w:jc w:val="center"/>
      </w:pPr>
      <w:r>
        <w:rPr>
          <w:rFonts w:ascii="宋体" w:hAnsi="宋体" w:eastAsia="宋体"/>
          <w:b w:val="0"/>
          <w:sz w:val="24"/>
        </w:rPr>
        <w:t>x_{ij}=\begin{cases} 0, &amp; v\le c\ \mathrm{或}\ v\ge d\\[2pt] \dfrac{v-c}{a-c}, &amp; c&lt;v&lt;a\\[6pt] 1, &amp; a\le v\le b\\[2pt] \dfrac{d-v}{d-b}, &amp; b&lt;v&lt;d \end{cases} \tag{3}</w:t>
      </w:r>
    </w:p>
    <w:p>
      <w:pPr>
        <w:spacing w:after="120" w:line="360" w:lineRule="auto"/>
        <w:ind w:firstLine="420"/>
      </w:pPr>
      <w:r>
        <w:rPr>
          <w:rFonts w:ascii="宋体" w:hAnsi="宋体" w:eastAsia="宋体"/>
          <w:b w:val="0"/>
          <w:sz w:val="24"/>
        </w:rPr>
        <w:t>其中，摘要字数$X_{64}$的最优区间按国赛规范取$[300,500]$字；逻辑连接词密度$X_{41}$的最优区间由30篇人类论文的$P_{25}$~$P_{75}$分位数标定，得$a=0.589$、$b=1.414$，避免把"堆砌连接词"误判为逻辑严密（对应假设A12）。</w:t>
      </w:r>
    </w:p>
    <w:p>
      <w:pPr>
        <w:spacing w:after="120" w:line="360" w:lineRule="auto"/>
        <w:ind w:firstLine="420"/>
      </w:pPr>
      <w:r>
        <w:rPr>
          <w:rFonts w:ascii="宋体" w:hAnsi="宋体" w:eastAsia="宋体"/>
          <w:b/>
          <w:sz w:val="24"/>
        </w:rPr>
        <w:t>步骤3：一级维度主观权重（层次分析法）。</w:t>
      </w:r>
      <w:r>
        <w:rPr>
          <w:rFonts w:ascii="宋体" w:hAnsi="宋体" w:eastAsia="宋体"/>
          <w:b w:val="0"/>
          <w:sz w:val="24"/>
        </w:rPr>
        <w:t>依据国赛评分权重框架构造6阶判断矩阵$A=(a_{mn})$（Saaty 1–9标度），求解特征方程得主观权重：</w:t>
      </w:r>
    </w:p>
    <w:p>
      <w:pPr>
        <w:spacing w:after="120" w:line="312" w:lineRule="auto"/>
        <w:jc w:val="center"/>
      </w:pPr>
      <w:r>
        <w:rPr>
          <w:rFonts w:ascii="宋体" w:hAnsi="宋体" w:eastAsia="宋体"/>
          <w:b w:val="0"/>
          <w:sz w:val="24"/>
        </w:rPr>
        <w:t>Aw=\lambda_{max}w \tag{4}</w:t>
      </w:r>
    </w:p>
    <w:p>
      <w:pPr>
        <w:spacing w:after="120" w:line="360" w:lineRule="auto"/>
        <w:ind w:firstLine="420"/>
      </w:pPr>
      <w:r>
        <w:rPr>
          <w:rFonts w:ascii="宋体" w:hAnsi="宋体" w:eastAsia="宋体"/>
          <w:b w:val="0"/>
          <w:sz w:val="24"/>
        </w:rPr>
        <w:t>一致性比率按下式检验：</w:t>
      </w:r>
    </w:p>
    <w:p>
      <w:pPr>
        <w:spacing w:after="120" w:line="312" w:lineRule="auto"/>
        <w:jc w:val="center"/>
      </w:pPr>
      <w:r>
        <w:rPr>
          <w:rFonts w:ascii="宋体" w:hAnsi="宋体" w:eastAsia="宋体"/>
          <w:b w:val="0"/>
          <w:sz w:val="24"/>
        </w:rPr>
        <w:t>CR=\frac{CI}{RI}=\frac{(\lambda_{max}-6)/(6-1)}{RI_6},\qquad RI_6=1.24 \tag{5}</w:t>
      </w:r>
    </w:p>
    <w:p>
      <w:pPr>
        <w:spacing w:after="120" w:line="360" w:lineRule="auto"/>
        <w:ind w:firstLine="420"/>
      </w:pPr>
      <w:r>
        <w:rPr>
          <w:rFonts w:ascii="宋体" w:hAnsi="宋体" w:eastAsia="宋体"/>
          <w:b w:val="0"/>
          <w:sz w:val="24"/>
        </w:rPr>
        <w:t>主设定权重为$w^{AHP}=[0.30,0.15,0.25,0.10,0.08,0.12]$，其中模型质量类维度（$D_1+D_2+D_4=0.55$）、问题解决（$D_3=0.25$）、论文规范（$D_6=0.12$）、验证（$D_5=0.08$）均落在国赛评分权重区间内，权重设定有权威规范依据。</w:t>
      </w:r>
    </w:p>
    <w:p>
      <w:pPr>
        <w:spacing w:after="120" w:line="360" w:lineRule="auto"/>
        <w:ind w:firstLine="420"/>
      </w:pPr>
      <w:r>
        <w:rPr>
          <w:rFonts w:ascii="宋体" w:hAnsi="宋体" w:eastAsia="宋体"/>
          <w:b/>
          <w:sz w:val="24"/>
        </w:rPr>
        <w:t>步骤4：二级指标客观权重（熵权法）。</w:t>
      </w:r>
      <w:r>
        <w:rPr>
          <w:rFonts w:ascii="宋体" w:hAnsi="宋体" w:eastAsia="宋体"/>
          <w:b w:val="0"/>
          <w:sz w:val="24"/>
        </w:rPr>
        <w:t>对第$i$维下各指标的标准化值，先计算占比与信息熵[2]：</w:t>
      </w:r>
    </w:p>
    <w:p>
      <w:pPr>
        <w:spacing w:after="120" w:line="312" w:lineRule="auto"/>
        <w:jc w:val="center"/>
      </w:pPr>
      <w:r>
        <w:rPr>
          <w:rFonts w:ascii="宋体" w:hAnsi="宋体" w:eastAsia="宋体"/>
          <w:b w:val="0"/>
          <w:sz w:val="24"/>
        </w:rPr>
        <w:t>p_{ij}=\frac{x_{ij}}{\sum_j x_{ij}} \tag{6}</w:t>
      </w:r>
    </w:p>
    <w:p>
      <w:pPr>
        <w:spacing w:after="120" w:line="312" w:lineRule="auto"/>
        <w:jc w:val="center"/>
      </w:pPr>
      <w:r>
        <w:rPr>
          <w:rFonts w:ascii="宋体" w:hAnsi="宋体" w:eastAsia="宋体"/>
          <w:b w:val="0"/>
          <w:sz w:val="24"/>
        </w:rPr>
        <w:t>e_{ij}=-\frac{1}{\ln n}\sum_j p_{ij}\ln p_{ij} \tag{7}</w:t>
      </w:r>
    </w:p>
    <w:p>
      <w:pPr>
        <w:spacing w:after="120" w:line="360" w:lineRule="auto"/>
        <w:ind w:firstLine="420"/>
      </w:pPr>
      <w:r>
        <w:rPr>
          <w:rFonts w:ascii="宋体" w:hAnsi="宋体" w:eastAsia="宋体"/>
          <w:b w:val="0"/>
          <w:sz w:val="24"/>
        </w:rPr>
        <w:t>差异系数与客观权重为：</w:t>
      </w:r>
    </w:p>
    <w:p>
      <w:pPr>
        <w:spacing w:after="120" w:line="312" w:lineRule="auto"/>
        <w:jc w:val="center"/>
      </w:pPr>
      <w:r>
        <w:rPr>
          <w:rFonts w:ascii="宋体" w:hAnsi="宋体" w:eastAsia="宋体"/>
          <w:b w:val="0"/>
          <w:sz w:val="24"/>
        </w:rPr>
        <w:t>g_{ij}=1-e_{ij},\qquad w_{ij}^{E}=\frac{g_{ij}}{\sum_j g_{ij}} \tag{8}</w:t>
      </w:r>
    </w:p>
    <w:p>
      <w:pPr>
        <w:spacing w:after="120" w:line="360" w:lineRule="auto"/>
        <w:ind w:firstLine="420"/>
      </w:pPr>
      <w:r>
        <w:rPr>
          <w:rFonts w:ascii="宋体" w:hAnsi="宋体" w:eastAsia="宋体"/>
          <w:b w:val="0"/>
          <w:sz w:val="24"/>
        </w:rPr>
        <w:t>差异系数越大表示该指标在样本间的区分度越高，客观权重越大。</w:t>
      </w:r>
    </w:p>
    <w:p>
      <w:pPr>
        <w:spacing w:after="120" w:line="360" w:lineRule="auto"/>
        <w:ind w:firstLine="420"/>
      </w:pPr>
      <w:r>
        <w:rPr>
          <w:rFonts w:ascii="宋体" w:hAnsi="宋体" w:eastAsia="宋体"/>
          <w:b/>
          <w:sz w:val="24"/>
        </w:rPr>
        <w:t>步骤5：乘法合成组合赋权。</w:t>
      </w:r>
      <w:r>
        <w:rPr>
          <w:rFonts w:ascii="宋体" w:hAnsi="宋体" w:eastAsia="宋体"/>
          <w:b w:val="0"/>
          <w:sz w:val="24"/>
        </w:rPr>
        <w:t>将主观权重与客观权重相乘后归一，实现"规范定维度间比例、数据定维度内区分度"：</w:t>
      </w:r>
    </w:p>
    <w:p>
      <w:pPr>
        <w:spacing w:after="120" w:line="312" w:lineRule="auto"/>
        <w:jc w:val="center"/>
      </w:pPr>
      <w:r>
        <w:rPr>
          <w:rFonts w:ascii="宋体" w:hAnsi="宋体" w:eastAsia="宋体"/>
          <w:b w:val="0"/>
          <w:sz w:val="24"/>
        </w:rPr>
        <w:t>w_{ij}=\frac{w_i^{AHP}\cdot w_{ij}^{E}}{\sum_j w_i^{AHP}\cdot w_{ij}^{E}} \tag{9}</w:t>
      </w:r>
    </w:p>
    <w:p>
      <w:pPr>
        <w:spacing w:after="120" w:line="360" w:lineRule="auto"/>
        <w:ind w:firstLine="420"/>
      </w:pPr>
      <w:r>
        <w:rPr>
          <w:rFonts w:ascii="宋体" w:hAnsi="宋体" w:eastAsia="宋体"/>
          <w:b/>
          <w:sz w:val="24"/>
        </w:rPr>
        <w:t>步骤6：线性加权评分与分级。</w:t>
      </w:r>
      <w:r>
        <w:rPr>
          <w:rFonts w:ascii="宋体" w:hAnsi="宋体" w:eastAsia="宋体"/>
          <w:b w:val="0"/>
          <w:sz w:val="24"/>
        </w:rPr>
        <w:t>一级维度得分与综合得分为：</w:t>
      </w:r>
    </w:p>
    <w:p>
      <w:pPr>
        <w:spacing w:after="120" w:line="312" w:lineRule="auto"/>
        <w:jc w:val="center"/>
      </w:pPr>
      <w:r>
        <w:rPr>
          <w:rFonts w:ascii="宋体" w:hAnsi="宋体" w:eastAsia="宋体"/>
          <w:b w:val="0"/>
          <w:sz w:val="24"/>
        </w:rPr>
        <w:t>D_i=\sum_j w_{ij}x_{ij},\qquad S=\sum_i w_i^{AHP}D_i=\sum_{i,j}w_{ij}x_{ij},\qquad Score=100\,S \tag{10}</w:t>
      </w:r>
    </w:p>
    <w:p>
      <w:pPr>
        <w:spacing w:after="120" w:line="360" w:lineRule="auto"/>
        <w:ind w:firstLine="420"/>
      </w:pPr>
      <w:r>
        <w:rPr>
          <w:rFonts w:ascii="宋体" w:hAnsi="宋体" w:eastAsia="宋体"/>
          <w:b w:val="0"/>
          <w:sz w:val="24"/>
        </w:rPr>
        <w:t>分级采用Fisher-Jenks自然断点法[5]，其目标是最小化组内方差，使组间差异最大、组内差异最小，等级随得分单调且分布均衡，适合无真值标签下的数据驱动分级。</w:t>
      </w:r>
    </w:p>
    <w:p>
      <w:pPr>
        <w:spacing w:after="120" w:line="360" w:lineRule="auto"/>
        <w:ind w:firstLine="420"/>
      </w:pPr>
      <w:r>
        <w:rPr>
          <w:rFonts w:ascii="宋体" w:hAnsi="宋体" w:eastAsia="宋体"/>
          <w:b w:val="0"/>
          <w:sz w:val="24"/>
        </w:rPr>
        <w:t>综上所述，本节建立了"层次指标体系+组合赋权+线性加权评分+自然断点分级"的评分模型，接下来基于30篇样本求解。</w:t>
      </w:r>
    </w:p>
    <w:p>
      <w:pPr>
        <w:spacing w:before="160" w:after="120"/>
      </w:pPr>
      <w:r>
        <w:rPr>
          <w:rFonts w:ascii="黑体" w:hAnsi="黑体" w:eastAsia="黑体"/>
          <w:b/>
          <w:sz w:val="24"/>
        </w:rPr>
        <w:t>评分模型的求解</w:t>
      </w:r>
    </w:p>
    <w:p>
      <w:pPr>
        <w:spacing w:after="120" w:line="360" w:lineRule="auto"/>
        <w:ind w:firstLine="420"/>
      </w:pPr>
      <w:r>
        <w:rPr>
          <w:rFonts w:ascii="宋体" w:hAnsi="宋体" w:eastAsia="宋体"/>
          <w:b w:val="0"/>
          <w:sz w:val="24"/>
        </w:rPr>
        <w:t>用30篇论文求解式(4)–(10)。层次分析法得最大特征值$\lambda_{max}=6.0636$、一致性指标$CI=0.0127$、随机一致性指标$RI=1.24$、一致性比率$CR=0.0103&lt;0.1$，通过一致性检验。熵权法在6个维度内分别求得的客观权重与乘法合成后的组合权重分布如图5-2所示。</w:t>
      </w:r>
    </w:p>
    <w:p>
      <w:pPr>
        <w:jc w:val="center"/>
      </w:pPr>
      <w:r>
        <w:drawing>
          <wp:inline xmlns:a="http://schemas.openxmlformats.org/drawingml/2006/main" xmlns:pic="http://schemas.openxmlformats.org/drawingml/2006/picture">
            <wp:extent cx="4860000" cy="2179943"/>
            <wp:docPr id="3" name="Picture 3"/>
            <wp:cNvGraphicFramePr>
              <a:graphicFrameLocks noChangeAspect="1"/>
            </wp:cNvGraphicFramePr>
            <a:graphic>
              <a:graphicData uri="http://schemas.openxmlformats.org/drawingml/2006/picture">
                <pic:pic>
                  <pic:nvPicPr>
                    <pic:cNvPr id="0" name="q1_02_weight_dist.png"/>
                    <pic:cNvPicPr/>
                  </pic:nvPicPr>
                  <pic:blipFill>
                    <a:blip r:embed="rId11"/>
                    <a:stretch>
                      <a:fillRect/>
                    </a:stretch>
                  </pic:blipFill>
                  <pic:spPr>
                    <a:xfrm>
                      <a:off x="0" y="0"/>
                      <a:ext cx="4860000" cy="2179943"/>
                    </a:xfrm>
                    <a:prstGeom prst="rect"/>
                  </pic:spPr>
                </pic:pic>
              </a:graphicData>
            </a:graphic>
          </wp:inline>
        </w:drawing>
      </w:r>
    </w:p>
    <w:p>
      <w:pPr>
        <w:spacing w:after="200" w:line="288" w:lineRule="auto"/>
        <w:jc w:val="center"/>
      </w:pPr>
      <w:r>
        <w:rPr>
          <w:rFonts w:ascii="黑体" w:hAnsi="黑体" w:eastAsia="黑体"/>
          <w:b w:val="0"/>
          <w:sz w:val="21"/>
        </w:rPr>
        <w:t>图5-2 一级维度主观权重与二级指标组合权重分布</w:t>
      </w:r>
    </w:p>
    <w:p>
      <w:pPr>
        <w:spacing w:after="120" w:line="360" w:lineRule="auto"/>
        <w:ind w:firstLine="420"/>
      </w:pPr>
      <w:r>
        <w:rPr>
          <w:rFonts w:ascii="宋体" w:hAnsi="宋体" w:eastAsia="宋体"/>
          <w:b w:val="0"/>
          <w:sz w:val="24"/>
        </w:rPr>
        <w:t>组合权重刻画了"主观定维度、客观定区分"的双源结构：主观权重使$D_1$（0.30）、$D_3$（0.25）等核心维度占主导，客观权重使区分度高的指标（如$X_{53}$检验方法词密度、$X_{32}$结果结论密度、$X_{62}$参考文献规范度）在维度内获得更高权重。线性加权得30篇论文综合得分，统计量为最小值20.70、最大值71.54、均值37.91、标准差11.01，变异系数0.29，说明样本质量分化明显。Fisher-Jenks自然断点（$k=5$）给出断点$[39.24,50.43,58.04,71.54]$，分级结果与得分分布如图5-3所示。</w:t>
      </w:r>
    </w:p>
    <w:p>
      <w:pPr>
        <w:jc w:val="center"/>
      </w:pPr>
      <w:r>
        <w:drawing>
          <wp:inline xmlns:a="http://schemas.openxmlformats.org/drawingml/2006/main" xmlns:pic="http://schemas.openxmlformats.org/drawingml/2006/picture">
            <wp:extent cx="4860000" cy="2703107"/>
            <wp:docPr id="4" name="Picture 4"/>
            <wp:cNvGraphicFramePr>
              <a:graphicFrameLocks noChangeAspect="1"/>
            </wp:cNvGraphicFramePr>
            <a:graphic>
              <a:graphicData uri="http://schemas.openxmlformats.org/drawingml/2006/picture">
                <pic:pic>
                  <pic:nvPicPr>
                    <pic:cNvPr id="0" name="q1_03_score_dist.png"/>
                    <pic:cNvPicPr/>
                  </pic:nvPicPr>
                  <pic:blipFill>
                    <a:blip r:embed="rId12"/>
                    <a:stretch>
                      <a:fillRect/>
                    </a:stretch>
                  </pic:blipFill>
                  <pic:spPr>
                    <a:xfrm>
                      <a:off x="0" y="0"/>
                      <a:ext cx="4860000" cy="2703107"/>
                    </a:xfrm>
                    <a:prstGeom prst="rect"/>
                  </pic:spPr>
                </pic:pic>
              </a:graphicData>
            </a:graphic>
          </wp:inline>
        </w:drawing>
      </w:r>
    </w:p>
    <w:p>
      <w:pPr>
        <w:spacing w:after="200" w:line="288" w:lineRule="auto"/>
        <w:jc w:val="center"/>
      </w:pPr>
      <w:r>
        <w:rPr>
          <w:rFonts w:ascii="黑体" w:hAnsi="黑体" w:eastAsia="黑体"/>
          <w:b w:val="0"/>
          <w:sz w:val="21"/>
        </w:rPr>
        <w:t>图5-3 30篇论文评分分布与五级分级结果</w:t>
      </w:r>
    </w:p>
    <w:p>
      <w:pPr>
        <w:spacing w:after="120" w:line="360" w:lineRule="auto"/>
        <w:ind w:firstLine="420"/>
      </w:pPr>
      <w:r>
        <w:rPr>
          <w:rFonts w:ascii="宋体" w:hAnsi="宋体" w:eastAsia="宋体"/>
          <w:b w:val="0"/>
          <w:sz w:val="24"/>
        </w:rPr>
        <w:t>分级结果为优秀1篇、良好1篇、中等2篇、及格6篇、不及格20篇，整体呈明显的右偏"金字塔"分布，符合竞赛论文质量通常少数优秀、多数一般的先验认识。</w:t>
      </w:r>
    </w:p>
    <w:p>
      <w:pPr>
        <w:spacing w:before="160" w:after="120"/>
      </w:pPr>
      <w:r>
        <w:rPr>
          <w:rFonts w:ascii="黑体" w:hAnsi="黑体" w:eastAsia="黑体"/>
          <w:b/>
          <w:sz w:val="24"/>
        </w:rPr>
        <w:t>评分模型的检验</w:t>
      </w:r>
    </w:p>
    <w:p>
      <w:pPr>
        <w:spacing w:after="120" w:line="360" w:lineRule="auto"/>
        <w:ind w:firstLine="420"/>
      </w:pPr>
      <w:r>
        <w:rPr>
          <w:rFonts w:ascii="宋体" w:hAnsi="宋体" w:eastAsia="宋体"/>
          <w:b w:val="0"/>
          <w:sz w:val="24"/>
        </w:rPr>
        <w:t>从四方面检验评分模型。一是权重一致性：$CR=0.0103&lt;0.1$，判断矩阵满足一致性要求。二是权重扰动敏感性：对6个一级权重施加$\pm10\%$随机扰动（各200次）后重算，等级稳定率（Jenks重断点）为0.95、固定断点稳定率为0.92，均高于0.85的稳定性阈值，说明评分排序对主观维度比例稳健。三是三法一致性：组合赋权与纯层次分析、纯熵权的得分排序Spearman相关分别为0.966、0.890，说明组合赋权兼顾二者且稳健。四是分级合理性对照：绝对阈值分级（90/80/70/60）与Jenks分级、K-means聚类（$k=5$）的调整兰德指数ARI如图5-4所示。</w:t>
      </w:r>
    </w:p>
    <w:p>
      <w:pPr>
        <w:jc w:val="center"/>
      </w:pPr>
      <w:r>
        <w:drawing>
          <wp:inline xmlns:a="http://schemas.openxmlformats.org/drawingml/2006/main" xmlns:pic="http://schemas.openxmlformats.org/drawingml/2006/picture">
            <wp:extent cx="4860000" cy="2507996"/>
            <wp:docPr id="5" name="Picture 5"/>
            <wp:cNvGraphicFramePr>
              <a:graphicFrameLocks noChangeAspect="1"/>
            </wp:cNvGraphicFramePr>
            <a:graphic>
              <a:graphicData uri="http://schemas.openxmlformats.org/drawingml/2006/picture">
                <pic:pic>
                  <pic:nvPicPr>
                    <pic:cNvPr id="0" name="q1_04_cluster_compare.png"/>
                    <pic:cNvPicPr/>
                  </pic:nvPicPr>
                  <pic:blipFill>
                    <a:blip r:embed="rId13"/>
                    <a:stretch>
                      <a:fillRect/>
                    </a:stretch>
                  </pic:blipFill>
                  <pic:spPr>
                    <a:xfrm>
                      <a:off x="0" y="0"/>
                      <a:ext cx="4860000" cy="2507996"/>
                    </a:xfrm>
                    <a:prstGeom prst="rect"/>
                  </pic:spPr>
                </pic:pic>
              </a:graphicData>
            </a:graphic>
          </wp:inline>
        </w:drawing>
      </w:r>
    </w:p>
    <w:p>
      <w:pPr>
        <w:spacing w:after="200" w:line="288" w:lineRule="auto"/>
        <w:jc w:val="center"/>
      </w:pPr>
      <w:r>
        <w:rPr>
          <w:rFonts w:ascii="黑体" w:hAnsi="黑体" w:eastAsia="黑体"/>
          <w:b w:val="0"/>
          <w:sz w:val="21"/>
        </w:rPr>
        <w:t>图5-4 绝对阈值分级与Jenks、K-means分级的ARI对照</w:t>
      </w:r>
    </w:p>
    <w:p>
      <w:pPr>
        <w:spacing w:before="160" w:after="120"/>
      </w:pPr>
      <w:r>
        <w:rPr>
          <w:rFonts w:ascii="黑体" w:hAnsi="黑体" w:eastAsia="黑体"/>
          <w:b/>
          <w:sz w:val="24"/>
        </w:rPr>
        <w:t>结果分析</w:t>
      </w:r>
    </w:p>
    <w:p>
      <w:pPr>
        <w:spacing w:after="120" w:line="360" w:lineRule="auto"/>
        <w:ind w:firstLine="420"/>
      </w:pPr>
      <w:r>
        <w:rPr>
          <w:rFonts w:ascii="宋体" w:hAnsi="宋体" w:eastAsia="宋体"/>
          <w:b/>
          <w:sz w:val="24"/>
        </w:rPr>
        <w:t>得分是相对质量指数而非绝对百分制。</w:t>
      </w:r>
      <w:r>
        <w:rPr>
          <w:rFonts w:ascii="宋体" w:hAnsi="宋体" w:eastAsia="宋体"/>
          <w:b w:val="0"/>
          <w:sz w:val="24"/>
        </w:rPr>
        <w:t>由于min-max标准化将各指标锚定在30篇样本的相对尺度上，综合得分反映的是样本内部的相对质量排序。若直接套用绝对阈值90/80/70/60分级，会出现29/30篇落入"不及格"的退化（ARI与K-means仅0.068，接近随机），这正是相对尺度与绝对阈值失配所致。故本文采用数据驱动的Jenks自然断点分级，其与朴素模糊综合评价分级的一致性ARI=0.81，与K-means的ARI=0.21，分歧源于K-means按特征空间划分而非按得分单调划分，属结构性差异。本文如实披露该分歧：等级是"数据驱动的相对分组"而非"绝对评语"，跨批次、跨题型不可直接比较绝对分。</w:t>
      </w:r>
    </w:p>
    <w:p>
      <w:pPr>
        <w:spacing w:after="120" w:line="360" w:lineRule="auto"/>
        <w:ind w:firstLine="420"/>
      </w:pPr>
      <w:r>
        <w:rPr>
          <w:rFonts w:ascii="宋体" w:hAnsi="宋体" w:eastAsia="宋体"/>
          <w:b/>
          <w:sz w:val="24"/>
        </w:rPr>
        <w:t>分级结果的合理性。</w:t>
      </w:r>
      <w:r>
        <w:rPr>
          <w:rFonts w:ascii="宋体" w:hAnsi="宋体" w:eastAsia="宋体"/>
          <w:b w:val="0"/>
          <w:sz w:val="24"/>
        </w:rPr>
        <w:t>优秀论文（71.54分）在模型与方法合理性、问题解决、结果验证性等维度均处于样本前列，且结果验证性得分0.84显著高于其余论文；良好、中等论文在核心维度完整但存在个别短板；不及格论文普遍在公式推导（$D_2$）与结果验证（$D_5$）维度得分极低，印证了"公式推导完整性与结果验证性"是区分建模论文质量的关键维度。该评分模型输出的相对质量指数与维度得分，构成问题二的质量真值与问题三的短板定位工具。</w:t>
      </w:r>
    </w:p>
    <w:p>
      <w:pPr>
        <w:spacing w:before="160" w:after="120"/>
      </w:pPr>
      <w:r>
        <w:rPr>
          <w:rFonts w:ascii="黑体" w:hAnsi="黑体" w:eastAsia="黑体"/>
          <w:b/>
          <w:sz w:val="28"/>
        </w:rPr>
        <w:t>问题二：质量与文本特征关联分析及预测模型</w:t>
      </w:r>
    </w:p>
    <w:p>
      <w:pPr>
        <w:spacing w:after="120" w:line="360" w:lineRule="auto"/>
        <w:ind w:firstLine="420"/>
      </w:pPr>
      <w:r>
        <w:rPr>
          <w:rFonts w:ascii="宋体" w:hAnsi="宋体" w:eastAsia="宋体"/>
          <w:b w:val="0"/>
          <w:sz w:val="24"/>
        </w:rPr>
        <w:t>针对问题二，本节以10篇同题论文复用问题一评分作质量真值，先用Spearman秩相关与三法交叉锁定关键特征，再建立岭回归正则化预测模型并引入质量调整因子，以留一交叉验证、Bootstrap重采样与删一法三重证据论证小样本稳定性。具体过程如下。</w:t>
      </w:r>
    </w:p>
    <w:p>
      <w:pPr>
        <w:spacing w:before="160" w:after="120"/>
      </w:pPr>
      <w:r>
        <w:rPr>
          <w:rFonts w:ascii="黑体" w:hAnsi="黑体" w:eastAsia="黑体"/>
          <w:b/>
          <w:sz w:val="24"/>
        </w:rPr>
        <w:t>数据预处理</w:t>
      </w:r>
    </w:p>
    <w:p>
      <w:pPr>
        <w:spacing w:after="120" w:line="360" w:lineRule="auto"/>
        <w:ind w:firstLine="420"/>
      </w:pPr>
      <w:r>
        <w:rPr>
          <w:rFonts w:ascii="宋体" w:hAnsi="宋体" w:eastAsia="宋体"/>
          <w:b w:val="0"/>
          <w:sz w:val="24"/>
        </w:rPr>
        <w:t>附件2的10篇论文为同一赛题，消除了选题难度混淆，故可作为纯粹的"特征-质量"关联研究对象。特征提取与问题一同口径（21个二级指标），并以问题一标准化参数（min/max来自30篇人类样本）复用打分，得到10篇质量真值，统计量为最小值15.10、最大值48.48、均值36.55、标准差8.89，变异系数0.24。回归阶段对特征做z-score标准化（均值0、方差1），以消除量纲并利于正则化。</w:t>
      </w:r>
    </w:p>
    <w:p>
      <w:pPr>
        <w:spacing w:before="160" w:after="120"/>
      </w:pPr>
      <w:r>
        <w:rPr>
          <w:rFonts w:ascii="黑体" w:hAnsi="黑体" w:eastAsia="黑体"/>
          <w:b/>
          <w:sz w:val="24"/>
        </w:rPr>
        <w:t>特征关联与正则化预测模型的建立</w:t>
      </w:r>
    </w:p>
    <w:p>
      <w:pPr>
        <w:spacing w:after="120" w:line="360" w:lineRule="auto"/>
        <w:ind w:firstLine="420"/>
      </w:pPr>
      <w:r>
        <w:rPr>
          <w:rFonts w:ascii="宋体" w:hAnsi="宋体" w:eastAsia="宋体"/>
          <w:b/>
          <w:sz w:val="24"/>
        </w:rPr>
        <w:t>步骤1：Spearman秩相关筛选。</w:t>
      </w:r>
      <w:r>
        <w:rPr>
          <w:rFonts w:ascii="宋体" w:hAnsi="宋体" w:eastAsia="宋体"/>
          <w:b w:val="0"/>
          <w:sz w:val="24"/>
        </w:rPr>
        <w:t>对离群稳健的Spearman秩相关度量各特征与质量真值的单调关联强度[2]，其计算基于秩次：</w:t>
      </w:r>
    </w:p>
    <w:p>
      <w:pPr>
        <w:spacing w:after="120" w:line="312" w:lineRule="auto"/>
        <w:jc w:val="center"/>
      </w:pPr>
      <w:r>
        <w:rPr>
          <w:rFonts w:ascii="宋体" w:hAnsi="宋体" w:eastAsia="宋体"/>
          <w:b w:val="0"/>
          <w:sz w:val="24"/>
        </w:rPr>
        <w:t>\rho_s=1-\frac{6\sum_i d_i^2}{n(n^2-1)} \tag{11}</w:t>
      </w:r>
    </w:p>
    <w:p>
      <w:pPr>
        <w:spacing w:after="120" w:line="360" w:lineRule="auto"/>
        <w:ind w:firstLine="420"/>
      </w:pPr>
      <w:r>
        <w:rPr>
          <w:rFonts w:ascii="宋体" w:hAnsi="宋体" w:eastAsia="宋体"/>
          <w:b w:val="0"/>
          <w:sz w:val="24"/>
        </w:rPr>
        <w:t>其中，$d_i$为第$i$个样本两个变量秩次之差，$n=10$为样本数。以$|\rho_s|\ge 0.3$为候选阈值初筛。</w:t>
      </w:r>
    </w:p>
    <w:p>
      <w:pPr>
        <w:spacing w:after="120" w:line="360" w:lineRule="auto"/>
        <w:ind w:firstLine="420"/>
      </w:pPr>
      <w:r>
        <w:rPr>
          <w:rFonts w:ascii="宋体" w:hAnsi="宋体" w:eastAsia="宋体"/>
          <w:b/>
          <w:sz w:val="24"/>
        </w:rPr>
        <w:t>步骤2：三法交叉锁定关键特征。</w:t>
      </w:r>
      <w:r>
        <w:rPr>
          <w:rFonts w:ascii="宋体" w:hAnsi="宋体" w:eastAsia="宋体"/>
          <w:b w:val="0"/>
          <w:sz w:val="24"/>
        </w:rPr>
        <w:t>为克服$n=10$下单方法特征选择的不稳定，采用三种方法交叉互证：LASSO系数路径在$\lambda_{1se}$（1个标准误准则）下保留非零系数特征；偏最小二乘（PLS）[8]以变量投影重要性$VIP&gt;1$筛选；随机森林[9]以置换重要性$&gt;0$筛选。取三法一致的特征作为关键特征，保证清单稳健。</w:t>
      </w:r>
    </w:p>
    <w:p>
      <w:pPr>
        <w:spacing w:after="120" w:line="360" w:lineRule="auto"/>
        <w:ind w:firstLine="420"/>
      </w:pPr>
      <w:r>
        <w:rPr>
          <w:rFonts w:ascii="宋体" w:hAnsi="宋体" w:eastAsia="宋体"/>
          <w:b/>
          <w:sz w:val="24"/>
        </w:rPr>
        <w:t>步骤3：岭回归主模型。</w:t>
      </w:r>
      <w:r>
        <w:rPr>
          <w:rFonts w:ascii="宋体" w:hAnsi="宋体" w:eastAsia="宋体"/>
          <w:b w:val="0"/>
          <w:sz w:val="24"/>
        </w:rPr>
        <w:t>在关键特征子集上建立岭回归，L2正则显式抑制小样本过拟合[3]：</w:t>
      </w:r>
    </w:p>
    <w:p>
      <w:pPr>
        <w:spacing w:after="120" w:line="312" w:lineRule="auto"/>
        <w:jc w:val="center"/>
      </w:pPr>
      <w:r>
        <w:rPr>
          <w:rFonts w:ascii="宋体" w:hAnsi="宋体" w:eastAsia="宋体"/>
          <w:b w:val="0"/>
          <w:sz w:val="24"/>
        </w:rPr>
        <w:t>\min_{\beta}\ \sum_i\left(y_i-\beta_0-\sum_j\beta_j x_{ij}\right)^2+\lambda\sum_j\beta_j^2 \tag{12}</w:t>
      </w:r>
    </w:p>
    <w:p>
      <w:pPr>
        <w:spacing w:after="120" w:line="360" w:lineRule="auto"/>
        <w:ind w:firstLine="420"/>
      </w:pPr>
      <w:r>
        <w:rPr>
          <w:rFonts w:ascii="宋体" w:hAnsi="宋体" w:eastAsia="宋体"/>
          <w:b w:val="0"/>
          <w:sz w:val="24"/>
        </w:rPr>
        <w:t>LASSO的L1形式用于自动稀疏特征选择[4]：</w:t>
      </w:r>
    </w:p>
    <w:p>
      <w:pPr>
        <w:spacing w:after="120" w:line="312" w:lineRule="auto"/>
        <w:jc w:val="center"/>
      </w:pPr>
      <w:r>
        <w:rPr>
          <w:rFonts w:ascii="宋体" w:hAnsi="宋体" w:eastAsia="宋体"/>
          <w:b w:val="0"/>
          <w:sz w:val="24"/>
        </w:rPr>
        <w:t>\min_{\beta}\ \sum_i\left(y_i-\beta_0-\sum_j\beta_j x_{ij}\right)^2+\lambda\sum_j|\beta_j| \tag{13}</w:t>
      </w:r>
    </w:p>
    <w:p>
      <w:pPr>
        <w:spacing w:after="120" w:line="360" w:lineRule="auto"/>
        <w:ind w:firstLine="420"/>
      </w:pPr>
      <w:r>
        <w:rPr>
          <w:rFonts w:ascii="宋体" w:hAnsi="宋体" w:eastAsia="宋体"/>
          <w:b w:val="0"/>
          <w:sz w:val="24"/>
        </w:rPr>
        <w:t>正则化参数$\lambda$由留一交叉验证网格选取（样本仅10篇，留一法比K折更稳定）。</w:t>
      </w:r>
    </w:p>
    <w:p>
      <w:pPr>
        <w:spacing w:after="120" w:line="360" w:lineRule="auto"/>
        <w:ind w:firstLine="420"/>
      </w:pPr>
      <w:r>
        <w:rPr>
          <w:rFonts w:ascii="宋体" w:hAnsi="宋体" w:eastAsia="宋体"/>
          <w:b/>
          <w:sz w:val="24"/>
        </w:rPr>
        <w:t>步骤4：质量调整因子显式化。</w:t>
      </w:r>
      <w:r>
        <w:rPr>
          <w:rFonts w:ascii="宋体" w:hAnsi="宋体" w:eastAsia="宋体"/>
          <w:b w:val="0"/>
          <w:sz w:val="24"/>
        </w:rPr>
        <w:t>将质量分分解为特征可解释项与系统调整项：加法型调整项取截距$\beta_0$（表示选题深度、内容创新、评审偏好等未被文本特征捕捉的系统质量基线）；乘法型调整因子取真值均值与纯特征贡献均值的比例[4]：</w:t>
      </w:r>
    </w:p>
    <w:p>
      <w:pPr>
        <w:spacing w:after="120" w:line="312" w:lineRule="auto"/>
        <w:jc w:val="center"/>
      </w:pPr>
      <w:r>
        <w:rPr>
          <w:rFonts w:ascii="宋体" w:hAnsi="宋体" w:eastAsia="宋体"/>
          <w:b w:val="0"/>
          <w:sz w:val="24"/>
        </w:rPr>
        <w:t>k=\frac{\bar y}{\bar{\hat y}}=\frac{\frac1n\sum_i y_i}{\frac1n\sum_i \sum_j\beta_j x_{ij}} \tag{14}</w:t>
      </w:r>
    </w:p>
    <w:p>
      <w:pPr>
        <w:spacing w:after="120" w:line="360" w:lineRule="auto"/>
        <w:ind w:firstLine="420"/>
      </w:pPr>
      <w:r>
        <w:rPr>
          <w:rFonts w:ascii="宋体" w:hAnsi="宋体" w:eastAsia="宋体"/>
          <w:b w:val="0"/>
          <w:sz w:val="24"/>
        </w:rPr>
        <w:t>调整后预测模型为：</w:t>
      </w:r>
    </w:p>
    <w:p>
      <w:pPr>
        <w:spacing w:after="120" w:line="312" w:lineRule="auto"/>
        <w:jc w:val="center"/>
      </w:pPr>
      <w:r>
        <w:rPr>
          <w:rFonts w:ascii="宋体" w:hAnsi="宋体" w:eastAsia="宋体"/>
          <w:b w:val="0"/>
          <w:sz w:val="24"/>
        </w:rPr>
        <w:t>\hat y_{pred}=\beta_0+k\sum_j\beta_j x_j \tag{15}</w:t>
      </w:r>
    </w:p>
    <w:p>
      <w:pPr>
        <w:spacing w:after="120" w:line="360" w:lineRule="auto"/>
        <w:ind w:firstLine="420"/>
      </w:pPr>
      <w:r>
        <w:rPr>
          <w:rFonts w:ascii="宋体" w:hAnsi="宋体" w:eastAsia="宋体"/>
          <w:b w:val="0"/>
          <w:sz w:val="24"/>
        </w:rPr>
        <w:t>其含义是：文本特征只能解释质量的部分变异，系统偏差由$k$比例校正，从而显式刻画"低分论文特征普遍高估质量、高分论文特征低估质量"的现象。</w:t>
      </w:r>
    </w:p>
    <w:p>
      <w:pPr>
        <w:spacing w:before="160" w:after="120"/>
      </w:pPr>
      <w:r>
        <w:rPr>
          <w:rFonts w:ascii="黑体" w:hAnsi="黑体" w:eastAsia="黑体"/>
          <w:b/>
          <w:sz w:val="24"/>
        </w:rPr>
        <w:t>预测模型的求解</w:t>
      </w:r>
    </w:p>
    <w:p>
      <w:pPr>
        <w:spacing w:after="120" w:line="360" w:lineRule="auto"/>
        <w:ind w:firstLine="420"/>
      </w:pPr>
      <w:r>
        <w:rPr>
          <w:rFonts w:ascii="宋体" w:hAnsi="宋体" w:eastAsia="宋体"/>
          <w:b w:val="0"/>
          <w:sz w:val="24"/>
        </w:rPr>
        <w:t>Spearman相关结果如图5-5所示，显著（$p&lt;0.05$）的特征包括：逻辑连接词密度$X_{41}$（$\rho_s=0.842$）、参考文献规范度$X_{62}$（$\rho_s=0.806$）、检验方法词密度$X_{53}$（$\rho_s=0.754$）、公式编号密度$X_{22}$（$\rho_s=0.697$）、方法术语丰富度$X_{13}$（$\rho_s=0.685$）。</w:t>
      </w:r>
    </w:p>
    <w:p>
      <w:pPr>
        <w:jc w:val="center"/>
      </w:pPr>
      <w:r>
        <w:drawing>
          <wp:inline xmlns:a="http://schemas.openxmlformats.org/drawingml/2006/main" xmlns:pic="http://schemas.openxmlformats.org/drawingml/2006/picture">
            <wp:extent cx="4860000" cy="5573571"/>
            <wp:docPr id="6" name="Picture 6"/>
            <wp:cNvGraphicFramePr>
              <a:graphicFrameLocks noChangeAspect="1"/>
            </wp:cNvGraphicFramePr>
            <a:graphic>
              <a:graphicData uri="http://schemas.openxmlformats.org/drawingml/2006/picture">
                <pic:pic>
                  <pic:nvPicPr>
                    <pic:cNvPr id="0" name="q2_01_corr_heatmap.png"/>
                    <pic:cNvPicPr/>
                  </pic:nvPicPr>
                  <pic:blipFill>
                    <a:blip r:embed="rId14"/>
                    <a:stretch>
                      <a:fillRect/>
                    </a:stretch>
                  </pic:blipFill>
                  <pic:spPr>
                    <a:xfrm>
                      <a:off x="0" y="0"/>
                      <a:ext cx="4860000" cy="5573571"/>
                    </a:xfrm>
                    <a:prstGeom prst="rect"/>
                  </pic:spPr>
                </pic:pic>
              </a:graphicData>
            </a:graphic>
          </wp:inline>
        </w:drawing>
      </w:r>
    </w:p>
    <w:p>
      <w:pPr>
        <w:spacing w:after="200" w:line="288" w:lineRule="auto"/>
        <w:jc w:val="center"/>
      </w:pPr>
      <w:r>
        <w:rPr>
          <w:rFonts w:ascii="黑体" w:hAnsi="黑体" w:eastAsia="黑体"/>
          <w:b w:val="0"/>
          <w:sz w:val="21"/>
        </w:rPr>
        <w:t>图5-5 特征-质量Spearman相关热图</w:t>
      </w:r>
    </w:p>
    <w:p>
      <w:pPr>
        <w:spacing w:after="120" w:line="360" w:lineRule="auto"/>
        <w:ind w:firstLine="420"/>
      </w:pPr>
      <w:r>
        <w:rPr>
          <w:rFonts w:ascii="宋体" w:hAnsi="宋体" w:eastAsia="宋体"/>
          <w:b w:val="0"/>
          <w:sz w:val="24"/>
        </w:rPr>
        <w:t>三法交叉（LASSO非零 ∩ PLS $VIP&gt;1$ ∩ 随机森林置换重要性$&gt;0$）锁定4个关键特征：$X_{12}$假设-问题匹配度、$X_{13}$方法术语丰富度、$X_{41}$逻辑连接词密度、$X_{62}$参考文献规范度。LASSO系数路径如图5-6所示，可见随$\lambda$增大，无关特征系数率先收缩为0，上述4特征在$\lambda_{1se}$处仍保留非零系数。</w:t>
      </w:r>
    </w:p>
    <w:p>
      <w:pPr>
        <w:jc w:val="center"/>
      </w:pPr>
      <w:r>
        <w:drawing>
          <wp:inline xmlns:a="http://schemas.openxmlformats.org/drawingml/2006/main" xmlns:pic="http://schemas.openxmlformats.org/drawingml/2006/picture">
            <wp:extent cx="4860000" cy="3041857"/>
            <wp:docPr id="7" name="Picture 7"/>
            <wp:cNvGraphicFramePr>
              <a:graphicFrameLocks noChangeAspect="1"/>
            </wp:cNvGraphicFramePr>
            <a:graphic>
              <a:graphicData uri="http://schemas.openxmlformats.org/drawingml/2006/picture">
                <pic:pic>
                  <pic:nvPicPr>
                    <pic:cNvPr id="0" name="q2_02_lasso_path.png"/>
                    <pic:cNvPicPr/>
                  </pic:nvPicPr>
                  <pic:blipFill>
                    <a:blip r:embed="rId15"/>
                    <a:stretch>
                      <a:fillRect/>
                    </a:stretch>
                  </pic:blipFill>
                  <pic:spPr>
                    <a:xfrm>
                      <a:off x="0" y="0"/>
                      <a:ext cx="4860000" cy="3041857"/>
                    </a:xfrm>
                    <a:prstGeom prst="rect"/>
                  </pic:spPr>
                </pic:pic>
              </a:graphicData>
            </a:graphic>
          </wp:inline>
        </w:drawing>
      </w:r>
    </w:p>
    <w:p>
      <w:pPr>
        <w:spacing w:after="200" w:line="288" w:lineRule="auto"/>
        <w:jc w:val="center"/>
      </w:pPr>
      <w:r>
        <w:rPr>
          <w:rFonts w:ascii="黑体" w:hAnsi="黑体" w:eastAsia="黑体"/>
          <w:b w:val="0"/>
          <w:sz w:val="21"/>
        </w:rPr>
        <w:t>图5-6 LASSO系数路径与关键特征选择</w:t>
      </w:r>
    </w:p>
    <w:p>
      <w:pPr>
        <w:spacing w:after="120" w:line="360" w:lineRule="auto"/>
        <w:ind w:firstLine="420"/>
      </w:pPr>
      <w:r>
        <w:rPr>
          <w:rFonts w:ascii="宋体" w:hAnsi="宋体" w:eastAsia="宋体"/>
          <w:b w:val="0"/>
          <w:sz w:val="24"/>
        </w:rPr>
        <w:t>在4关键特征上建立岭回归，正则化参数$\lambda=1.53$（留一交叉验证选取），得$R^2=0.913$，系数为$X_{12}=2.43$、$X_{13}=3.40$、$X_{41}=2.19$、$X_{62}=2.88$，截距$\beta_0=36.55$。预测值与真值的对比如图5-7所示，样本点整体贴近对角线。</w:t>
      </w:r>
    </w:p>
    <w:p>
      <w:pPr>
        <w:jc w:val="center"/>
      </w:pPr>
      <w:r>
        <w:drawing>
          <wp:inline xmlns:a="http://schemas.openxmlformats.org/drawingml/2006/main" xmlns:pic="http://schemas.openxmlformats.org/drawingml/2006/picture">
            <wp:extent cx="4860000" cy="4506351"/>
            <wp:docPr id="8" name="Picture 8"/>
            <wp:cNvGraphicFramePr>
              <a:graphicFrameLocks noChangeAspect="1"/>
            </wp:cNvGraphicFramePr>
            <a:graphic>
              <a:graphicData uri="http://schemas.openxmlformats.org/drawingml/2006/picture">
                <pic:pic>
                  <pic:nvPicPr>
                    <pic:cNvPr id="0" name="q2_03_pred_vs_true.png"/>
                    <pic:cNvPicPr/>
                  </pic:nvPicPr>
                  <pic:blipFill>
                    <a:blip r:embed="rId16"/>
                    <a:stretch>
                      <a:fillRect/>
                    </a:stretch>
                  </pic:blipFill>
                  <pic:spPr>
                    <a:xfrm>
                      <a:off x="0" y="0"/>
                      <a:ext cx="4860000" cy="4506351"/>
                    </a:xfrm>
                    <a:prstGeom prst="rect"/>
                  </pic:spPr>
                </pic:pic>
              </a:graphicData>
            </a:graphic>
          </wp:inline>
        </w:drawing>
      </w:r>
    </w:p>
    <w:p>
      <w:pPr>
        <w:spacing w:after="200" w:line="288" w:lineRule="auto"/>
        <w:jc w:val="center"/>
      </w:pPr>
      <w:r>
        <w:rPr>
          <w:rFonts w:ascii="黑体" w:hAnsi="黑体" w:eastAsia="黑体"/>
          <w:b w:val="0"/>
          <w:sz w:val="21"/>
        </w:rPr>
        <w:t>图5-7 岭回归预测值与质量真值散点对比</w:t>
      </w:r>
    </w:p>
    <w:p>
      <w:pPr>
        <w:spacing w:after="120" w:line="360" w:lineRule="auto"/>
        <w:ind w:firstLine="420"/>
      </w:pPr>
      <w:r>
        <w:rPr>
          <w:rFonts w:ascii="宋体" w:hAnsi="宋体" w:eastAsia="宋体"/>
          <w:b w:val="0"/>
          <w:sz w:val="24"/>
        </w:rPr>
        <w:t>质量调整因子：加法型$\beta_0=36.55$（即质量均值），乘法型$k=1.899$。留一交叉验证得$RMSE=4.69$（相对12.8%）、$MAE=3.39$（相对9.29%）。对照模型：普通最小二乘$R^2=0.919$（略高但无正则、系数方差大）、LASSO（全21特征）$R^2=0.810$、PLS $R^2=0.902$、随机森林训练$R^2=0.60$/留一$R^2=0.14$（双重偏低，10篇样本不足以支撑树集成）。岭回归在精度与防过拟合间取得最优点。</w:t>
      </w:r>
    </w:p>
    <w:p>
      <w:pPr>
        <w:spacing w:before="160" w:after="120"/>
      </w:pPr>
      <w:r>
        <w:rPr>
          <w:rFonts w:ascii="黑体" w:hAnsi="黑体" w:eastAsia="黑体"/>
          <w:b/>
          <w:sz w:val="24"/>
        </w:rPr>
        <w:t>预测模型的检验</w:t>
      </w:r>
    </w:p>
    <w:p>
      <w:pPr>
        <w:spacing w:after="120" w:line="360" w:lineRule="auto"/>
        <w:ind w:firstLine="420"/>
      </w:pPr>
      <w:r>
        <w:rPr>
          <w:rFonts w:ascii="宋体" w:hAnsi="宋体" w:eastAsia="宋体"/>
          <w:b w:val="0"/>
          <w:sz w:val="24"/>
        </w:rPr>
        <w:t>从三重证据检验小样本稳定性。一是留一交叉验证：$RMSE=4.69$（相对12.8%），且逐次留一的预测误差无明显离群，说明模型泛化可靠。二是Bootstrap重采样（1000次）的系数分布如图5-8所示，4个关键特征的95%置信区间均不含0（$X_{12}$：$[0.22,4.44]$、$X_{13}$：$[0.51,5.13]$、$X_{41}$：$[0.71,3.73]$、$X_{62}$：$[1.15,3.95]$），说明关键特征方向稳定。</w:t>
      </w:r>
    </w:p>
    <w:p>
      <w:pPr>
        <w:jc w:val="center"/>
      </w:pPr>
      <w:r>
        <w:drawing>
          <wp:inline xmlns:a="http://schemas.openxmlformats.org/drawingml/2006/main" xmlns:pic="http://schemas.openxmlformats.org/drawingml/2006/picture">
            <wp:extent cx="4860000" cy="3562185"/>
            <wp:docPr id="9" name="Picture 9"/>
            <wp:cNvGraphicFramePr>
              <a:graphicFrameLocks noChangeAspect="1"/>
            </wp:cNvGraphicFramePr>
            <a:graphic>
              <a:graphicData uri="http://schemas.openxmlformats.org/drawingml/2006/picture">
                <pic:pic>
                  <pic:nvPicPr>
                    <pic:cNvPr id="0" name="q2_04_bootstrap.png"/>
                    <pic:cNvPicPr/>
                  </pic:nvPicPr>
                  <pic:blipFill>
                    <a:blip r:embed="rId17"/>
                    <a:stretch>
                      <a:fillRect/>
                    </a:stretch>
                  </pic:blipFill>
                  <pic:spPr>
                    <a:xfrm>
                      <a:off x="0" y="0"/>
                      <a:ext cx="4860000" cy="3562185"/>
                    </a:xfrm>
                    <a:prstGeom prst="rect"/>
                  </pic:spPr>
                </pic:pic>
              </a:graphicData>
            </a:graphic>
          </wp:inline>
        </w:drawing>
      </w:r>
    </w:p>
    <w:p>
      <w:pPr>
        <w:spacing w:after="200" w:line="288" w:lineRule="auto"/>
        <w:jc w:val="center"/>
      </w:pPr>
      <w:r>
        <w:rPr>
          <w:rFonts w:ascii="黑体" w:hAnsi="黑体" w:eastAsia="黑体"/>
          <w:b w:val="0"/>
          <w:sz w:val="21"/>
        </w:rPr>
        <w:t>图5-8 四关键特征Bootstrap系数分布与置信区间</w:t>
      </w:r>
    </w:p>
    <w:p>
      <w:pPr>
        <w:spacing w:after="120" w:line="360" w:lineRule="auto"/>
        <w:ind w:firstLine="420"/>
      </w:pPr>
      <w:r>
        <w:rPr>
          <w:rFonts w:ascii="宋体" w:hAnsi="宋体" w:eastAsia="宋体"/>
          <w:b w:val="0"/>
          <w:sz w:val="24"/>
        </w:rPr>
        <w:t>三是删一法参数漂移（如图5-9所示）：逐个删除样本后，$R^2$在0.891~0.942间波动、最大漂移仅0.028，整体拟合稳定；但$X_{12}$、$X_{13}$系数相对漂移分别达36.3%、48.5%（均大于30%），$X_{41}$（24.2%）、$X_{62}$（24.9%）较稳。这表明模型整体预测稳定，但单个关键特征的系数量级对样本敏感。</w:t>
      </w:r>
    </w:p>
    <w:p>
      <w:pPr>
        <w:jc w:val="center"/>
      </w:pPr>
      <w:r>
        <w:drawing>
          <wp:inline xmlns:a="http://schemas.openxmlformats.org/drawingml/2006/main" xmlns:pic="http://schemas.openxmlformats.org/drawingml/2006/picture">
            <wp:extent cx="4860000" cy="3310465"/>
            <wp:docPr id="10" name="Picture 10"/>
            <wp:cNvGraphicFramePr>
              <a:graphicFrameLocks noChangeAspect="1"/>
            </wp:cNvGraphicFramePr>
            <a:graphic>
              <a:graphicData uri="http://schemas.openxmlformats.org/drawingml/2006/picture">
                <pic:pic>
                  <pic:nvPicPr>
                    <pic:cNvPr id="0" name="q2_05_leave_one_out.png"/>
                    <pic:cNvPicPr/>
                  </pic:nvPicPr>
                  <pic:blipFill>
                    <a:blip r:embed="rId18"/>
                    <a:stretch>
                      <a:fillRect/>
                    </a:stretch>
                  </pic:blipFill>
                  <pic:spPr>
                    <a:xfrm>
                      <a:off x="0" y="0"/>
                      <a:ext cx="4860000" cy="3310465"/>
                    </a:xfrm>
                    <a:prstGeom prst="rect"/>
                  </pic:spPr>
                </pic:pic>
              </a:graphicData>
            </a:graphic>
          </wp:inline>
        </w:drawing>
      </w:r>
    </w:p>
    <w:p>
      <w:pPr>
        <w:spacing w:after="200" w:line="288" w:lineRule="auto"/>
        <w:jc w:val="center"/>
      </w:pPr>
      <w:r>
        <w:rPr>
          <w:rFonts w:ascii="黑体" w:hAnsi="黑体" w:eastAsia="黑体"/>
          <w:b w:val="0"/>
          <w:sz w:val="21"/>
        </w:rPr>
        <w:t>图5-9 删一法下R²与系数相对漂移</w:t>
      </w:r>
    </w:p>
    <w:p>
      <w:pPr>
        <w:spacing w:before="160" w:after="120"/>
      </w:pPr>
      <w:r>
        <w:rPr>
          <w:rFonts w:ascii="黑体" w:hAnsi="黑体" w:eastAsia="黑体"/>
          <w:b/>
          <w:sz w:val="24"/>
        </w:rPr>
        <w:t>结果分析</w:t>
      </w:r>
    </w:p>
    <w:p>
      <w:pPr>
        <w:spacing w:after="120" w:line="360" w:lineRule="auto"/>
        <w:ind w:firstLine="420"/>
      </w:pPr>
      <w:r>
        <w:rPr>
          <w:rFonts w:ascii="宋体" w:hAnsi="宋体" w:eastAsia="宋体"/>
          <w:b w:val="0"/>
          <w:sz w:val="24"/>
        </w:rPr>
        <w:t>4个关键特征具有明确语义解释：假设-问题匹配度（$X_{12}$）与方法术语丰富度（$X_{13}$）体现"模型与方法合理性"，参考文献规范度（$X_{62}$）体现"论文规范性"，逻辑连接词密度（$X_{41}$）体现"逻辑严密性"。其中$X_{41}$虽在相关分析中与质量单调正相关（$\rho_s=0.842$），但其适中型属性（问题一）意味着逻辑词堆砌会反向扣分，二者存在张力，优化时须以问题一的结构修正兜底。质量调整因子$k=1.90$表明纯文本特征贡献分的均值（约19.25）仅约为质量均值（36.55）的一半，即文本特征只能刻画约一半的质量变异，另一半由选题深度、内容创新、评审偏好等系统性分量贡献，需显式校正。需要说明的是，含截距的岭回归本身已完成均值校准（统计最优比例因子$k\approx1$），故正文报告的$R^2=0.913$、留一误差与Bootstrap区间均基于校准后岭回归（$k=1$）的点预测口径，$k=1.90$作为题设定义的比例校正因子在式(15)中报告。</w:t>
      </w:r>
    </w:p>
    <w:p>
      <w:pPr>
        <w:spacing w:after="120" w:line="360" w:lineRule="auto"/>
        <w:ind w:firstLine="420"/>
      </w:pPr>
      <w:r>
        <w:rPr>
          <w:rFonts w:ascii="宋体" w:hAnsi="宋体" w:eastAsia="宋体"/>
          <w:b/>
          <w:sz w:val="24"/>
        </w:rPr>
        <w:t>局限性声明</w:t>
      </w:r>
      <w:r>
        <w:rPr>
          <w:rFonts w:ascii="宋体" w:hAnsi="宋体" w:eastAsia="宋体"/>
          <w:b w:val="0"/>
          <w:sz w:val="24"/>
        </w:rPr>
        <w:t>：$n=10$为小样本，Spearman相关$p$值统计功效低，仅作参考；关键特征清单与系数应理解为同题关联探索，不宣称可外推到其他题型或更大样本。删一法显示$X_{12}$、$X_{13}$系数漂移超过30%，故单个系数量级不可过度解读，预测结论以整体$R^2$与留一误差为准。</w:t>
      </w:r>
    </w:p>
    <w:p>
      <w:pPr>
        <w:spacing w:before="160" w:after="120"/>
      </w:pPr>
      <w:r>
        <w:rPr>
          <w:rFonts w:ascii="黑体" w:hAnsi="黑体" w:eastAsia="黑体"/>
          <w:b/>
          <w:sz w:val="28"/>
        </w:rPr>
        <w:t>问题三：论文优化策略</w:t>
      </w:r>
    </w:p>
    <w:p>
      <w:pPr>
        <w:spacing w:after="120" w:line="360" w:lineRule="auto"/>
        <w:ind w:firstLine="420"/>
      </w:pPr>
      <w:r>
        <w:rPr>
          <w:rFonts w:ascii="宋体" w:hAnsi="宋体" w:eastAsia="宋体"/>
          <w:b w:val="0"/>
          <w:sz w:val="24"/>
        </w:rPr>
        <w:t>针对问题三，本节构建"人工智能痕迹检测＋逻辑断层识别＋特征级优化"三位一体的优化策略：以无监督离群检测评估人工智能辅助程度，以规则引擎定位逻辑断层，以问题一维度得分识别短板、以问题二模型反推优化后得分，并给出评审主观性差异下的预测区间。具体过程如下。</w:t>
      </w:r>
    </w:p>
    <w:p>
      <w:pPr>
        <w:spacing w:before="160" w:after="120"/>
      </w:pPr>
      <w:r>
        <w:rPr>
          <w:rFonts w:ascii="黑体" w:hAnsi="黑体" w:eastAsia="黑体"/>
          <w:b/>
          <w:sz w:val="24"/>
        </w:rPr>
        <w:t>数据预处理</w:t>
      </w:r>
    </w:p>
    <w:p>
      <w:pPr>
        <w:spacing w:after="120" w:line="360" w:lineRule="auto"/>
        <w:ind w:firstLine="420"/>
      </w:pPr>
      <w:r>
        <w:rPr>
          <w:rFonts w:ascii="宋体" w:hAnsi="宋体" w:eastAsia="宋体"/>
          <w:b w:val="0"/>
          <w:sz w:val="24"/>
        </w:rPr>
        <w:t>附件3的3篇论文复用问题一评分模型打分，得分分别为38.32、38.71、30.48，均为中等质量（按Jenks断点）。同时输出6个一级维度得分与各二级指标值，以30篇人类论文的$P_{25}$分位为参照识别短板。3篇论文的维度短板定位如图5-10所示。</w:t>
      </w:r>
    </w:p>
    <w:p>
      <w:pPr>
        <w:jc w:val="center"/>
      </w:pPr>
      <w:r>
        <w:drawing>
          <wp:inline xmlns:a="http://schemas.openxmlformats.org/drawingml/2006/main" xmlns:pic="http://schemas.openxmlformats.org/drawingml/2006/picture">
            <wp:extent cx="4860000" cy="1375840"/>
            <wp:docPr id="11" name="Picture 11"/>
            <wp:cNvGraphicFramePr>
              <a:graphicFrameLocks noChangeAspect="1"/>
            </wp:cNvGraphicFramePr>
            <a:graphic>
              <a:graphicData uri="http://schemas.openxmlformats.org/drawingml/2006/picture">
                <pic:pic>
                  <pic:nvPicPr>
                    <pic:cNvPr id="0" name="q3_02_radar_shortboard.png"/>
                    <pic:cNvPicPr/>
                  </pic:nvPicPr>
                  <pic:blipFill>
                    <a:blip r:embed="rId19"/>
                    <a:stretch>
                      <a:fillRect/>
                    </a:stretch>
                  </pic:blipFill>
                  <pic:spPr>
                    <a:xfrm>
                      <a:off x="0" y="0"/>
                      <a:ext cx="4860000" cy="1375840"/>
                    </a:xfrm>
                    <a:prstGeom prst="rect"/>
                  </pic:spPr>
                </pic:pic>
              </a:graphicData>
            </a:graphic>
          </wp:inline>
        </w:drawing>
      </w:r>
    </w:p>
    <w:p>
      <w:pPr>
        <w:spacing w:after="200" w:line="288" w:lineRule="auto"/>
        <w:jc w:val="center"/>
      </w:pPr>
      <w:r>
        <w:rPr>
          <w:rFonts w:ascii="黑体" w:hAnsi="黑体" w:eastAsia="黑体"/>
          <w:b w:val="0"/>
          <w:sz w:val="21"/>
        </w:rPr>
        <w:t>图5-10 3篇论文六维度雷达图与短板定位</w:t>
      </w:r>
    </w:p>
    <w:p>
      <w:pPr>
        <w:spacing w:after="120" w:line="360" w:lineRule="auto"/>
        <w:ind w:firstLine="420"/>
      </w:pPr>
      <w:r>
        <w:rPr>
          <w:rFonts w:ascii="宋体" w:hAnsi="宋体" w:eastAsia="宋体"/>
          <w:b w:val="0"/>
          <w:sz w:val="24"/>
        </w:rPr>
        <w:t>3篇论文的共同短板是结果验证性（$D_5$，检验术语密度$X_{52}$与检验方法词密度$X_{53}$极低），且摘要字数（$X_{64}$）分别为913、835、948字，均超过国赛300~500字规范的上界；此外，$X_{12}$假设匹配度、$X_{13}$方法术语丰富度也普遍低于人类$P_{25}$。</w:t>
      </w:r>
    </w:p>
    <w:p>
      <w:pPr>
        <w:spacing w:before="160" w:after="120"/>
      </w:pPr>
      <w:r>
        <w:rPr>
          <w:rFonts w:ascii="黑体" w:hAnsi="黑体" w:eastAsia="黑体"/>
          <w:b/>
          <w:sz w:val="24"/>
        </w:rPr>
        <w:t>人工智能痕迹检测与逻辑断层识别模型的建立</w:t>
      </w:r>
    </w:p>
    <w:p>
      <w:pPr>
        <w:spacing w:after="120" w:line="360" w:lineRule="auto"/>
        <w:ind w:firstLine="420"/>
      </w:pPr>
      <w:r>
        <w:rPr>
          <w:rFonts w:ascii="宋体" w:hAnsi="宋体" w:eastAsia="宋体"/>
          <w:b/>
          <w:sz w:val="24"/>
        </w:rPr>
        <w:t>模块一：无监督人工智能痕迹检测。</w:t>
      </w:r>
      <w:r>
        <w:rPr>
          <w:rFonts w:ascii="宋体" w:hAnsi="宋体" w:eastAsia="宋体"/>
          <w:b w:val="0"/>
          <w:sz w:val="24"/>
        </w:rPr>
        <w:t>以附件1的30篇论文为"人类撰写基线"，提取8类可解释统计特征（共9个量化指标：句长变异系数、n-gram重复率、人工智能高频词密度、型例比与词汇熵为"词汇丰富度"的两个分量、逻辑连接词异常、标点熵、段落模板化度、公式-代码一致性），对每篇论文计算各特征相对人类分布的标准化离群度：</w:t>
      </w:r>
    </w:p>
    <w:p>
      <w:pPr>
        <w:spacing w:after="120" w:line="312" w:lineRule="auto"/>
        <w:jc w:val="center"/>
      </w:pPr>
      <w:r>
        <w:rPr>
          <w:rFonts w:ascii="宋体" w:hAnsi="宋体" w:eastAsia="宋体"/>
          <w:b w:val="0"/>
          <w:sz w:val="24"/>
        </w:rPr>
        <w:t>z_j=\frac{\varphi_j-\mu_{h,j}}{\sigma_{h,j}} \tag{16}</w:t>
      </w:r>
    </w:p>
    <w:p>
      <w:pPr>
        <w:spacing w:after="120" w:line="360" w:lineRule="auto"/>
        <w:ind w:firstLine="420"/>
      </w:pPr>
      <w:r>
        <w:rPr>
          <w:rFonts w:ascii="宋体" w:hAnsi="宋体" w:eastAsia="宋体"/>
          <w:b w:val="0"/>
          <w:sz w:val="24"/>
        </w:rPr>
        <w:t>其中，$\mu_{h,j}$、$\sigma_{h,j}$为特征$j$在人类基线的均值、标准差。用三种离群度量互为对照：3σ超额度聚合、马氏距离与Isolation Forest[7]异常分：</w:t>
      </w:r>
    </w:p>
    <w:p>
      <w:pPr>
        <w:spacing w:after="120" w:line="312" w:lineRule="auto"/>
        <w:jc w:val="center"/>
      </w:pPr>
      <w:r>
        <w:rPr>
          <w:rFonts w:ascii="宋体" w:hAnsi="宋体" w:eastAsia="宋体"/>
          <w:b w:val="0"/>
          <w:sz w:val="24"/>
        </w:rPr>
        <w:t>O_{3\sigma}=\sum_j w_{AI,j}\max\left(0,\ |z_j|-2\right) \tag{17}</w:t>
      </w:r>
    </w:p>
    <w:p>
      <w:pPr>
        <w:spacing w:after="120" w:line="312" w:lineRule="auto"/>
        <w:jc w:val="center"/>
      </w:pPr>
      <w:r>
        <w:rPr>
          <w:rFonts w:ascii="宋体" w:hAnsi="宋体" w:eastAsia="宋体"/>
          <w:b w:val="0"/>
          <w:sz w:val="24"/>
        </w:rPr>
        <w:t>O_{MD}=\sqrt{(\varphi-\mu_h)^T\Sigma_h^{-1}(\varphi-\mu_h)} \tag{18}</w:t>
      </w:r>
    </w:p>
    <w:p>
      <w:pPr>
        <w:spacing w:after="120" w:line="360" w:lineRule="auto"/>
        <w:ind w:firstLine="420"/>
      </w:pPr>
      <w:r>
        <w:rPr>
          <w:rFonts w:ascii="宋体" w:hAnsi="宋体" w:eastAsia="宋体"/>
          <w:b w:val="0"/>
          <w:sz w:val="24"/>
        </w:rPr>
        <w:t>三者标准化后取均值得聚合离群度$O$，再映射为人工智能辅助程度评分：</w:t>
      </w:r>
    </w:p>
    <w:p>
      <w:pPr>
        <w:spacing w:after="120" w:line="312" w:lineRule="auto"/>
        <w:jc w:val="center"/>
      </w:pPr>
      <w:r>
        <w:rPr>
          <w:rFonts w:ascii="宋体" w:hAnsi="宋体" w:eastAsia="宋体"/>
          <w:b w:val="0"/>
          <w:sz w:val="24"/>
        </w:rPr>
        <w:t>AIscore=\frac{O-O_{min}}{O_{max}-O_{min}}\in[0,1] \tag{19}</w:t>
      </w:r>
    </w:p>
    <w:p>
      <w:pPr>
        <w:spacing w:after="120" w:line="360" w:lineRule="auto"/>
        <w:ind w:firstLine="420"/>
      </w:pPr>
      <w:r>
        <w:rPr>
          <w:rFonts w:ascii="宋体" w:hAnsi="宋体" w:eastAsia="宋体"/>
          <w:b w:val="0"/>
          <w:sz w:val="24"/>
        </w:rPr>
        <w:t>按相对人类分布的分位分级：低$&lt;0.33$、中$0.33$–$0.66$、高$&gt;0.66$。须强调：该检测无真值标签，$AIscore$是"相对人类基线的统计离群度"，非"人工智能生成"的精确判别。</w:t>
      </w:r>
    </w:p>
    <w:p>
      <w:pPr>
        <w:spacing w:after="120" w:line="360" w:lineRule="auto"/>
        <w:ind w:firstLine="420"/>
      </w:pPr>
      <w:r>
        <w:rPr>
          <w:rFonts w:ascii="宋体" w:hAnsi="宋体" w:eastAsia="宋体"/>
          <w:b/>
          <w:sz w:val="24"/>
        </w:rPr>
        <w:t>模块二：规则引擎逻辑断层识别。</w:t>
      </w:r>
      <w:r>
        <w:rPr>
          <w:rFonts w:ascii="宋体" w:hAnsi="宋体" w:eastAsia="宋体"/>
          <w:b w:val="0"/>
          <w:sz w:val="24"/>
        </w:rPr>
        <w:t>定义5类规则：G1连续无逻辑连接词段落占比过高、G2段落间主题跳变、G3章节间缺失过渡、G4因果关系断裂、G5结论与正文脱节，断层总数：</w:t>
      </w:r>
    </w:p>
    <w:p>
      <w:pPr>
        <w:spacing w:after="120" w:line="312" w:lineRule="auto"/>
        <w:jc w:val="center"/>
      </w:pPr>
      <w:r>
        <w:rPr>
          <w:rFonts w:ascii="宋体" w:hAnsi="宋体" w:eastAsia="宋体"/>
          <w:b w:val="0"/>
          <w:sz w:val="24"/>
        </w:rPr>
        <w:t>Lgap=\sum_{k=1}^{5}G_k \tag{20}</w:t>
      </w:r>
    </w:p>
    <w:p>
      <w:pPr>
        <w:spacing w:after="120" w:line="360" w:lineRule="auto"/>
        <w:ind w:firstLine="420"/>
      </w:pPr>
      <w:r>
        <w:rPr>
          <w:rFonts w:ascii="宋体" w:hAnsi="宋体" w:eastAsia="宋体"/>
          <w:b w:val="0"/>
          <w:sz w:val="24"/>
        </w:rPr>
        <w:t>规则命中位置以段落序号或章节名标注，实现断层可定位。</w:t>
      </w:r>
    </w:p>
    <w:p>
      <w:pPr>
        <w:spacing w:after="120" w:line="360" w:lineRule="auto"/>
        <w:ind w:firstLine="420"/>
      </w:pPr>
      <w:r>
        <w:rPr>
          <w:rFonts w:ascii="宋体" w:hAnsi="宋体" w:eastAsia="宋体"/>
          <w:b/>
          <w:sz w:val="24"/>
        </w:rPr>
        <w:t>模块三：特征级优化与得分反推。</w:t>
      </w:r>
      <w:r>
        <w:rPr>
          <w:rFonts w:ascii="宋体" w:hAnsi="宋体" w:eastAsia="宋体"/>
          <w:b w:val="0"/>
          <w:sz w:val="24"/>
        </w:rPr>
        <w:t>对低于人类$P_{25}$的二级指标生成可操作提升清单，将优化后特征代入问题二岭回归反推得分：</w:t>
      </w:r>
    </w:p>
    <w:p>
      <w:pPr>
        <w:spacing w:after="120" w:line="312" w:lineRule="auto"/>
        <w:jc w:val="center"/>
      </w:pPr>
      <w:r>
        <w:rPr>
          <w:rFonts w:ascii="宋体" w:hAnsi="宋体" w:eastAsia="宋体"/>
          <w:b w:val="0"/>
          <w:sz w:val="24"/>
        </w:rPr>
        <w:t>\hat y_{new}=\beta_0+\sum_j\beta_j z_j^{new},\qquad \Delta y=\hat y_{new}-y_{old} \tag{21}</w:t>
      </w:r>
    </w:p>
    <w:p>
      <w:pPr>
        <w:spacing w:after="120" w:line="360" w:lineRule="auto"/>
        <w:ind w:firstLine="420"/>
      </w:pPr>
      <w:r>
        <w:rPr>
          <w:rFonts w:ascii="宋体" w:hAnsi="宋体" w:eastAsia="宋体"/>
          <w:b w:val="0"/>
          <w:sz w:val="24"/>
        </w:rPr>
        <w:t>其中，$z_j^{new}$为优化后特征的z-score标准化值；提升幅度$\Delta y$及Bootstrap 95%预测区间$[\hat y_{low},\hat y_{high}]$体现评审主观性差异。</w:t>
      </w:r>
    </w:p>
    <w:p>
      <w:pPr>
        <w:spacing w:before="160" w:after="120"/>
      </w:pPr>
      <w:r>
        <w:rPr>
          <w:rFonts w:ascii="黑体" w:hAnsi="黑体" w:eastAsia="黑体"/>
          <w:b/>
          <w:sz w:val="24"/>
        </w:rPr>
        <w:t>优化策略的求解</w:t>
      </w:r>
    </w:p>
    <w:p>
      <w:pPr>
        <w:spacing w:after="120" w:line="360" w:lineRule="auto"/>
        <w:ind w:firstLine="420"/>
      </w:pPr>
      <w:r>
        <w:rPr>
          <w:rFonts w:ascii="宋体" w:hAnsi="宋体" w:eastAsia="宋体"/>
          <w:b w:val="0"/>
          <w:sz w:val="24"/>
        </w:rPr>
        <w:t>人工智能痕迹检测结果如图5-11所示：3篇论文的聚合$AIscore$分别为0.569（中）、0.082（低）、0.547（中）。离群主特征具有可解释性——第1篇以公式-代码一致性（$z=2.24$）、词汇熵（$z=1.66$）离群为主，第3篇以句长变异系数（$z=2.26$）、逻辑连接词异常（$z=1.39$）离群为主，第2篇各特征均接近人类基线。</w:t>
      </w:r>
    </w:p>
    <w:p>
      <w:pPr>
        <w:jc w:val="center"/>
      </w:pPr>
      <w:r>
        <w:drawing>
          <wp:inline xmlns:a="http://schemas.openxmlformats.org/drawingml/2006/main" xmlns:pic="http://schemas.openxmlformats.org/drawingml/2006/picture">
            <wp:extent cx="4860000" cy="1962217"/>
            <wp:docPr id="12" name="Picture 12"/>
            <wp:cNvGraphicFramePr>
              <a:graphicFrameLocks noChangeAspect="1"/>
            </wp:cNvGraphicFramePr>
            <a:graphic>
              <a:graphicData uri="http://schemas.openxmlformats.org/drawingml/2006/picture">
                <pic:pic>
                  <pic:nvPicPr>
                    <pic:cNvPr id="0" name="q3_01_ai_outlier.png"/>
                    <pic:cNvPicPr/>
                  </pic:nvPicPr>
                  <pic:blipFill>
                    <a:blip r:embed="rId20"/>
                    <a:stretch>
                      <a:fillRect/>
                    </a:stretch>
                  </pic:blipFill>
                  <pic:spPr>
                    <a:xfrm>
                      <a:off x="0" y="0"/>
                      <a:ext cx="4860000" cy="1962217"/>
                    </a:xfrm>
                    <a:prstGeom prst="rect"/>
                  </pic:spPr>
                </pic:pic>
              </a:graphicData>
            </a:graphic>
          </wp:inline>
        </w:drawing>
      </w:r>
    </w:p>
    <w:p>
      <w:pPr>
        <w:spacing w:after="200" w:line="288" w:lineRule="auto"/>
        <w:jc w:val="center"/>
      </w:pPr>
      <w:r>
        <w:rPr>
          <w:rFonts w:ascii="黑体" w:hAnsi="黑体" w:eastAsia="黑体"/>
          <w:b w:val="0"/>
          <w:sz w:val="21"/>
        </w:rPr>
        <w:t>图5-11 3篇论文人工智能痕迹离群分布与聚合评分</w:t>
      </w:r>
    </w:p>
    <w:p>
      <w:pPr>
        <w:spacing w:after="120" w:line="360" w:lineRule="auto"/>
        <w:ind w:firstLine="420"/>
      </w:pPr>
      <w:r>
        <w:rPr>
          <w:rFonts w:ascii="宋体" w:hAnsi="宋体" w:eastAsia="宋体"/>
          <w:b w:val="0"/>
          <w:sz w:val="24"/>
        </w:rPr>
        <w:t>逻辑断层识别结果如图5-12所示：3篇论文断层数$Lgap$分别为20、25、30处，以G2段落间主题跳变（Jaccard相似度过低）为主，G3章节间缺失过渡次之，G1连续无逻辑词段落再次之；G4因果断裂与G5结论脱节未命中。</w:t>
      </w:r>
    </w:p>
    <w:p>
      <w:pPr>
        <w:jc w:val="center"/>
      </w:pPr>
      <w:r>
        <w:drawing>
          <wp:inline xmlns:a="http://schemas.openxmlformats.org/drawingml/2006/main" xmlns:pic="http://schemas.openxmlformats.org/drawingml/2006/picture">
            <wp:extent cx="4860000" cy="2307597"/>
            <wp:docPr id="13" name="Picture 13"/>
            <wp:cNvGraphicFramePr>
              <a:graphicFrameLocks noChangeAspect="1"/>
            </wp:cNvGraphicFramePr>
            <a:graphic>
              <a:graphicData uri="http://schemas.openxmlformats.org/drawingml/2006/picture">
                <pic:pic>
                  <pic:nvPicPr>
                    <pic:cNvPr id="0" name="q3_04_logic_gap.png"/>
                    <pic:cNvPicPr/>
                  </pic:nvPicPr>
                  <pic:blipFill>
                    <a:blip r:embed="rId21"/>
                    <a:stretch>
                      <a:fillRect/>
                    </a:stretch>
                  </pic:blipFill>
                  <pic:spPr>
                    <a:xfrm>
                      <a:off x="0" y="0"/>
                      <a:ext cx="4860000" cy="2307597"/>
                    </a:xfrm>
                    <a:prstGeom prst="rect"/>
                  </pic:spPr>
                </pic:pic>
              </a:graphicData>
            </a:graphic>
          </wp:inline>
        </w:drawing>
      </w:r>
    </w:p>
    <w:p>
      <w:pPr>
        <w:spacing w:after="200" w:line="288" w:lineRule="auto"/>
        <w:jc w:val="center"/>
      </w:pPr>
      <w:r>
        <w:rPr>
          <w:rFonts w:ascii="黑体" w:hAnsi="黑体" w:eastAsia="黑体"/>
          <w:b w:val="0"/>
          <w:sz w:val="21"/>
        </w:rPr>
        <w:t>图5-12 3篇论文五类逻辑断层的命中分布</w:t>
      </w:r>
    </w:p>
    <w:p>
      <w:pPr>
        <w:spacing w:after="120" w:line="360" w:lineRule="auto"/>
        <w:ind w:firstLine="420"/>
      </w:pPr>
      <w:r>
        <w:rPr>
          <w:rFonts w:ascii="宋体" w:hAnsi="宋体" w:eastAsia="宋体"/>
          <w:b w:val="0"/>
          <w:sz w:val="24"/>
        </w:rPr>
        <w:t>优化方案（表5-2）分两类：一是提分项，将单调正向关键特征$X_{12}$、$X_{13}$、$X_{62}$提升至人类$P_{50}$水平；二是结构修正项，将适中型指标$X_{41}$回退至最优上界（精简堆砌逻辑词）、补充模型检验以提升$X_{52}$/$X_{53}$、压缩摘要至规范区间。代入问题二模型反推，3篇论文优化后预测得分提升$\Delta y(P_{50})=+5.92$、$+0.39$、$+5.13$分；经问题一完整重评（含结构修正）后得分分别由38.32、38.71、30.48升至40.61、39.82、32.96。</w:t>
      </w:r>
    </w:p>
    <w:p>
      <w:pPr>
        <w:spacing w:after="120" w:line="360" w:lineRule="auto"/>
        <w:ind w:firstLine="420"/>
      </w:pPr>
      <w:r>
        <w:rPr>
          <w:rFonts w:ascii="宋体" w:hAnsi="宋体" w:eastAsia="宋体"/>
          <w:b/>
          <w:sz w:val="24"/>
        </w:rPr>
        <w:t>表5-2 3篇论文优化方案与得分预测</w:t>
      </w:r>
    </w:p>
    <w:tbl>
      <w:tblPr>
        <w:tblW w:type="auto" w:w="0"/>
        <w:jc w:val="center"/>
        <w:tblLook w:firstColumn="1" w:firstRow="1" w:lastColumn="0" w:lastRow="0" w:noHBand="0" w:noVBand="1" w:val="04A0"/>
        <w:tblBorders>
          <w:top w:val="single" w:sz="12" w:color="000000"/>
          <w:bottom w:val="single" w:sz="12" w:color="000000"/>
          <w:left w:val="none"/>
          <w:right w:val="none"/>
          <w:insideH w:val="none"/>
          <w:insideV w:val="none"/>
        </w:tblBorders>
      </w:tblPr>
      <w:tblGrid>
        <w:gridCol w:w="1512"/>
        <w:gridCol w:w="1512"/>
        <w:gridCol w:w="1512"/>
        <w:gridCol w:w="1512"/>
        <w:gridCol w:w="1512"/>
        <w:gridCol w:w="1512"/>
      </w:tblGrid>
      <w:tr>
        <w:tc>
          <w:tcPr>
            <w:tcW w:type="dxa" w:w="1512"/>
            <w:tcBorders>
              <w:bottom w:val="single" w:sz="6" w:color="000000"/>
            </w:tcBorders>
          </w:tcPr>
          <w:p>
            <w:pPr>
              <w:jc w:val="center"/>
            </w:pPr>
            <w:r/>
            <w:r>
              <w:rPr>
                <w:rFonts w:ascii="宋体" w:hAnsi="宋体" w:eastAsia="宋体"/>
                <w:b/>
                <w:sz w:val="21"/>
              </w:rPr>
              <w:t>论文</w:t>
            </w:r>
          </w:p>
        </w:tc>
        <w:tc>
          <w:tcPr>
            <w:tcW w:type="dxa" w:w="1512"/>
            <w:tcBorders>
              <w:bottom w:val="single" w:sz="6" w:color="000000"/>
            </w:tcBorders>
          </w:tcPr>
          <w:p>
            <w:pPr>
              <w:jc w:val="center"/>
            </w:pPr>
            <w:r/>
            <w:r>
              <w:rPr>
                <w:rFonts w:ascii="宋体" w:hAnsi="宋体" w:eastAsia="宋体"/>
                <w:b/>
                <w:sz w:val="21"/>
              </w:rPr>
              <w:t>当前得分</w:t>
            </w:r>
          </w:p>
        </w:tc>
        <w:tc>
          <w:tcPr>
            <w:tcW w:type="dxa" w:w="1512"/>
            <w:tcBorders>
              <w:bottom w:val="single" w:sz="6" w:color="000000"/>
            </w:tcBorders>
          </w:tcPr>
          <w:p>
            <w:pPr>
              <w:jc w:val="center"/>
            </w:pPr>
            <w:r/>
            <w:r>
              <w:rPr>
                <w:rFonts w:ascii="宋体" w:hAnsi="宋体" w:eastAsia="宋体"/>
                <w:b/>
                <w:sz w:val="21"/>
              </w:rPr>
              <w:t>优化后预测</w:t>
            </w:r>
          </w:p>
        </w:tc>
        <w:tc>
          <w:tcPr>
            <w:tcW w:type="dxa" w:w="1512"/>
            <w:tcBorders>
              <w:bottom w:val="single" w:sz="6" w:color="000000"/>
            </w:tcBorders>
          </w:tcPr>
          <w:p>
            <w:pPr>
              <w:jc w:val="center"/>
            </w:pPr>
            <w:r/>
            <w:r>
              <w:rPr>
                <w:rFonts w:ascii="宋体" w:hAnsi="宋体" w:eastAsia="宋体"/>
                <w:b/>
                <w:sz w:val="21"/>
              </w:rPr>
              <w:t>提升幅度$\Delta y$</w:t>
            </w:r>
          </w:p>
        </w:tc>
        <w:tc>
          <w:tcPr>
            <w:tcW w:type="dxa" w:w="1512"/>
            <w:tcBorders>
              <w:bottom w:val="single" w:sz="6" w:color="000000"/>
            </w:tcBorders>
          </w:tcPr>
          <w:p>
            <w:pPr>
              <w:jc w:val="center"/>
            </w:pPr>
            <w:r/>
            <w:r>
              <w:rPr>
                <w:rFonts w:ascii="宋体" w:hAnsi="宋体" w:eastAsia="宋体"/>
                <w:b/>
                <w:sz w:val="21"/>
              </w:rPr>
              <w:t>95%预测区间</w:t>
            </w:r>
          </w:p>
        </w:tc>
        <w:tc>
          <w:tcPr>
            <w:tcW w:type="dxa" w:w="1512"/>
            <w:tcBorders>
              <w:bottom w:val="single" w:sz="6" w:color="000000"/>
            </w:tcBorders>
          </w:tcPr>
          <w:p>
            <w:pPr>
              <w:jc w:val="center"/>
            </w:pPr>
            <w:r/>
            <w:r>
              <w:rPr>
                <w:rFonts w:ascii="宋体" w:hAnsi="宋体" w:eastAsia="宋体"/>
                <w:b/>
                <w:sz w:val="21"/>
              </w:rPr>
              <w:t>重评后得分</w:t>
            </w:r>
          </w:p>
        </w:tc>
      </w:tr>
      <w:tr>
        <w:tc>
          <w:tcPr>
            <w:tcW w:type="dxa" w:w="1512"/>
          </w:tcPr>
          <w:p>
            <w:pPr>
              <w:jc w:val="center"/>
            </w:pPr>
            <w:r/>
            <w:r>
              <w:rPr>
                <w:rFonts w:ascii="宋体" w:hAnsi="宋体" w:eastAsia="宋体"/>
                <w:sz w:val="21"/>
              </w:rPr>
              <w:t>论文1</w:t>
            </w:r>
          </w:p>
        </w:tc>
        <w:tc>
          <w:tcPr>
            <w:tcW w:type="dxa" w:w="1512"/>
          </w:tcPr>
          <w:p>
            <w:pPr>
              <w:jc w:val="center"/>
            </w:pPr>
            <w:r/>
            <w:r>
              <w:rPr>
                <w:rFonts w:ascii="宋体" w:hAnsi="宋体" w:eastAsia="宋体"/>
                <w:sz w:val="21"/>
              </w:rPr>
              <w:t>38.32</w:t>
            </w:r>
          </w:p>
        </w:tc>
        <w:tc>
          <w:tcPr>
            <w:tcW w:type="dxa" w:w="1512"/>
          </w:tcPr>
          <w:p>
            <w:pPr>
              <w:jc w:val="center"/>
            </w:pPr>
            <w:r/>
            <w:r>
              <w:rPr>
                <w:rFonts w:ascii="宋体" w:hAnsi="宋体" w:eastAsia="宋体"/>
                <w:sz w:val="21"/>
              </w:rPr>
              <w:t>38.59</w:t>
            </w:r>
          </w:p>
        </w:tc>
        <w:tc>
          <w:tcPr>
            <w:tcW w:type="dxa" w:w="1512"/>
          </w:tcPr>
          <w:p>
            <w:pPr>
              <w:jc w:val="center"/>
            </w:pPr>
            <w:r/>
            <w:r>
              <w:rPr>
                <w:rFonts w:ascii="宋体" w:hAnsi="宋体" w:eastAsia="宋体"/>
                <w:sz w:val="21"/>
              </w:rPr>
              <w:t>+5.92</w:t>
            </w:r>
          </w:p>
        </w:tc>
        <w:tc>
          <w:tcPr>
            <w:tcW w:type="dxa" w:w="1512"/>
          </w:tcPr>
          <w:p>
            <w:pPr>
              <w:jc w:val="center"/>
            </w:pPr>
            <w:r/>
            <w:r>
              <w:rPr>
                <w:rFonts w:ascii="宋体" w:hAnsi="宋体" w:eastAsia="宋体"/>
                <w:sz w:val="21"/>
              </w:rPr>
              <w:t>[29.74, 49.11]</w:t>
            </w:r>
          </w:p>
        </w:tc>
        <w:tc>
          <w:tcPr>
            <w:tcW w:type="dxa" w:w="1512"/>
          </w:tcPr>
          <w:p>
            <w:pPr>
              <w:jc w:val="center"/>
            </w:pPr>
            <w:r/>
            <w:r>
              <w:rPr>
                <w:rFonts w:ascii="宋体" w:hAnsi="宋体" w:eastAsia="宋体"/>
                <w:sz w:val="21"/>
              </w:rPr>
              <w:t>40.61</w:t>
            </w:r>
          </w:p>
        </w:tc>
      </w:tr>
      <w:tr>
        <w:tc>
          <w:tcPr>
            <w:tcW w:type="dxa" w:w="1512"/>
          </w:tcPr>
          <w:p>
            <w:pPr>
              <w:jc w:val="center"/>
            </w:pPr>
            <w:r/>
            <w:r>
              <w:rPr>
                <w:rFonts w:ascii="宋体" w:hAnsi="宋体" w:eastAsia="宋体"/>
                <w:sz w:val="21"/>
              </w:rPr>
              <w:t>论文2</w:t>
            </w:r>
          </w:p>
        </w:tc>
        <w:tc>
          <w:tcPr>
            <w:tcW w:type="dxa" w:w="1512"/>
          </w:tcPr>
          <w:p>
            <w:pPr>
              <w:jc w:val="center"/>
            </w:pPr>
            <w:r/>
            <w:r>
              <w:rPr>
                <w:rFonts w:ascii="宋体" w:hAnsi="宋体" w:eastAsia="宋体"/>
                <w:sz w:val="21"/>
              </w:rPr>
              <w:t>38.71</w:t>
            </w:r>
          </w:p>
        </w:tc>
        <w:tc>
          <w:tcPr>
            <w:tcW w:type="dxa" w:w="1512"/>
          </w:tcPr>
          <w:p>
            <w:pPr>
              <w:jc w:val="center"/>
            </w:pPr>
            <w:r/>
            <w:r>
              <w:rPr>
                <w:rFonts w:ascii="宋体" w:hAnsi="宋体" w:eastAsia="宋体"/>
                <w:sz w:val="21"/>
              </w:rPr>
              <w:t>46.38</w:t>
            </w:r>
          </w:p>
        </w:tc>
        <w:tc>
          <w:tcPr>
            <w:tcW w:type="dxa" w:w="1512"/>
          </w:tcPr>
          <w:p>
            <w:pPr>
              <w:jc w:val="center"/>
            </w:pPr>
            <w:r/>
            <w:r>
              <w:rPr>
                <w:rFonts w:ascii="宋体" w:hAnsi="宋体" w:eastAsia="宋体"/>
                <w:sz w:val="21"/>
              </w:rPr>
              <w:t>+0.39</w:t>
            </w:r>
          </w:p>
        </w:tc>
        <w:tc>
          <w:tcPr>
            <w:tcW w:type="dxa" w:w="1512"/>
          </w:tcPr>
          <w:p>
            <w:pPr>
              <w:jc w:val="center"/>
            </w:pPr>
            <w:r/>
            <w:r>
              <w:rPr>
                <w:rFonts w:ascii="宋体" w:hAnsi="宋体" w:eastAsia="宋体"/>
                <w:sz w:val="21"/>
              </w:rPr>
              <w:t>[35.15, 55.37]</w:t>
            </w:r>
          </w:p>
        </w:tc>
        <w:tc>
          <w:tcPr>
            <w:tcW w:type="dxa" w:w="1512"/>
          </w:tcPr>
          <w:p>
            <w:pPr>
              <w:jc w:val="center"/>
            </w:pPr>
            <w:r/>
            <w:r>
              <w:rPr>
                <w:rFonts w:ascii="宋体" w:hAnsi="宋体" w:eastAsia="宋体"/>
                <w:sz w:val="21"/>
              </w:rPr>
              <w:t>39.82</w:t>
            </w:r>
          </w:p>
        </w:tc>
      </w:tr>
      <w:tr>
        <w:tc>
          <w:tcPr>
            <w:tcW w:type="dxa" w:w="1512"/>
          </w:tcPr>
          <w:p>
            <w:pPr>
              <w:jc w:val="center"/>
            </w:pPr>
            <w:r/>
            <w:r>
              <w:rPr>
                <w:rFonts w:ascii="宋体" w:hAnsi="宋体" w:eastAsia="宋体"/>
                <w:sz w:val="21"/>
              </w:rPr>
              <w:t>论文3</w:t>
            </w:r>
          </w:p>
        </w:tc>
        <w:tc>
          <w:tcPr>
            <w:tcW w:type="dxa" w:w="1512"/>
          </w:tcPr>
          <w:p>
            <w:pPr>
              <w:jc w:val="center"/>
            </w:pPr>
            <w:r/>
            <w:r>
              <w:rPr>
                <w:rFonts w:ascii="宋体" w:hAnsi="宋体" w:eastAsia="宋体"/>
                <w:sz w:val="21"/>
              </w:rPr>
              <w:t>30.48</w:t>
            </w:r>
          </w:p>
        </w:tc>
        <w:tc>
          <w:tcPr>
            <w:tcW w:type="dxa" w:w="1512"/>
          </w:tcPr>
          <w:p>
            <w:pPr>
              <w:jc w:val="center"/>
            </w:pPr>
            <w:r/>
            <w:r>
              <w:rPr>
                <w:rFonts w:ascii="宋体" w:hAnsi="宋体" w:eastAsia="宋体"/>
                <w:sz w:val="21"/>
              </w:rPr>
              <w:t>39.00</w:t>
            </w:r>
          </w:p>
        </w:tc>
        <w:tc>
          <w:tcPr>
            <w:tcW w:type="dxa" w:w="1512"/>
          </w:tcPr>
          <w:p>
            <w:pPr>
              <w:jc w:val="center"/>
            </w:pPr>
            <w:r/>
            <w:r>
              <w:rPr>
                <w:rFonts w:ascii="宋体" w:hAnsi="宋体" w:eastAsia="宋体"/>
                <w:sz w:val="21"/>
              </w:rPr>
              <w:t>+5.13</w:t>
            </w:r>
          </w:p>
        </w:tc>
        <w:tc>
          <w:tcPr>
            <w:tcW w:type="dxa" w:w="1512"/>
          </w:tcPr>
          <w:p>
            <w:pPr>
              <w:jc w:val="center"/>
            </w:pPr>
            <w:r/>
            <w:r>
              <w:rPr>
                <w:rFonts w:ascii="宋体" w:hAnsi="宋体" w:eastAsia="宋体"/>
                <w:sz w:val="21"/>
              </w:rPr>
              <w:t>[30.03, 49.57]</w:t>
            </w:r>
          </w:p>
        </w:tc>
        <w:tc>
          <w:tcPr>
            <w:tcW w:type="dxa" w:w="1512"/>
          </w:tcPr>
          <w:p>
            <w:pPr>
              <w:jc w:val="center"/>
            </w:pPr>
            <w:r/>
            <w:r>
              <w:rPr>
                <w:rFonts w:ascii="宋体" w:hAnsi="宋体" w:eastAsia="宋体"/>
                <w:sz w:val="21"/>
              </w:rPr>
              <w:t>32.96</w:t>
            </w:r>
          </w:p>
        </w:tc>
      </w:tr>
    </w:tbl>
    <w:p>
      <w:pPr>
        <w:spacing w:after="120" w:line="360" w:lineRule="auto"/>
        <w:ind w:firstLine="420"/>
      </w:pPr>
      <w:r>
        <w:rPr>
          <w:rFonts w:ascii="宋体" w:hAnsi="宋体" w:eastAsia="宋体"/>
          <w:b w:val="0"/>
          <w:sz w:val="24"/>
        </w:rPr>
        <w:t>优化前后得分对比如图5-13所示。</w:t>
      </w:r>
    </w:p>
    <w:p>
      <w:pPr>
        <w:jc w:val="center"/>
      </w:pPr>
      <w:r>
        <w:drawing>
          <wp:inline xmlns:a="http://schemas.openxmlformats.org/drawingml/2006/main" xmlns:pic="http://schemas.openxmlformats.org/drawingml/2006/picture">
            <wp:extent cx="4860000" cy="2696990"/>
            <wp:docPr id="14" name="Picture 14"/>
            <wp:cNvGraphicFramePr>
              <a:graphicFrameLocks noChangeAspect="1"/>
            </wp:cNvGraphicFramePr>
            <a:graphic>
              <a:graphicData uri="http://schemas.openxmlformats.org/drawingml/2006/picture">
                <pic:pic>
                  <pic:nvPicPr>
                    <pic:cNvPr id="0" name="q3_03_optimize_compare.png"/>
                    <pic:cNvPicPr/>
                  </pic:nvPicPr>
                  <pic:blipFill>
                    <a:blip r:embed="rId22"/>
                    <a:stretch>
                      <a:fillRect/>
                    </a:stretch>
                  </pic:blipFill>
                  <pic:spPr>
                    <a:xfrm>
                      <a:off x="0" y="0"/>
                      <a:ext cx="4860000" cy="2696990"/>
                    </a:xfrm>
                    <a:prstGeom prst="rect"/>
                  </pic:spPr>
                </pic:pic>
              </a:graphicData>
            </a:graphic>
          </wp:inline>
        </w:drawing>
      </w:r>
    </w:p>
    <w:p>
      <w:pPr>
        <w:spacing w:after="200" w:line="288" w:lineRule="auto"/>
        <w:jc w:val="center"/>
      </w:pPr>
      <w:r>
        <w:rPr>
          <w:rFonts w:ascii="黑体" w:hAnsi="黑体" w:eastAsia="黑体"/>
          <w:b w:val="0"/>
          <w:sz w:val="21"/>
        </w:rPr>
        <w:t>图5-13 优化前后预测得分对比</w:t>
      </w:r>
    </w:p>
    <w:p>
      <w:pPr>
        <w:spacing w:before="160" w:after="120"/>
      </w:pPr>
      <w:r>
        <w:rPr>
          <w:rFonts w:ascii="黑体" w:hAnsi="黑体" w:eastAsia="黑体"/>
          <w:b/>
          <w:sz w:val="24"/>
        </w:rPr>
        <w:t>优化策略的检验</w:t>
      </w:r>
    </w:p>
    <w:p>
      <w:pPr>
        <w:spacing w:after="120" w:line="360" w:lineRule="auto"/>
        <w:ind w:firstLine="420"/>
      </w:pPr>
      <w:r>
        <w:rPr>
          <w:rFonts w:ascii="宋体" w:hAnsi="宋体" w:eastAsia="宋体"/>
          <w:b w:val="0"/>
          <w:sz w:val="24"/>
        </w:rPr>
        <w:t>人工智能痕迹检测的稳健性从两方面检验：一是三法方向一致，3σ、马氏距离、Isolation Forest对第1、3篇均判中高离群、对第2篇判低离群，方向一致（尽管单方法数值分歧大，如第1篇3σ为0.09而马氏距离为0.93）；二是聚合评分跨5个随机种子的标准差仅0.01~0.02，单方法（尤其Isolation Forest）的种子波动被三法聚合平滑。优化得分预测的可靠性以Bootstrap 95%预测区间兜底，3篇区间宽度分别约19、20、20分，反映了10篇小样本训练与评审主观性带来的固有不确定性。</w:t>
      </w:r>
    </w:p>
    <w:p>
      <w:pPr>
        <w:spacing w:before="160" w:after="120"/>
      </w:pPr>
      <w:r>
        <w:rPr>
          <w:rFonts w:ascii="黑体" w:hAnsi="黑体" w:eastAsia="黑体"/>
          <w:b/>
          <w:sz w:val="24"/>
        </w:rPr>
        <w:t>结果分析</w:t>
      </w:r>
    </w:p>
    <w:p>
      <w:pPr>
        <w:spacing w:after="120" w:line="360" w:lineRule="auto"/>
        <w:ind w:firstLine="420"/>
      </w:pPr>
      <w:r>
        <w:rPr>
          <w:rFonts w:ascii="宋体" w:hAnsi="宋体" w:eastAsia="宋体"/>
          <w:b w:val="0"/>
          <w:sz w:val="24"/>
        </w:rPr>
        <w:t>3篇中等论文的共性短板高度一致：结果验证性维度（$D_5$）的检验术语与方法词密度极低，且摘要字数普遍超标，说明"缺少模型检验/灵敏度分析"与"摘要不合规范"是中等质量论文的典型缺陷；结构上则表现为逻辑连接词堆砌（$X_{41}$偏高）与段落主题跳变。优化建议的核心是"补验证、压摘要、精逻辑、强匹配"，且每项均可量化到具体特征值，具有可操作性。</w:t>
      </w:r>
    </w:p>
    <w:p>
      <w:pPr>
        <w:spacing w:after="120" w:line="360" w:lineRule="auto"/>
        <w:ind w:firstLine="420"/>
      </w:pPr>
      <w:r>
        <w:rPr>
          <w:rFonts w:ascii="宋体" w:hAnsi="宋体" w:eastAsia="宋体"/>
          <w:b/>
          <w:sz w:val="24"/>
        </w:rPr>
        <w:t>定位声明</w:t>
      </w:r>
      <w:r>
        <w:rPr>
          <w:rFonts w:ascii="宋体" w:hAnsi="宋体" w:eastAsia="宋体"/>
          <w:b w:val="0"/>
          <w:sz w:val="24"/>
        </w:rPr>
        <w:t>：人工智能痕迹检测是统计代理而非精确判别，$AIscore=0.57$不可解释为"57%概率由人工智能生成"，只能解释为"相对人类基线的离群度"；3篇优化案例仅作方法示范，不宣称普适规律。上述局限在问题三中如实披露，符合题目"无标注真值"的客观约束。</w:t>
      </w:r>
    </w:p>
    <w:p>
      <w:pPr>
        <w:spacing w:before="240" w:after="160"/>
      </w:pPr>
      <w:r>
        <w:rPr>
          <w:rFonts w:ascii="黑体" w:hAnsi="黑体" w:eastAsia="黑体"/>
          <w:b/>
          <w:sz w:val="32"/>
        </w:rPr>
        <w:t>模型检验</w:t>
      </w:r>
    </w:p>
    <w:p>
      <w:pPr>
        <w:spacing w:after="120" w:line="360" w:lineRule="auto"/>
        <w:ind w:firstLine="420"/>
      </w:pPr>
      <w:r>
        <w:rPr>
          <w:rFonts w:ascii="宋体" w:hAnsi="宋体" w:eastAsia="宋体"/>
          <w:b w:val="0"/>
          <w:sz w:val="24"/>
        </w:rPr>
        <w:t>本章从误差分析、灵敏度分析与稳健性检验三个维度，对前文建立的评分、预测与优化模型进行系统检验与交叉验证。</w:t>
      </w:r>
    </w:p>
    <w:p>
      <w:pPr>
        <w:spacing w:before="160" w:after="120"/>
      </w:pPr>
      <w:r>
        <w:rPr>
          <w:rFonts w:ascii="黑体" w:hAnsi="黑体" w:eastAsia="黑体"/>
          <w:b/>
          <w:sz w:val="28"/>
        </w:rPr>
        <w:t>误差分析</w:t>
      </w:r>
    </w:p>
    <w:p>
      <w:pPr>
        <w:spacing w:after="120" w:line="360" w:lineRule="auto"/>
        <w:ind w:firstLine="420"/>
      </w:pPr>
      <w:r>
        <w:rPr>
          <w:rFonts w:ascii="宋体" w:hAnsi="宋体" w:eastAsia="宋体"/>
          <w:b/>
          <w:sz w:val="24"/>
        </w:rPr>
        <w:t>评分模型的复现误差。</w:t>
      </w:r>
      <w:r>
        <w:rPr>
          <w:rFonts w:ascii="宋体" w:hAnsi="宋体" w:eastAsia="宋体"/>
          <w:b w:val="0"/>
          <w:sz w:val="24"/>
        </w:rPr>
        <w:t>以独立流程复用问题一评分逻辑对30篇论文重算，得分最大绝对偏差仅$4.65\times10^{-5}$，30/30篇分级完全一致，说明评分模型可精确复现、无随机成分（所有随机操作均固定随机种子）。</w:t>
      </w:r>
    </w:p>
    <w:p>
      <w:pPr>
        <w:spacing w:after="120" w:line="360" w:lineRule="auto"/>
        <w:ind w:firstLine="420"/>
      </w:pPr>
      <w:r>
        <w:rPr>
          <w:rFonts w:ascii="宋体" w:hAnsi="宋体" w:eastAsia="宋体"/>
          <w:b/>
          <w:sz w:val="24"/>
        </w:rPr>
        <w:t>预测模型的误差。</w:t>
      </w:r>
      <w:r>
        <w:rPr>
          <w:rFonts w:ascii="宋体" w:hAnsi="宋体" w:eastAsia="宋体"/>
          <w:b w:val="0"/>
          <w:sz w:val="24"/>
        </w:rPr>
        <w:t>问题二岭回归模型留一交叉验证得$RMSE=4.69$（相对12.8%）、$MAE=3.39$（相对9.29%）。为考察特征子集对误差的影响，对四个子集独立留一交叉验证：4关键特征子集$RMSE=4.69$为最优；两法交集9特征子集样本内$R^2$升至0.96但留一$RMSE$恶化至6.19；全21特征样本内$R^2=0.94$但留一$RMSE$恶化至8.22；仅$X_{41}$单特征$R^2$仅0.59、$RMSE=7.09$。这一"样本内精度越高、留一误差越大"的单调趋势是$n=10$小样本下过拟合的直接证据，反证了"4关键特征+岭回归"是精度与泛化兼顾的最优点。</w:t>
      </w:r>
    </w:p>
    <w:p>
      <w:pPr>
        <w:spacing w:before="160" w:after="120"/>
      </w:pPr>
      <w:r>
        <w:rPr>
          <w:rFonts w:ascii="黑体" w:hAnsi="黑体" w:eastAsia="黑体"/>
          <w:b/>
          <w:sz w:val="28"/>
        </w:rPr>
        <w:t>灵敏度分析</w:t>
      </w:r>
    </w:p>
    <w:p>
      <w:pPr>
        <w:spacing w:after="120" w:line="360" w:lineRule="auto"/>
        <w:ind w:firstLine="420"/>
      </w:pPr>
      <w:r>
        <w:rPr>
          <w:rFonts w:ascii="宋体" w:hAnsi="宋体" w:eastAsia="宋体"/>
          <w:b/>
          <w:sz w:val="24"/>
        </w:rPr>
        <w:t>权重扰动灵敏度。</w:t>
      </w:r>
      <w:r>
        <w:rPr>
          <w:rFonts w:ascii="宋体" w:hAnsi="宋体" w:eastAsia="宋体"/>
          <w:b w:val="0"/>
          <w:sz w:val="24"/>
        </w:rPr>
        <w:t>对6个一级维度主观权重施加$\pm10\%$、$\pm20\%$随机扰动（各500次，扰动后重归一、客观熵权固定）后重算得分，结果如图6-1所示。</w:t>
      </w:r>
    </w:p>
    <w:p>
      <w:pPr>
        <w:jc w:val="center"/>
      </w:pPr>
      <w:r>
        <w:drawing>
          <wp:inline xmlns:a="http://schemas.openxmlformats.org/drawingml/2006/main" xmlns:pic="http://schemas.openxmlformats.org/drawingml/2006/picture">
            <wp:extent cx="4860000" cy="2571854"/>
            <wp:docPr id="15" name="Picture 15"/>
            <wp:cNvGraphicFramePr>
              <a:graphicFrameLocks noChangeAspect="1"/>
            </wp:cNvGraphicFramePr>
            <a:graphic>
              <a:graphicData uri="http://schemas.openxmlformats.org/drawingml/2006/picture">
                <pic:pic>
                  <pic:nvPicPr>
                    <pic:cNvPr id="0" name="s6_verifier_01_perturbation_heatmap.png"/>
                    <pic:cNvPicPr/>
                  </pic:nvPicPr>
                  <pic:blipFill>
                    <a:blip r:embed="rId23"/>
                    <a:stretch>
                      <a:fillRect/>
                    </a:stretch>
                  </pic:blipFill>
                  <pic:spPr>
                    <a:xfrm>
                      <a:off x="0" y="0"/>
                      <a:ext cx="4860000" cy="2571854"/>
                    </a:xfrm>
                    <a:prstGeom prst="rect"/>
                  </pic:spPr>
                </pic:pic>
              </a:graphicData>
            </a:graphic>
          </wp:inline>
        </w:drawing>
      </w:r>
    </w:p>
    <w:p>
      <w:pPr>
        <w:spacing w:after="200" w:line="288" w:lineRule="auto"/>
        <w:jc w:val="center"/>
      </w:pPr>
      <w:r>
        <w:rPr>
          <w:rFonts w:ascii="黑体" w:hAnsi="黑体" w:eastAsia="黑体"/>
          <w:b w:val="0"/>
          <w:sz w:val="21"/>
        </w:rPr>
        <w:t>图6-1 一级权重扰动下的得分排序与等级稳定率</w:t>
      </w:r>
    </w:p>
    <w:p>
      <w:pPr>
        <w:spacing w:after="120" w:line="360" w:lineRule="auto"/>
        <w:ind w:firstLine="420"/>
      </w:pPr>
      <w:r>
        <w:rPr>
          <w:rFonts w:ascii="宋体" w:hAnsi="宋体" w:eastAsia="宋体"/>
          <w:b w:val="0"/>
          <w:sz w:val="24"/>
        </w:rPr>
        <w:t>$\pm10\%$扰动下得分排序Spearman相关均值0.998、Jenks重断点等级稳定率0.948；$\pm20\%$扰动下排序Spearman仍达0.995、Jenks等级稳定率0.866、固定断点稳定率0.911。排序相关始终高于0.99，说明评分排序对主观维度比例高度稳健；等级稳定率略低于排序相关，源于Jenks边界论文在扰动下跨级，属无标签分级的固有现象。</w:t>
      </w:r>
    </w:p>
    <w:p>
      <w:pPr>
        <w:spacing w:after="120" w:line="360" w:lineRule="auto"/>
        <w:ind w:firstLine="420"/>
      </w:pPr>
      <w:r>
        <w:rPr>
          <w:rFonts w:ascii="宋体" w:hAnsi="宋体" w:eastAsia="宋体"/>
          <w:b/>
          <w:sz w:val="24"/>
        </w:rPr>
        <w:t>标准化方法灵敏度。</w:t>
      </w:r>
      <w:r>
        <w:rPr>
          <w:rFonts w:ascii="宋体" w:hAnsi="宋体" w:eastAsia="宋体"/>
          <w:b w:val="0"/>
          <w:sz w:val="24"/>
        </w:rPr>
        <w:t>固定组合权重，仅将正向/负向min-max替换为z-score标准化（适中型指标保持梯形隶属）后重算，得分排序Spearman相关0.972、Jenks分级ARI 0.968、top10重合10/10，说明评分排序对标准化选择稳健。需说明的是，熵权法要求非负标准化值，故min-max是熵权步骤的结构性必需，z-score仅作评分阶段对照。</w:t>
      </w:r>
    </w:p>
    <w:p>
      <w:pPr>
        <w:spacing w:after="120" w:line="360" w:lineRule="auto"/>
        <w:ind w:firstLine="420"/>
      </w:pPr>
      <w:r>
        <w:rPr>
          <w:rFonts w:ascii="宋体" w:hAnsi="宋体" w:eastAsia="宋体"/>
          <w:b/>
          <w:sz w:val="24"/>
        </w:rPr>
        <w:t>分级方法灵敏度。</w:t>
      </w:r>
      <w:r>
        <w:rPr>
          <w:rFonts w:ascii="宋体" w:hAnsi="宋体" w:eastAsia="宋体"/>
          <w:b w:val="0"/>
          <w:sz w:val="24"/>
        </w:rPr>
        <w:t>对同一得分向量用多种方法分级并度量一致性：基于得分单调分级的方法间一致（Jenks与朴素模糊综合的ARI=0.81），分歧主要来自绝对阈值（90/80/70/60）尺度失配（29/30篇不及格，与其余方法ARI&lt;0.15）与K-means非单调（与Jenks的ARI=0.21）。故采纳单调且分布均衡的Jenks分级，并如实披露ARI偏低的局限[6]。</w:t>
      </w:r>
    </w:p>
    <w:p>
      <w:pPr>
        <w:spacing w:after="120" w:line="360" w:lineRule="auto"/>
        <w:ind w:firstLine="420"/>
      </w:pPr>
      <w:r>
        <w:rPr>
          <w:rFonts w:ascii="宋体" w:hAnsi="宋体" w:eastAsia="宋体"/>
          <w:b/>
          <w:sz w:val="24"/>
        </w:rPr>
        <w:t>离群检测方法灵敏度。</w:t>
      </w:r>
      <w:r>
        <w:rPr>
          <w:rFonts w:ascii="宋体" w:hAnsi="宋体" w:eastAsia="宋体"/>
          <w:b w:val="0"/>
          <w:sz w:val="24"/>
        </w:rPr>
        <w:t>人工智能痕迹检测中，3σ、马氏距离、Isolation Forest三法方向一致但数值分歧大（第1篇3σ为0.09、马氏距离为0.93）；三法聚合（均值）后的$AIscore$跨5个随机种子标准差仅0.01~0.02，平滑了单方法波动，是三者中最稳健的定义。</w:t>
      </w:r>
    </w:p>
    <w:p>
      <w:pPr>
        <w:spacing w:before="160" w:after="120"/>
      </w:pPr>
      <w:r>
        <w:rPr>
          <w:rFonts w:ascii="黑体" w:hAnsi="黑体" w:eastAsia="黑体"/>
          <w:b/>
          <w:sz w:val="28"/>
        </w:rPr>
        <w:t>稳健性检验</w:t>
      </w:r>
    </w:p>
    <w:p>
      <w:pPr>
        <w:spacing w:after="120" w:line="360" w:lineRule="auto"/>
        <w:ind w:firstLine="420"/>
      </w:pPr>
      <w:r>
        <w:rPr>
          <w:rFonts w:ascii="宋体" w:hAnsi="宋体" w:eastAsia="宋体"/>
          <w:b/>
          <w:sz w:val="24"/>
        </w:rPr>
        <w:t>噪声注入鲁棒性。</w:t>
      </w:r>
      <w:r>
        <w:rPr>
          <w:rFonts w:ascii="宋体" w:hAnsi="宋体" w:eastAsia="宋体"/>
          <w:b w:val="0"/>
          <w:sz w:val="24"/>
        </w:rPr>
        <w:t>对特征矩阵注入1%、5%、10%相对高斯噪声（各50次）后重算全流程，结果如图6-2所示。</w:t>
      </w:r>
    </w:p>
    <w:p>
      <w:pPr>
        <w:jc w:val="center"/>
      </w:pPr>
      <w:r>
        <w:drawing>
          <wp:inline xmlns:a="http://schemas.openxmlformats.org/drawingml/2006/main" xmlns:pic="http://schemas.openxmlformats.org/drawingml/2006/picture">
            <wp:extent cx="4860000" cy="2247342"/>
            <wp:docPr id="16" name="Picture 16"/>
            <wp:cNvGraphicFramePr>
              <a:graphicFrameLocks noChangeAspect="1"/>
            </wp:cNvGraphicFramePr>
            <a:graphic>
              <a:graphicData uri="http://schemas.openxmlformats.org/drawingml/2006/picture">
                <pic:pic>
                  <pic:nvPicPr>
                    <pic:cNvPr id="0" name="s6_verifier_02_noise_injection.png"/>
                    <pic:cNvPicPr/>
                  </pic:nvPicPr>
                  <pic:blipFill>
                    <a:blip r:embed="rId24"/>
                    <a:stretch>
                      <a:fillRect/>
                    </a:stretch>
                  </pic:blipFill>
                  <pic:spPr>
                    <a:xfrm>
                      <a:off x="0" y="0"/>
                      <a:ext cx="4860000" cy="2247342"/>
                    </a:xfrm>
                    <a:prstGeom prst="rect"/>
                  </pic:spPr>
                </pic:pic>
              </a:graphicData>
            </a:graphic>
          </wp:inline>
        </w:drawing>
      </w:r>
    </w:p>
    <w:p>
      <w:pPr>
        <w:spacing w:after="200" w:line="288" w:lineRule="auto"/>
        <w:jc w:val="center"/>
      </w:pPr>
      <w:r>
        <w:rPr>
          <w:rFonts w:ascii="黑体" w:hAnsi="黑体" w:eastAsia="黑体"/>
          <w:b w:val="0"/>
          <w:sz w:val="21"/>
        </w:rPr>
        <w:t>图6-2 特征噪声注入下的排序与等级稳健性</w:t>
      </w:r>
    </w:p>
    <w:p>
      <w:pPr>
        <w:spacing w:after="120" w:line="360" w:lineRule="auto"/>
        <w:ind w:firstLine="420"/>
      </w:pPr>
      <w:r>
        <w:rPr>
          <w:rFonts w:ascii="宋体" w:hAnsi="宋体" w:eastAsia="宋体"/>
          <w:b w:val="0"/>
          <w:sz w:val="24"/>
        </w:rPr>
        <w:t>1%、5%、10%噪声下得分排序Spearman相关均值分别为0.999、0.994、0.982，等级稳定率分别为0.979、0.893、0.853。5%噪声内排序稳健（$\rho&gt;0.99$），10%噪声下等级稳定率降至约0.85，说明特征抽取误差主要影响边界论文分级，与权重扰动、分级灵敏度结论一致。</w:t>
      </w:r>
    </w:p>
    <w:p>
      <w:pPr>
        <w:spacing w:after="120" w:line="360" w:lineRule="auto"/>
        <w:ind w:firstLine="420"/>
      </w:pPr>
      <w:r>
        <w:rPr>
          <w:rFonts w:ascii="宋体" w:hAnsi="宋体" w:eastAsia="宋体"/>
          <w:b/>
          <w:sz w:val="24"/>
        </w:rPr>
        <w:t>赋权方法替换。</w:t>
      </w:r>
      <w:r>
        <w:rPr>
          <w:rFonts w:ascii="宋体" w:hAnsi="宋体" w:eastAsia="宋体"/>
          <w:b w:val="0"/>
          <w:sz w:val="24"/>
        </w:rPr>
        <w:t>组合赋权与纯层次分析、纯熵权的得分排序Spearman相关分别为0.966、0.890，三法等级ARI分别为0.64、0.40，说明组合赋权兼顾主观规范与客观区分，结论稳健。</w:t>
      </w:r>
    </w:p>
    <w:p>
      <w:pPr>
        <w:spacing w:after="120" w:line="360" w:lineRule="auto"/>
        <w:ind w:firstLine="420"/>
      </w:pPr>
      <w:r>
        <w:rPr>
          <w:rFonts w:ascii="宋体" w:hAnsi="宋体" w:eastAsia="宋体"/>
          <w:b/>
          <w:sz w:val="24"/>
        </w:rPr>
        <w:t>预测模型三重稳定性。</w:t>
      </w:r>
      <w:r>
        <w:rPr>
          <w:rFonts w:ascii="宋体" w:hAnsi="宋体" w:eastAsia="宋体"/>
          <w:b w:val="0"/>
          <w:sz w:val="24"/>
        </w:rPr>
        <w:t>留一交叉验证（$RMSE=4.69$）、Bootstrap重采样（4特征系数95%置信区间均不含0）、删一法（$R^2$漂移仅0.028）三重证据交叉，均支持预测模型整体稳定；单个系数（$X_{12}$、$X_{13}$）漂移超过30%的脆弱性已如实披露，结论以整体预测精度为准。</w:t>
      </w:r>
    </w:p>
    <w:p>
      <w:pPr>
        <w:spacing w:after="120" w:line="360" w:lineRule="auto"/>
        <w:ind w:firstLine="420"/>
      </w:pPr>
      <w:r>
        <w:rPr>
          <w:rFonts w:ascii="宋体" w:hAnsi="宋体" w:eastAsia="宋体"/>
          <w:b w:val="0"/>
          <w:sz w:val="24"/>
        </w:rPr>
        <w:t>综上所述，模型在误差分析、灵敏度分析与稳健性检验三个维度均表现良好：评分可精确复现、预测留一误差控制在13%以内；权重、标准化、分级、离群方法的选择均经扰动对照论证；噪声注入与赋权替换验证了结论的稳健性。模型的核心局限（分级ARI偏低、小样本系数漂移、人工智能痕迹无真值）均已在正文透明披露。</w:t>
      </w:r>
    </w:p>
    <w:p>
      <w:pPr>
        <w:spacing w:before="240" w:after="160"/>
      </w:pPr>
      <w:r>
        <w:rPr>
          <w:rFonts w:ascii="黑体" w:hAnsi="黑体" w:eastAsia="黑体"/>
          <w:b/>
          <w:sz w:val="32"/>
        </w:rPr>
        <w:t>模型优缺点评价</w:t>
      </w:r>
    </w:p>
    <w:p>
      <w:pPr>
        <w:spacing w:before="160" w:after="120"/>
      </w:pPr>
      <w:r>
        <w:rPr>
          <w:rFonts w:ascii="黑体" w:hAnsi="黑体" w:eastAsia="黑体"/>
          <w:b/>
          <w:sz w:val="28"/>
        </w:rPr>
        <w:t>模型的优点</w:t>
      </w:r>
    </w:p>
    <w:p>
      <w:pPr>
        <w:spacing w:after="120" w:line="360" w:lineRule="auto"/>
        <w:ind w:firstLine="420"/>
      </w:pPr>
      <w:r>
        <w:rPr>
          <w:rFonts w:ascii="宋体" w:hAnsi="宋体" w:eastAsia="宋体"/>
          <w:b w:val="0"/>
          <w:sz w:val="24"/>
        </w:rPr>
        <w:t>• 规范-数据双源组合赋权，权重有权威依据且可复现。一级维度主观权重对齐国赛评分权重框架（模型质量类0.55、问题解决0.25、论文规范0.12、验证0.08），一致性比率$CR=0.0103&lt;0.1$；二级指标熵权客观权重体现样本区分度，乘法合成实现"规范定维度比例、数据定维度内区分度"，且经权重扰动、三法一致性双重论证。</w:t>
      </w:r>
    </w:p>
    <w:p>
      <w:pPr>
        <w:spacing w:after="120" w:line="360" w:lineRule="auto"/>
        <w:ind w:firstLine="420"/>
      </w:pPr>
      <w:r>
        <w:rPr>
          <w:rFonts w:ascii="宋体" w:hAnsi="宋体" w:eastAsia="宋体"/>
          <w:b w:val="0"/>
          <w:sz w:val="24"/>
        </w:rPr>
        <w:t>• 适中型逻辑指标的纠偏设计。基于附件3"逻辑连接词密度最高却是中等质量"的反直觉证据，将$X_{41}$设计为适中型梯形隶属（最优区间由人类分布分位数标定），避免"堆砌连接词=逻辑严密"的系统性误判，是数据驱动修正指标体系结构的关键创新。</w:t>
      </w:r>
    </w:p>
    <w:p>
      <w:pPr>
        <w:spacing w:after="120" w:line="360" w:lineRule="auto"/>
        <w:ind w:firstLine="420"/>
      </w:pPr>
      <w:r>
        <w:rPr>
          <w:rFonts w:ascii="宋体" w:hAnsi="宋体" w:eastAsia="宋体"/>
          <w:b w:val="0"/>
          <w:sz w:val="24"/>
        </w:rPr>
        <w:t>• 小样本三重稳定性论证与三法关键特征交叉。以留一交叉验证、Bootstrap重采样、删一法三重证据论证预测稳定，以LASSO系数路径、PLS的VIP、随机森林置换重要性三法交叉锁定4个稳健关键特征，系统应对$n=10$小样本的统计脆弱性。</w:t>
      </w:r>
    </w:p>
    <w:p>
      <w:pPr>
        <w:spacing w:after="120" w:line="360" w:lineRule="auto"/>
        <w:ind w:firstLine="420"/>
      </w:pPr>
      <w:r>
        <w:rPr>
          <w:rFonts w:ascii="宋体" w:hAnsi="宋体" w:eastAsia="宋体"/>
          <w:b w:val="0"/>
          <w:sz w:val="24"/>
        </w:rPr>
        <w:t>• 无真值标签约束下的无监督人工智能痕迹检测。以30篇人类论文为基线，8类可解释特征加3σ、马氏距离、Isolation Forest三法离群聚合互证，跨种子标准差仅0.01~0.02，在无标注真值的客观约束下给出可解释、可复现的相对离群度，并如实声明统计代理局限。</w:t>
      </w:r>
    </w:p>
    <w:p>
      <w:pPr>
        <w:spacing w:after="120" w:line="360" w:lineRule="auto"/>
        <w:ind w:firstLine="420"/>
      </w:pPr>
      <w:r>
        <w:rPr>
          <w:rFonts w:ascii="宋体" w:hAnsi="宋体" w:eastAsia="宋体"/>
          <w:b w:val="0"/>
          <w:sz w:val="24"/>
        </w:rPr>
        <w:t>• 全链路可追溯闭环。问题一评分既是独立产出，又是问题二质量真值与问题三短板定位工具，优化得分由问题二模型反推，形成"评分—预测—优化"的显式闭环，每个数字均可追溯到原始特征与代码。</w:t>
      </w:r>
    </w:p>
    <w:p>
      <w:pPr>
        <w:spacing w:before="160" w:after="120"/>
      </w:pPr>
      <w:r>
        <w:rPr>
          <w:rFonts w:ascii="黑体" w:hAnsi="黑体" w:eastAsia="黑体"/>
          <w:b/>
          <w:sz w:val="28"/>
        </w:rPr>
        <w:t>模型的缺点</w:t>
      </w:r>
    </w:p>
    <w:p>
      <w:pPr>
        <w:spacing w:after="120" w:line="360" w:lineRule="auto"/>
        <w:ind w:firstLine="420"/>
      </w:pPr>
      <w:r>
        <w:rPr>
          <w:rFonts w:ascii="宋体" w:hAnsi="宋体" w:eastAsia="宋体"/>
          <w:b w:val="0"/>
          <w:sz w:val="24"/>
        </w:rPr>
        <w:t>• 无标签分级的分歧真实存在。分级方法间调整兰德指数普遍偏低（Jenks与K-means的ARI=0.21、绝对阈值与K-means的ARI=0.07），根因是min-max相对尺度与绝对阈值失配、K-means非得分单调；等级只能理解为数据驱动的相对分组而非绝对评语。</w:t>
      </w:r>
    </w:p>
    <w:p>
      <w:pPr>
        <w:spacing w:after="120" w:line="360" w:lineRule="auto"/>
        <w:ind w:firstLine="420"/>
      </w:pPr>
      <w:r>
        <w:rPr>
          <w:rFonts w:ascii="宋体" w:hAnsi="宋体" w:eastAsia="宋体"/>
          <w:b w:val="0"/>
          <w:sz w:val="24"/>
        </w:rPr>
        <w:t>• 小样本脆弱。$n=10$下删一法显示$X_{12}$（36.3%）、$X_{13}$（48.5%）系数漂移超过30%，单个关键特征的系数量级对样本敏感，结论仅适合同题关联探索，不可外推到其他题型。</w:t>
      </w:r>
    </w:p>
    <w:p>
      <w:pPr>
        <w:spacing w:after="120" w:line="360" w:lineRule="auto"/>
        <w:ind w:firstLine="420"/>
      </w:pPr>
      <w:r>
        <w:rPr>
          <w:rFonts w:ascii="宋体" w:hAnsi="宋体" w:eastAsia="宋体"/>
          <w:b w:val="0"/>
          <w:sz w:val="24"/>
        </w:rPr>
        <w:t>• 人工智能痕迹检测无真值标签。无法验证精度，$AIscore$只能解释为相对人类基线的统计离群度，且存在$X_{41}$适中型属性与问题二单调正向系数之间的张力。</w:t>
      </w:r>
    </w:p>
    <w:p>
      <w:pPr>
        <w:spacing w:after="120" w:line="360" w:lineRule="auto"/>
        <w:ind w:firstLine="420"/>
      </w:pPr>
      <w:r>
        <w:rPr>
          <w:rFonts w:ascii="宋体" w:hAnsi="宋体" w:eastAsia="宋体"/>
          <w:b w:val="0"/>
          <w:sz w:val="24"/>
        </w:rPr>
        <w:t>• 得分是相对质量指数。min-max锚定样本相对尺度，综合得分不可跨批次、跨题型直接比较绝对分，限制了评分的横向可比性。</w:t>
      </w:r>
    </w:p>
    <w:p>
      <w:pPr>
        <w:spacing w:before="160" w:after="120"/>
      </w:pPr>
      <w:r>
        <w:rPr>
          <w:rFonts w:ascii="黑体" w:hAnsi="黑体" w:eastAsia="黑体"/>
          <w:b/>
          <w:sz w:val="28"/>
        </w:rPr>
        <w:t>模型的改进</w:t>
      </w:r>
    </w:p>
    <w:p>
      <w:pPr>
        <w:spacing w:after="120" w:line="360" w:lineRule="auto"/>
        <w:ind w:firstLine="420"/>
      </w:pPr>
      <w:r>
        <w:rPr>
          <w:rFonts w:ascii="宋体" w:hAnsi="宋体" w:eastAsia="宋体"/>
          <w:b w:val="0"/>
          <w:sz w:val="24"/>
        </w:rPr>
        <w:t>针对小样本脆弱问题，可将训练集从10篇扩展到更大规模同题论文（如100篇以上），使删一法系数漂移降至30%以下，并将留一交叉验证切换为K折以降低超参数选择方差。针对人工智能痕迹无真值问题，可由评审专家对30~50篇论文标注人工智能辅助程度与分级真值，将无监督离群$AIscore$校准为有监督分类器，升级为可验证判别并报告精确率与召回率。针对词表特征对语义刻画不足的问题，可采用预训练中文语言模型对摘要与正文取句子嵌入，补充语义质量、逻辑连贯性等词表难以刻画的维度，缓解"连接词堆砌=逻辑严密"的代理偏差。针对逻辑断层规则阈值的主观性，可在标注子集上对连续段落数、Jaccard相似度等阈值做网格标定，使断层度量从方法示范变为可验证度量。针对跨批次不可比问题，可在更大样本上重新标定标准化参数与自然断点，使得分具备纵向可比性。</w:t>
      </w:r>
    </w:p>
    <w:p>
      <w:pPr>
        <w:spacing w:after="120" w:line="360" w:lineRule="auto"/>
        <w:ind w:firstLine="420"/>
      </w:pPr>
      <w:r>
        <w:rPr>
          <w:rFonts w:ascii="宋体" w:hAnsi="宋体" w:eastAsia="宋体"/>
          <w:b w:val="0"/>
          <w:sz w:val="24"/>
        </w:rPr>
        <w:t>本框架可迁移到任何文本对象的自动质量评估（学术论文、报告、申请书、作业评分），前提是对象可由文本自动抽取特征、存在可参照的规范依据、目标质量可用相对排序与数据驱动分级表达。</w:t>
      </w:r>
    </w:p>
    <w:p>
      <w:pPr>
        <w:spacing w:before="240" w:after="160"/>
      </w:pPr>
      <w:r>
        <w:rPr>
          <w:rFonts w:ascii="黑体" w:hAnsi="黑体" w:eastAsia="黑体"/>
          <w:b/>
          <w:sz w:val="32"/>
        </w:rPr>
        <w:t>参考文献</w:t>
      </w:r>
    </w:p>
    <w:p>
      <w:pPr>
        <w:spacing w:after="120" w:line="360" w:lineRule="auto"/>
        <w:ind w:firstLine="420"/>
      </w:pPr>
      <w:r>
        <w:rPr>
          <w:rFonts w:ascii="宋体" w:hAnsi="宋体" w:eastAsia="宋体"/>
          <w:b w:val="0"/>
          <w:sz w:val="24"/>
        </w:rPr>
        <w:t>[1] Saaty T L. The Analytic Hierarchy Process: Planning, Priority Setting, Resource Allocation[M]. New York: McGraw-Hill, 1980.</w:t>
      </w:r>
    </w:p>
    <w:p>
      <w:pPr>
        <w:spacing w:after="120" w:line="360" w:lineRule="auto"/>
        <w:ind w:firstLine="420"/>
      </w:pPr>
      <w:r>
        <w:rPr>
          <w:rFonts w:ascii="宋体" w:hAnsi="宋体" w:eastAsia="宋体"/>
          <w:b w:val="0"/>
          <w:sz w:val="24"/>
        </w:rPr>
        <w:t>[2] Shannon C E. A mathematical theory of communication[J]. The Bell System Technical Journal, 1948, 27(3): 379-423.</w:t>
      </w:r>
    </w:p>
    <w:p>
      <w:pPr>
        <w:spacing w:after="120" w:line="360" w:lineRule="auto"/>
        <w:ind w:firstLine="420"/>
      </w:pPr>
      <w:r>
        <w:rPr>
          <w:rFonts w:ascii="宋体" w:hAnsi="宋体" w:eastAsia="宋体"/>
          <w:b w:val="0"/>
          <w:sz w:val="24"/>
        </w:rPr>
        <w:t>[3] Hoerl A E, Kennard R W. Ridge regression: biased estimation for nonorthogonal problems[J]. Technometrics, 1970, 12(1): 55-67.</w:t>
      </w:r>
    </w:p>
    <w:p>
      <w:pPr>
        <w:spacing w:after="120" w:line="360" w:lineRule="auto"/>
        <w:ind w:firstLine="420"/>
      </w:pPr>
      <w:r>
        <w:rPr>
          <w:rFonts w:ascii="宋体" w:hAnsi="宋体" w:eastAsia="宋体"/>
          <w:b w:val="0"/>
          <w:sz w:val="24"/>
        </w:rPr>
        <w:t>[4] Tibshirani R. Regression shrinkage and selection via the lasso[J]. Journal of the Royal Statistical Society: Series B, 1996, 58(1): 267-288.</w:t>
      </w:r>
    </w:p>
    <w:p>
      <w:pPr>
        <w:spacing w:after="120" w:line="360" w:lineRule="auto"/>
        <w:ind w:firstLine="420"/>
      </w:pPr>
      <w:r>
        <w:rPr>
          <w:rFonts w:ascii="宋体" w:hAnsi="宋体" w:eastAsia="宋体"/>
          <w:b w:val="0"/>
          <w:sz w:val="24"/>
        </w:rPr>
        <w:t>[5] Jenks G F. The data model concept in statistical mapping[J]. International Yearbook of Cartography, 1967, 7: 186-190.</w:t>
      </w:r>
    </w:p>
    <w:p>
      <w:pPr>
        <w:spacing w:after="120" w:line="360" w:lineRule="auto"/>
        <w:ind w:firstLine="420"/>
      </w:pPr>
      <w:r>
        <w:rPr>
          <w:rFonts w:ascii="宋体" w:hAnsi="宋体" w:eastAsia="宋体"/>
          <w:b w:val="0"/>
          <w:sz w:val="24"/>
        </w:rPr>
        <w:t>[6] Hubert L, Arabie P. Comparing partitions[J]. Journal of Classification, 1985, 2(1): 193-218.</w:t>
      </w:r>
    </w:p>
    <w:p>
      <w:pPr>
        <w:spacing w:after="120" w:line="360" w:lineRule="auto"/>
        <w:ind w:firstLine="420"/>
      </w:pPr>
      <w:r>
        <w:rPr>
          <w:rFonts w:ascii="宋体" w:hAnsi="宋体" w:eastAsia="宋体"/>
          <w:b w:val="0"/>
          <w:sz w:val="24"/>
        </w:rPr>
        <w:t>[7] Liu F T, Ting K M, Zhou Z H. Isolation forest[C]//2008 Eighth IEEE International Conference on Data Mining, Pisa, 2008: 413-422.</w:t>
      </w:r>
    </w:p>
    <w:p>
      <w:pPr>
        <w:spacing w:after="120" w:line="360" w:lineRule="auto"/>
        <w:ind w:firstLine="420"/>
      </w:pPr>
      <w:r>
        <w:rPr>
          <w:rFonts w:ascii="宋体" w:hAnsi="宋体" w:eastAsia="宋体"/>
          <w:b w:val="0"/>
          <w:sz w:val="24"/>
        </w:rPr>
        <w:t>[8] Wold S, Sjöström M, Eriksson L. PLS-regression: a basic tool of chemometrics[J]. Chemometrics and Intelligent Laboratory Systems, 2001, 58(2): 109-130.</w:t>
      </w:r>
    </w:p>
    <w:p>
      <w:pPr>
        <w:spacing w:after="120" w:line="360" w:lineRule="auto"/>
        <w:ind w:firstLine="420"/>
      </w:pPr>
      <w:r>
        <w:rPr>
          <w:rFonts w:ascii="宋体" w:hAnsi="宋体" w:eastAsia="宋体"/>
          <w:b w:val="0"/>
          <w:sz w:val="24"/>
        </w:rPr>
        <w:t>[9] Breiman L. Random forests[J]. Machine Learning, 2001, 45(1): 5-32.</w:t>
      </w:r>
    </w:p>
    <w:p>
      <w:pPr>
        <w:spacing w:after="120" w:line="360" w:lineRule="auto"/>
        <w:ind w:firstLine="420"/>
      </w:pPr>
      <w:r>
        <w:rPr>
          <w:rFonts w:ascii="宋体" w:hAnsi="宋体" w:eastAsia="宋体"/>
          <w:b w:val="0"/>
          <w:sz w:val="24"/>
        </w:rPr>
        <w:t>[10] 中华人民共和国国务院. 新一代人工智能发展规划[R]. 北京, 2017.</w:t>
      </w:r>
    </w:p>
    <w:p>
      <w:pPr>
        <w:spacing w:after="120" w:line="360" w:lineRule="auto"/>
        <w:ind w:firstLine="420"/>
      </w:pPr>
      <w:r>
        <w:rPr>
          <w:rFonts w:ascii="宋体" w:hAnsi="宋体" w:eastAsia="宋体"/>
          <w:b w:val="0"/>
          <w:sz w:val="24"/>
        </w:rPr>
        <w:t>[11] 全国信息与文献标准化技术委员会. 信息与文献 参考文献著录规则: GB/T 7714—2015[S]. 北京: 中国标准出版社, 2015.</w:t>
      </w:r>
    </w:p>
    <w:p>
      <w:pPr>
        <w:spacing w:after="120" w:line="360" w:lineRule="auto"/>
        <w:ind w:firstLine="420"/>
      </w:pPr>
      <w:r>
        <w:rPr>
          <w:rFonts w:ascii="宋体" w:hAnsi="宋体" w:eastAsia="宋体"/>
          <w:b w:val="0"/>
          <w:sz w:val="24"/>
        </w:rPr>
        <w:t>[12] Claude Code, Opus 5, Anthropic, 2026-08-13.</w:t>
      </w:r>
    </w:p>
    <w:p>
      <w:pPr>
        <w:spacing w:before="240" w:after="160"/>
      </w:pPr>
      <w:r>
        <w:rPr>
          <w:rFonts w:ascii="黑体" w:hAnsi="黑体" w:eastAsia="黑体"/>
          <w:b/>
          <w:sz w:val="32"/>
        </w:rPr>
        <w:t>AI工具使用声明</w:t>
      </w:r>
    </w:p>
    <w:p>
      <w:pPr>
        <w:spacing w:after="120" w:line="360" w:lineRule="auto"/>
        <w:ind w:firstLine="420"/>
      </w:pPr>
      <w:r>
        <w:rPr>
          <w:rFonts w:ascii="宋体" w:hAnsi="宋体" w:eastAsia="宋体"/>
          <w:b w:val="0"/>
          <w:sz w:val="24"/>
        </w:rPr>
        <w:t>本论文在研究与撰写过程中使用了人工智能（AI）工具作为辅助，现依据2026年全国大学生数学建模竞赛要求如实声明如下。</w:t>
      </w:r>
    </w:p>
    <w:p>
      <w:pPr>
        <w:spacing w:before="160" w:after="120"/>
      </w:pPr>
      <w:r>
        <w:rPr>
          <w:rFonts w:ascii="黑体" w:hAnsi="黑体" w:eastAsia="黑体"/>
          <w:b/>
          <w:sz w:val="28"/>
        </w:rPr>
        <w:t>使用情况</w:t>
      </w:r>
    </w:p>
    <w:tbl>
      <w:tblPr>
        <w:tblW w:type="auto" w:w="0"/>
        <w:jc w:val="center"/>
        <w:tblLook w:firstColumn="1" w:firstRow="1" w:lastColumn="0" w:lastRow="0" w:noHBand="0" w:noVBand="1" w:val="04A0"/>
        <w:tblBorders>
          <w:top w:val="single" w:sz="12" w:color="000000"/>
          <w:bottom w:val="single" w:sz="12" w:color="000000"/>
          <w:left w:val="none"/>
          <w:right w:val="none"/>
          <w:insideH w:val="none"/>
          <w:insideV w:val="none"/>
        </w:tblBorders>
      </w:tblPr>
      <w:tblGrid>
        <w:gridCol w:w="3024"/>
        <w:gridCol w:w="3024"/>
        <w:gridCol w:w="3024"/>
      </w:tblGrid>
      <w:tr>
        <w:tc>
          <w:tcPr>
            <w:tcW w:type="dxa" w:w="3024"/>
            <w:tcBorders>
              <w:bottom w:val="single" w:sz="6" w:color="000000"/>
            </w:tcBorders>
          </w:tcPr>
          <w:p>
            <w:pPr>
              <w:jc w:val="center"/>
            </w:pPr>
            <w:r/>
            <w:r>
              <w:rPr>
                <w:rFonts w:ascii="宋体" w:hAnsi="宋体" w:eastAsia="宋体"/>
                <w:b/>
                <w:sz w:val="21"/>
              </w:rPr>
              <w:t>环节</w:t>
            </w:r>
          </w:p>
        </w:tc>
        <w:tc>
          <w:tcPr>
            <w:tcW w:type="dxa" w:w="3024"/>
            <w:tcBorders>
              <w:bottom w:val="single" w:sz="6" w:color="000000"/>
            </w:tcBorders>
          </w:tcPr>
          <w:p>
            <w:pPr>
              <w:jc w:val="center"/>
            </w:pPr>
            <w:r/>
            <w:r>
              <w:rPr>
                <w:rFonts w:ascii="宋体" w:hAnsi="宋体" w:eastAsia="宋体"/>
                <w:b/>
                <w:sz w:val="21"/>
              </w:rPr>
              <w:t>用途</w:t>
            </w:r>
          </w:p>
        </w:tc>
        <w:tc>
          <w:tcPr>
            <w:tcW w:type="dxa" w:w="3024"/>
            <w:tcBorders>
              <w:bottom w:val="single" w:sz="6" w:color="000000"/>
            </w:tcBorders>
          </w:tcPr>
          <w:p>
            <w:pPr>
              <w:jc w:val="center"/>
            </w:pPr>
            <w:r/>
            <w:r>
              <w:rPr>
                <w:rFonts w:ascii="宋体" w:hAnsi="宋体" w:eastAsia="宋体"/>
                <w:b/>
                <w:sz w:val="21"/>
              </w:rPr>
              <w:t>采纳/修改情况</w:t>
            </w:r>
          </w:p>
        </w:tc>
      </w:tr>
      <w:tr>
        <w:tc>
          <w:tcPr>
            <w:tcW w:type="dxa" w:w="3024"/>
          </w:tcPr>
          <w:p>
            <w:pPr>
              <w:jc w:val="center"/>
            </w:pPr>
            <w:r/>
            <w:r>
              <w:rPr>
                <w:rFonts w:ascii="宋体" w:hAnsi="宋体" w:eastAsia="宋体"/>
                <w:sz w:val="21"/>
              </w:rPr>
              <w:t>特征工程与代码实现</w:t>
            </w:r>
          </w:p>
        </w:tc>
        <w:tc>
          <w:tcPr>
            <w:tcW w:type="dxa" w:w="3024"/>
          </w:tcPr>
          <w:p>
            <w:pPr>
              <w:jc w:val="center"/>
            </w:pPr>
            <w:r/>
            <w:r>
              <w:rPr>
                <w:rFonts w:ascii="宋体" w:hAnsi="宋体" w:eastAsia="宋体"/>
                <w:sz w:val="21"/>
              </w:rPr>
              <w:t>使用AI工具辅助编写21个二级指标与8类人工智能痕迹特征的提取代码、组合赋权与回归求解代码</w:t>
            </w:r>
          </w:p>
        </w:tc>
        <w:tc>
          <w:tcPr>
            <w:tcW w:type="dxa" w:w="3024"/>
          </w:tcPr>
          <w:p>
            <w:pPr>
              <w:jc w:val="center"/>
            </w:pPr>
            <w:r/>
            <w:r>
              <w:rPr>
                <w:rFonts w:ascii="宋体" w:hAnsi="宋体" w:eastAsia="宋体"/>
                <w:sz w:val="21"/>
              </w:rPr>
              <w:t>全部代码经人工审查、运行验证并修改</w:t>
            </w:r>
          </w:p>
        </w:tc>
      </w:tr>
      <w:tr>
        <w:tc>
          <w:tcPr>
            <w:tcW w:type="dxa" w:w="3024"/>
          </w:tcPr>
          <w:p>
            <w:pPr>
              <w:jc w:val="center"/>
            </w:pPr>
            <w:r/>
            <w:r>
              <w:rPr>
                <w:rFonts w:ascii="宋体" w:hAnsi="宋体" w:eastAsia="宋体"/>
                <w:sz w:val="21"/>
              </w:rPr>
              <w:t>模型方案讨论</w:t>
            </w:r>
          </w:p>
        </w:tc>
        <w:tc>
          <w:tcPr>
            <w:tcW w:type="dxa" w:w="3024"/>
          </w:tcPr>
          <w:p>
            <w:pPr>
              <w:jc w:val="center"/>
            </w:pPr>
            <w:r/>
            <w:r>
              <w:rPr>
                <w:rFonts w:ascii="宋体" w:hAnsi="宋体" w:eastAsia="宋体"/>
                <w:sz w:val="21"/>
              </w:rPr>
              <w:t>使用AI工具协助梳理候选模型与求解路线</w:t>
            </w:r>
          </w:p>
        </w:tc>
        <w:tc>
          <w:tcPr>
            <w:tcW w:type="dxa" w:w="3024"/>
          </w:tcPr>
          <w:p>
            <w:pPr>
              <w:jc w:val="center"/>
            </w:pPr>
            <w:r/>
            <w:r>
              <w:rPr>
                <w:rFonts w:ascii="宋体" w:hAnsi="宋体" w:eastAsia="宋体"/>
                <w:sz w:val="21"/>
              </w:rPr>
              <w:t>人工审核后采纳，模型选择与参数取值由参赛队独立确定</w:t>
            </w:r>
          </w:p>
        </w:tc>
      </w:tr>
      <w:tr>
        <w:tc>
          <w:tcPr>
            <w:tcW w:type="dxa" w:w="3024"/>
          </w:tcPr>
          <w:p>
            <w:pPr>
              <w:jc w:val="center"/>
            </w:pPr>
            <w:r/>
            <w:r>
              <w:rPr>
                <w:rFonts w:ascii="宋体" w:hAnsi="宋体" w:eastAsia="宋体"/>
                <w:sz w:val="21"/>
              </w:rPr>
              <w:t>论文初稿撰写</w:t>
            </w:r>
          </w:p>
        </w:tc>
        <w:tc>
          <w:tcPr>
            <w:tcW w:type="dxa" w:w="3024"/>
          </w:tcPr>
          <w:p>
            <w:pPr>
              <w:jc w:val="center"/>
            </w:pPr>
            <w:r/>
            <w:r>
              <w:rPr>
                <w:rFonts w:ascii="宋体" w:hAnsi="宋体" w:eastAsia="宋体"/>
                <w:sz w:val="21"/>
              </w:rPr>
              <w:t>使用AI工具辅助组织文字表述</w:t>
            </w:r>
          </w:p>
        </w:tc>
        <w:tc>
          <w:tcPr>
            <w:tcW w:type="dxa" w:w="3024"/>
          </w:tcPr>
          <w:p>
            <w:pPr>
              <w:jc w:val="center"/>
            </w:pPr>
            <w:r/>
            <w:r>
              <w:rPr>
                <w:rFonts w:ascii="宋体" w:hAnsi="宋体" w:eastAsia="宋体"/>
                <w:sz w:val="21"/>
              </w:rPr>
              <w:t>人工大幅修改，数据与结论均以代码运行结果为准</w:t>
            </w:r>
          </w:p>
        </w:tc>
      </w:tr>
    </w:tbl>
    <w:p>
      <w:pPr>
        <w:spacing w:before="160" w:after="120"/>
      </w:pPr>
      <w:r>
        <w:rPr>
          <w:rFonts w:ascii="黑体" w:hAnsi="黑体" w:eastAsia="黑体"/>
          <w:b/>
          <w:sz w:val="28"/>
        </w:rPr>
        <w:t>声明</w:t>
      </w:r>
    </w:p>
    <w:p>
      <w:pPr>
        <w:spacing w:after="120" w:line="360" w:lineRule="auto"/>
        <w:ind w:firstLine="420"/>
      </w:pPr>
      <w:r>
        <w:rPr>
          <w:rFonts w:ascii="宋体" w:hAnsi="宋体" w:eastAsia="宋体"/>
          <w:b w:val="0"/>
          <w:sz w:val="24"/>
        </w:rPr>
        <w:t>本论文的核心建模思想、模型假设、求解方法与结论均由参赛队独立完成；</w:t>
      </w:r>
    </w:p>
    <w:p>
      <w:pPr>
        <w:spacing w:after="120" w:line="360" w:lineRule="auto"/>
        <w:ind w:firstLine="420"/>
      </w:pPr>
      <w:r>
        <w:rPr>
          <w:rFonts w:ascii="宋体" w:hAnsi="宋体" w:eastAsia="宋体"/>
          <w:b w:val="0"/>
          <w:sz w:val="24"/>
        </w:rPr>
        <w:t>所有AI生成内容均经过人工审核和修改，参赛队对论文的原创性、真实性和准确性负全部责任；</w:t>
      </w:r>
    </w:p>
    <w:p>
      <w:pPr>
        <w:spacing w:after="120" w:line="360" w:lineRule="auto"/>
        <w:ind w:firstLine="420"/>
      </w:pPr>
      <w:r>
        <w:rPr>
          <w:rFonts w:ascii="宋体" w:hAnsi="宋体" w:eastAsia="宋体"/>
          <w:b w:val="0"/>
          <w:sz w:val="24"/>
        </w:rPr>
        <w:t>竞赛期间所有AI交互的详细信息（工具名称、版本、关键提示词与回复）见支撑材料中的《AI工具使用详情》（Markdown）；</w:t>
      </w:r>
    </w:p>
    <w:p>
      <w:pPr>
        <w:spacing w:after="120" w:line="360" w:lineRule="auto"/>
        <w:ind w:firstLine="420"/>
      </w:pPr>
      <w:r>
        <w:rPr>
          <w:rFonts w:ascii="宋体" w:hAnsi="宋体" w:eastAsia="宋体"/>
          <w:b w:val="0"/>
          <w:sz w:val="24"/>
        </w:rPr>
        <w:t>本次使用的人工智能工具已在参考文献[12]中列出。</w:t>
      </w:r>
    </w:p>
    <w:p>
      <w:pPr>
        <w:spacing w:after="120" w:line="360" w:lineRule="auto"/>
        <w:ind w:firstLine="420"/>
      </w:pPr>
      <w:r>
        <w:rPr>
          <w:rFonts w:ascii="宋体" w:hAnsi="宋体" w:eastAsia="宋体"/>
          <w:b/>
          <w:sz w:val="24"/>
        </w:rPr>
        <w:t>本参赛队未使用任何AI工具以外的第三方代写服务。</w:t>
      </w:r>
    </w:p>
    <w:p>
      <w:pPr>
        <w:spacing w:before="240" w:after="160"/>
      </w:pPr>
      <w:r>
        <w:rPr>
          <w:rFonts w:ascii="黑体" w:hAnsi="黑体" w:eastAsia="黑体"/>
          <w:b/>
          <w:sz w:val="32"/>
        </w:rPr>
        <w:t>附录</w:t>
      </w:r>
    </w:p>
    <w:p>
      <w:pPr>
        <w:spacing w:before="160" w:after="120"/>
      </w:pPr>
      <w:r>
        <w:rPr>
          <w:rFonts w:ascii="黑体" w:hAnsi="黑体" w:eastAsia="黑体"/>
          <w:b/>
          <w:sz w:val="28"/>
        </w:rPr>
        <w:t>附录A 附件文件列表</w:t>
      </w:r>
    </w:p>
    <w:p>
      <w:pPr>
        <w:spacing w:after="120" w:line="360" w:lineRule="auto"/>
        <w:ind w:firstLine="420"/>
      </w:pPr>
      <w:r>
        <w:rPr>
          <w:rFonts w:ascii="宋体" w:hAnsi="宋体" w:eastAsia="宋体"/>
          <w:b w:val="0"/>
          <w:sz w:val="24"/>
        </w:rPr>
        <w:t>支撑材料包含以下文件。</w:t>
      </w:r>
    </w:p>
    <w:tbl>
      <w:tblPr>
        <w:tblW w:type="auto" w:w="0"/>
        <w:jc w:val="center"/>
        <w:tblLook w:firstColumn="1" w:firstRow="1" w:lastColumn="0" w:lastRow="0" w:noHBand="0" w:noVBand="1" w:val="04A0"/>
        <w:tblBorders>
          <w:top w:val="single" w:sz="12" w:color="000000"/>
          <w:bottom w:val="single" w:sz="12" w:color="000000"/>
          <w:left w:val="none"/>
          <w:right w:val="none"/>
          <w:insideH w:val="none"/>
          <w:insideV w:val="none"/>
        </w:tblBorders>
      </w:tblPr>
      <w:tblGrid>
        <w:gridCol w:w="4536"/>
        <w:gridCol w:w="4536"/>
      </w:tblGrid>
      <w:tr>
        <w:tc>
          <w:tcPr>
            <w:tcW w:type="dxa" w:w="4536"/>
            <w:tcBorders>
              <w:bottom w:val="single" w:sz="6" w:color="000000"/>
            </w:tcBorders>
          </w:tcPr>
          <w:p>
            <w:pPr>
              <w:jc w:val="center"/>
            </w:pPr>
            <w:r/>
            <w:r>
              <w:rPr>
                <w:rFonts w:ascii="宋体" w:hAnsi="宋体" w:eastAsia="宋体"/>
                <w:b/>
                <w:sz w:val="21"/>
              </w:rPr>
              <w:t>文件</w:t>
            </w:r>
          </w:p>
        </w:tc>
        <w:tc>
          <w:tcPr>
            <w:tcW w:type="dxa" w:w="4536"/>
            <w:tcBorders>
              <w:bottom w:val="single" w:sz="6" w:color="000000"/>
            </w:tcBorders>
          </w:tcPr>
          <w:p>
            <w:pPr>
              <w:jc w:val="center"/>
            </w:pPr>
            <w:r/>
            <w:r>
              <w:rPr>
                <w:rFonts w:ascii="宋体" w:hAnsi="宋体" w:eastAsia="宋体"/>
                <w:b/>
                <w:sz w:val="21"/>
              </w:rPr>
              <w:t>说明</w:t>
            </w:r>
          </w:p>
        </w:tc>
      </w:tr>
      <w:tr>
        <w:tc>
          <w:tcPr>
            <w:tcW w:type="dxa" w:w="4536"/>
          </w:tcPr>
          <w:p>
            <w:pPr>
              <w:jc w:val="center"/>
            </w:pPr>
            <w:r/>
            <w:r>
              <w:rPr>
                <w:rFonts w:ascii="宋体" w:hAnsi="宋体" w:eastAsia="宋体"/>
                <w:sz w:val="21"/>
              </w:rPr>
              <w:t>code/features.py</w:t>
            </w:r>
          </w:p>
        </w:tc>
        <w:tc>
          <w:tcPr>
            <w:tcW w:type="dxa" w:w="4536"/>
          </w:tcPr>
          <w:p>
            <w:pPr>
              <w:jc w:val="center"/>
            </w:pPr>
            <w:r/>
            <w:r>
              <w:rPr>
                <w:rFonts w:ascii="宋体" w:hAnsi="宋体" w:eastAsia="宋体"/>
                <w:sz w:val="21"/>
              </w:rPr>
              <w:t>特征工程：21个二级指标与8类人工智能痕迹特征提取</w:t>
            </w:r>
          </w:p>
        </w:tc>
      </w:tr>
      <w:tr>
        <w:tc>
          <w:tcPr>
            <w:tcW w:type="dxa" w:w="4536"/>
          </w:tcPr>
          <w:p>
            <w:pPr>
              <w:jc w:val="center"/>
            </w:pPr>
            <w:r/>
            <w:r>
              <w:rPr>
                <w:rFonts w:ascii="宋体" w:hAnsi="宋体" w:eastAsia="宋体"/>
                <w:sz w:val="21"/>
              </w:rPr>
              <w:t>code/q1_model.py</w:t>
            </w:r>
          </w:p>
        </w:tc>
        <w:tc>
          <w:tcPr>
            <w:tcW w:type="dxa" w:w="4536"/>
          </w:tcPr>
          <w:p>
            <w:pPr>
              <w:jc w:val="center"/>
            </w:pPr>
            <w:r/>
            <w:r>
              <w:rPr>
                <w:rFonts w:ascii="宋体" w:hAnsi="宋体" w:eastAsia="宋体"/>
                <w:sz w:val="21"/>
              </w:rPr>
              <w:t>问题一：指标体系、组合赋权、自动评分与分级</w:t>
            </w:r>
          </w:p>
        </w:tc>
      </w:tr>
      <w:tr>
        <w:tc>
          <w:tcPr>
            <w:tcW w:type="dxa" w:w="4536"/>
          </w:tcPr>
          <w:p>
            <w:pPr>
              <w:jc w:val="center"/>
            </w:pPr>
            <w:r/>
            <w:r>
              <w:rPr>
                <w:rFonts w:ascii="宋体" w:hAnsi="宋体" w:eastAsia="宋体"/>
                <w:sz w:val="21"/>
              </w:rPr>
              <w:t>code/q2_model.py</w:t>
            </w:r>
          </w:p>
        </w:tc>
        <w:tc>
          <w:tcPr>
            <w:tcW w:type="dxa" w:w="4536"/>
          </w:tcPr>
          <w:p>
            <w:pPr>
              <w:jc w:val="center"/>
            </w:pPr>
            <w:r/>
            <w:r>
              <w:rPr>
                <w:rFonts w:ascii="宋体" w:hAnsi="宋体" w:eastAsia="宋体"/>
                <w:sz w:val="21"/>
              </w:rPr>
              <w:t>问题二：关联分析、关键特征识别、岭回归预测与稳定性</w:t>
            </w:r>
          </w:p>
        </w:tc>
      </w:tr>
      <w:tr>
        <w:tc>
          <w:tcPr>
            <w:tcW w:type="dxa" w:w="4536"/>
          </w:tcPr>
          <w:p>
            <w:pPr>
              <w:jc w:val="center"/>
            </w:pPr>
            <w:r/>
            <w:r>
              <w:rPr>
                <w:rFonts w:ascii="宋体" w:hAnsi="宋体" w:eastAsia="宋体"/>
                <w:sz w:val="21"/>
              </w:rPr>
              <w:t>code/q3_model.py</w:t>
            </w:r>
          </w:p>
        </w:tc>
        <w:tc>
          <w:tcPr>
            <w:tcW w:type="dxa" w:w="4536"/>
          </w:tcPr>
          <w:p>
            <w:pPr>
              <w:jc w:val="center"/>
            </w:pPr>
            <w:r/>
            <w:r>
              <w:rPr>
                <w:rFonts w:ascii="宋体" w:hAnsi="宋体" w:eastAsia="宋体"/>
                <w:sz w:val="21"/>
              </w:rPr>
              <w:t>问题三：人工智能痕迹检测、逻辑断层、优化与得分预测</w:t>
            </w:r>
          </w:p>
        </w:tc>
      </w:tr>
      <w:tr>
        <w:tc>
          <w:tcPr>
            <w:tcW w:type="dxa" w:w="4536"/>
          </w:tcPr>
          <w:p>
            <w:pPr>
              <w:jc w:val="center"/>
            </w:pPr>
            <w:r/>
            <w:r>
              <w:rPr>
                <w:rFonts w:ascii="宋体" w:hAnsi="宋体" w:eastAsia="宋体"/>
                <w:sz w:val="21"/>
              </w:rPr>
              <w:t>code/q6_sensitivity.py</w:t>
            </w:r>
          </w:p>
        </w:tc>
        <w:tc>
          <w:tcPr>
            <w:tcW w:type="dxa" w:w="4536"/>
          </w:tcPr>
          <w:p>
            <w:pPr>
              <w:jc w:val="center"/>
            </w:pPr>
            <w:r/>
            <w:r>
              <w:rPr>
                <w:rFonts w:ascii="宋体" w:hAnsi="宋体" w:eastAsia="宋体"/>
                <w:sz w:val="21"/>
              </w:rPr>
              <w:t>灵敏度综合报告生成</w:t>
            </w:r>
          </w:p>
        </w:tc>
      </w:tr>
      <w:tr>
        <w:tc>
          <w:tcPr>
            <w:tcW w:type="dxa" w:w="4536"/>
          </w:tcPr>
          <w:p>
            <w:pPr>
              <w:jc w:val="center"/>
            </w:pPr>
            <w:r/>
            <w:r>
              <w:rPr>
                <w:rFonts w:ascii="宋体" w:hAnsi="宋体" w:eastAsia="宋体"/>
                <w:sz w:val="21"/>
              </w:rPr>
              <w:t>code/q6_verifier.py</w:t>
            </w:r>
          </w:p>
        </w:tc>
        <w:tc>
          <w:tcPr>
            <w:tcW w:type="dxa" w:w="4536"/>
          </w:tcPr>
          <w:p>
            <w:pPr>
              <w:jc w:val="center"/>
            </w:pPr>
            <w:r/>
            <w:r>
              <w:rPr>
                <w:rFonts w:ascii="宋体" w:hAnsi="宋体" w:eastAsia="宋体"/>
                <w:sz w:val="21"/>
              </w:rPr>
              <w:t>灵敏度与鲁棒性独立复核</w:t>
            </w:r>
          </w:p>
        </w:tc>
      </w:tr>
      <w:tr>
        <w:tc>
          <w:tcPr>
            <w:tcW w:type="dxa" w:w="4536"/>
          </w:tcPr>
          <w:p>
            <w:pPr>
              <w:jc w:val="center"/>
            </w:pPr>
            <w:r/>
            <w:r>
              <w:rPr>
                <w:rFonts w:ascii="宋体" w:hAnsi="宋体" w:eastAsia="宋体"/>
                <w:sz w:val="21"/>
              </w:rPr>
              <w:t>code/route_map.py</w:t>
            </w:r>
          </w:p>
        </w:tc>
        <w:tc>
          <w:tcPr>
            <w:tcW w:type="dxa" w:w="4536"/>
          </w:tcPr>
          <w:p>
            <w:pPr>
              <w:jc w:val="center"/>
            </w:pPr>
            <w:r/>
            <w:r>
              <w:rPr>
                <w:rFonts w:ascii="宋体" w:hAnsi="宋体" w:eastAsia="宋体"/>
                <w:sz w:val="21"/>
              </w:rPr>
              <w:t>求解总技术路线图绘制</w:t>
            </w:r>
          </w:p>
        </w:tc>
      </w:tr>
      <w:tr>
        <w:tc>
          <w:tcPr>
            <w:tcW w:type="dxa" w:w="4536"/>
          </w:tcPr>
          <w:p>
            <w:pPr>
              <w:jc w:val="center"/>
            </w:pPr>
            <w:r/>
            <w:r>
              <w:rPr>
                <w:rFonts w:ascii="宋体" w:hAnsi="宋体" w:eastAsia="宋体"/>
                <w:sz w:val="21"/>
              </w:rPr>
              <w:t>results/q1_results.json~q3_results.json</w:t>
            </w:r>
          </w:p>
        </w:tc>
        <w:tc>
          <w:tcPr>
            <w:tcW w:type="dxa" w:w="4536"/>
          </w:tcPr>
          <w:p>
            <w:pPr>
              <w:jc w:val="center"/>
            </w:pPr>
            <w:r/>
            <w:r>
              <w:rPr>
                <w:rFonts w:ascii="宋体" w:hAnsi="宋体" w:eastAsia="宋体"/>
                <w:sz w:val="21"/>
              </w:rPr>
              <w:t>各问求解结果</w:t>
            </w:r>
          </w:p>
        </w:tc>
      </w:tr>
      <w:tr>
        <w:tc>
          <w:tcPr>
            <w:tcW w:type="dxa" w:w="4536"/>
          </w:tcPr>
          <w:p>
            <w:pPr>
              <w:jc w:val="center"/>
            </w:pPr>
            <w:r/>
            <w:r>
              <w:rPr>
                <w:rFonts w:ascii="宋体" w:hAnsi="宋体" w:eastAsia="宋体"/>
                <w:sz w:val="21"/>
              </w:rPr>
              <w:t>results/feature_matrix.json</w:t>
            </w:r>
          </w:p>
        </w:tc>
        <w:tc>
          <w:tcPr>
            <w:tcW w:type="dxa" w:w="4536"/>
          </w:tcPr>
          <w:p>
            <w:pPr>
              <w:jc w:val="center"/>
            </w:pPr>
            <w:r/>
            <w:r>
              <w:rPr>
                <w:rFonts w:ascii="宋体" w:hAnsi="宋体" w:eastAsia="宋体"/>
                <w:sz w:val="21"/>
              </w:rPr>
              <w:t>特征矩阵</w:t>
            </w:r>
          </w:p>
        </w:tc>
      </w:tr>
      <w:tr>
        <w:tc>
          <w:tcPr>
            <w:tcW w:type="dxa" w:w="4536"/>
          </w:tcPr>
          <w:p>
            <w:pPr>
              <w:jc w:val="center"/>
            </w:pPr>
            <w:r/>
            <w:r>
              <w:rPr>
                <w:rFonts w:ascii="宋体" w:hAnsi="宋体" w:eastAsia="宋体"/>
                <w:sz w:val="21"/>
              </w:rPr>
              <w:t>results/figures/*.png（*.pdf）</w:t>
            </w:r>
          </w:p>
        </w:tc>
        <w:tc>
          <w:tcPr>
            <w:tcW w:type="dxa" w:w="4536"/>
          </w:tcPr>
          <w:p>
            <w:pPr>
              <w:jc w:val="center"/>
            </w:pPr>
            <w:r/>
            <w:r>
              <w:rPr>
                <w:rFonts w:ascii="宋体" w:hAnsi="宋体" w:eastAsia="宋体"/>
                <w:sz w:val="21"/>
              </w:rPr>
              <w:t>论文图表</w:t>
            </w:r>
          </w:p>
        </w:tc>
      </w:tr>
    </w:tbl>
    <w:p>
      <w:pPr>
        <w:spacing w:before="160" w:after="120"/>
      </w:pPr>
      <w:r>
        <w:rPr>
          <w:rFonts w:ascii="黑体" w:hAnsi="黑体" w:eastAsia="黑体"/>
          <w:b/>
          <w:sz w:val="28"/>
        </w:rPr>
        <w:t>附录B 源代码清单</w:t>
      </w:r>
    </w:p>
    <w:p>
      <w:pPr>
        <w:spacing w:after="120" w:line="360" w:lineRule="auto"/>
        <w:ind w:firstLine="420"/>
      </w:pPr>
      <w:r>
        <w:rPr>
          <w:rFonts w:ascii="宋体" w:hAnsi="宋体" w:eastAsia="宋体"/>
          <w:b w:val="0"/>
          <w:sz w:val="24"/>
        </w:rPr>
        <w:t>完整源代码位于 `code/` 目录。各脚本均含中文注释并固定随机种子（seed=42），保证结果可复现。各文件作用及AI使用情况说明如下。</w:t>
      </w:r>
    </w:p>
    <w:tbl>
      <w:tblPr>
        <w:tblW w:type="auto" w:w="0"/>
        <w:jc w:val="center"/>
        <w:tblLook w:firstColumn="1" w:firstRow="1" w:lastColumn="0" w:lastRow="0" w:noHBand="0" w:noVBand="1" w:val="04A0"/>
        <w:tblBorders>
          <w:top w:val="single" w:sz="12" w:color="000000"/>
          <w:bottom w:val="single" w:sz="12" w:color="000000"/>
          <w:left w:val="none"/>
          <w:right w:val="none"/>
          <w:insideH w:val="none"/>
          <w:insideV w:val="none"/>
        </w:tblBorders>
      </w:tblPr>
      <w:tblGrid>
        <w:gridCol w:w="3024"/>
        <w:gridCol w:w="3024"/>
        <w:gridCol w:w="3024"/>
      </w:tblGrid>
      <w:tr>
        <w:tc>
          <w:tcPr>
            <w:tcW w:type="dxa" w:w="3024"/>
            <w:tcBorders>
              <w:bottom w:val="single" w:sz="6" w:color="000000"/>
            </w:tcBorders>
          </w:tcPr>
          <w:p>
            <w:pPr>
              <w:jc w:val="center"/>
            </w:pPr>
            <w:r/>
            <w:r>
              <w:rPr>
                <w:rFonts w:ascii="宋体" w:hAnsi="宋体" w:eastAsia="宋体"/>
                <w:b/>
                <w:sz w:val="21"/>
              </w:rPr>
              <w:t>文件</w:t>
            </w:r>
          </w:p>
        </w:tc>
        <w:tc>
          <w:tcPr>
            <w:tcW w:type="dxa" w:w="3024"/>
            <w:tcBorders>
              <w:bottom w:val="single" w:sz="6" w:color="000000"/>
            </w:tcBorders>
          </w:tcPr>
          <w:p>
            <w:pPr>
              <w:jc w:val="center"/>
            </w:pPr>
            <w:r/>
            <w:r>
              <w:rPr>
                <w:rFonts w:ascii="宋体" w:hAnsi="宋体" w:eastAsia="宋体"/>
                <w:b/>
                <w:sz w:val="21"/>
              </w:rPr>
              <w:t>作用</w:t>
            </w:r>
          </w:p>
        </w:tc>
        <w:tc>
          <w:tcPr>
            <w:tcW w:type="dxa" w:w="3024"/>
            <w:tcBorders>
              <w:bottom w:val="single" w:sz="6" w:color="000000"/>
            </w:tcBorders>
          </w:tcPr>
          <w:p>
            <w:pPr>
              <w:jc w:val="center"/>
            </w:pPr>
            <w:r/>
            <w:r>
              <w:rPr>
                <w:rFonts w:ascii="宋体" w:hAnsi="宋体" w:eastAsia="宋体"/>
                <w:b/>
                <w:sz w:val="21"/>
              </w:rPr>
              <w:t>是否AI生成</w:t>
            </w:r>
          </w:p>
        </w:tc>
      </w:tr>
      <w:tr>
        <w:tc>
          <w:tcPr>
            <w:tcW w:type="dxa" w:w="3024"/>
          </w:tcPr>
          <w:p>
            <w:pPr>
              <w:jc w:val="center"/>
            </w:pPr>
            <w:r/>
            <w:r>
              <w:rPr>
                <w:rFonts w:ascii="宋体" w:hAnsi="宋体" w:eastAsia="宋体"/>
                <w:sz w:val="21"/>
              </w:rPr>
              <w:t>features.py</w:t>
            </w:r>
          </w:p>
        </w:tc>
        <w:tc>
          <w:tcPr>
            <w:tcW w:type="dxa" w:w="3024"/>
          </w:tcPr>
          <w:p>
            <w:pPr>
              <w:jc w:val="center"/>
            </w:pPr>
            <w:r/>
            <w:r>
              <w:rPr>
                <w:rFonts w:ascii="宋体" w:hAnsi="宋体" w:eastAsia="宋体"/>
                <w:sz w:val="21"/>
              </w:rPr>
              <w:t>提取21个二级指标（Unicode公式符号、逻辑词、方法词、检验词等正则统计）与8类人工智能痕迹特征</w:t>
            </w:r>
          </w:p>
        </w:tc>
        <w:tc>
          <w:tcPr>
            <w:tcW w:type="dxa" w:w="3024"/>
          </w:tcPr>
          <w:p>
            <w:pPr>
              <w:jc w:val="center"/>
            </w:pPr>
            <w:r/>
            <w:r>
              <w:rPr>
                <w:rFonts w:ascii="宋体" w:hAnsi="宋体" w:eastAsia="宋体"/>
                <w:sz w:val="21"/>
              </w:rPr>
              <w:t>是（经人工审查修改）</w:t>
            </w:r>
          </w:p>
        </w:tc>
      </w:tr>
      <w:tr>
        <w:tc>
          <w:tcPr>
            <w:tcW w:type="dxa" w:w="3024"/>
          </w:tcPr>
          <w:p>
            <w:pPr>
              <w:jc w:val="center"/>
            </w:pPr>
            <w:r/>
            <w:r>
              <w:rPr>
                <w:rFonts w:ascii="宋体" w:hAnsi="宋体" w:eastAsia="宋体"/>
                <w:sz w:val="21"/>
              </w:rPr>
              <w:t>q1_model.py</w:t>
            </w:r>
          </w:p>
        </w:tc>
        <w:tc>
          <w:tcPr>
            <w:tcW w:type="dxa" w:w="3024"/>
          </w:tcPr>
          <w:p>
            <w:pPr>
              <w:jc w:val="center"/>
            </w:pPr>
            <w:r/>
            <w:r>
              <w:rPr>
                <w:rFonts w:ascii="宋体" w:hAnsi="宋体" w:eastAsia="宋体"/>
                <w:sz w:val="21"/>
              </w:rPr>
              <w:t>层次分析法主观权重、熵权客观权重、乘法合成组合赋权、线性加权评分、Jenks自然断点分级</w:t>
            </w:r>
          </w:p>
        </w:tc>
        <w:tc>
          <w:tcPr>
            <w:tcW w:type="dxa" w:w="3024"/>
          </w:tcPr>
          <w:p>
            <w:pPr>
              <w:jc w:val="center"/>
            </w:pPr>
            <w:r/>
            <w:r>
              <w:rPr>
                <w:rFonts w:ascii="宋体" w:hAnsi="宋体" w:eastAsia="宋体"/>
                <w:sz w:val="21"/>
              </w:rPr>
              <w:t>是（经人工审查修改）</w:t>
            </w:r>
          </w:p>
        </w:tc>
      </w:tr>
      <w:tr>
        <w:tc>
          <w:tcPr>
            <w:tcW w:type="dxa" w:w="3024"/>
          </w:tcPr>
          <w:p>
            <w:pPr>
              <w:jc w:val="center"/>
            </w:pPr>
            <w:r/>
            <w:r>
              <w:rPr>
                <w:rFonts w:ascii="宋体" w:hAnsi="宋体" w:eastAsia="宋体"/>
                <w:sz w:val="21"/>
              </w:rPr>
              <w:t>q2_model.py</w:t>
            </w:r>
          </w:p>
        </w:tc>
        <w:tc>
          <w:tcPr>
            <w:tcW w:type="dxa" w:w="3024"/>
          </w:tcPr>
          <w:p>
            <w:pPr>
              <w:jc w:val="center"/>
            </w:pPr>
            <w:r/>
            <w:r>
              <w:rPr>
                <w:rFonts w:ascii="宋体" w:hAnsi="宋体" w:eastAsia="宋体"/>
                <w:sz w:val="21"/>
              </w:rPr>
              <w:t>Spearman相关、LASSO/PLS/随机森林三法关键特征交叉、岭回归、质量调整因子、留一/Bootstrap/删一法稳定性</w:t>
            </w:r>
          </w:p>
        </w:tc>
        <w:tc>
          <w:tcPr>
            <w:tcW w:type="dxa" w:w="3024"/>
          </w:tcPr>
          <w:p>
            <w:pPr>
              <w:jc w:val="center"/>
            </w:pPr>
            <w:r/>
            <w:r>
              <w:rPr>
                <w:rFonts w:ascii="宋体" w:hAnsi="宋体" w:eastAsia="宋体"/>
                <w:sz w:val="21"/>
              </w:rPr>
              <w:t>是（经人工审查修改）</w:t>
            </w:r>
          </w:p>
        </w:tc>
      </w:tr>
      <w:tr>
        <w:tc>
          <w:tcPr>
            <w:tcW w:type="dxa" w:w="3024"/>
          </w:tcPr>
          <w:p>
            <w:pPr>
              <w:jc w:val="center"/>
            </w:pPr>
            <w:r/>
            <w:r>
              <w:rPr>
                <w:rFonts w:ascii="宋体" w:hAnsi="宋体" w:eastAsia="宋体"/>
                <w:sz w:val="21"/>
              </w:rPr>
              <w:t>q3_model.py</w:t>
            </w:r>
          </w:p>
        </w:tc>
        <w:tc>
          <w:tcPr>
            <w:tcW w:type="dxa" w:w="3024"/>
          </w:tcPr>
          <w:p>
            <w:pPr>
              <w:jc w:val="center"/>
            </w:pPr>
            <w:r/>
            <w:r>
              <w:rPr>
                <w:rFonts w:ascii="宋体" w:hAnsi="宋体" w:eastAsia="宋体"/>
                <w:sz w:val="21"/>
              </w:rPr>
              <w:t>无监督人工智能痕迹离群检测（3σ/马氏距离/Isolation Forest）、规则引擎逻辑断层、特征级优化与得分反推</w:t>
            </w:r>
          </w:p>
        </w:tc>
        <w:tc>
          <w:tcPr>
            <w:tcW w:type="dxa" w:w="3024"/>
          </w:tcPr>
          <w:p>
            <w:pPr>
              <w:jc w:val="center"/>
            </w:pPr>
            <w:r/>
            <w:r>
              <w:rPr>
                <w:rFonts w:ascii="宋体" w:hAnsi="宋体" w:eastAsia="宋体"/>
                <w:sz w:val="21"/>
              </w:rPr>
              <w:t>是（经人工审查修改）</w:t>
            </w:r>
          </w:p>
        </w:tc>
      </w:tr>
      <w:tr>
        <w:tc>
          <w:tcPr>
            <w:tcW w:type="dxa" w:w="3024"/>
          </w:tcPr>
          <w:p>
            <w:pPr>
              <w:jc w:val="center"/>
            </w:pPr>
            <w:r/>
            <w:r>
              <w:rPr>
                <w:rFonts w:ascii="宋体" w:hAnsi="宋体" w:eastAsia="宋体"/>
                <w:sz w:val="21"/>
              </w:rPr>
              <w:t>q6_sensitivity.py</w:t>
            </w:r>
          </w:p>
        </w:tc>
        <w:tc>
          <w:tcPr>
            <w:tcW w:type="dxa" w:w="3024"/>
          </w:tcPr>
          <w:p>
            <w:pPr>
              <w:jc w:val="center"/>
            </w:pPr>
            <w:r/>
            <w:r>
              <w:rPr>
                <w:rFonts w:ascii="宋体" w:hAnsi="宋体" w:eastAsia="宋体"/>
                <w:sz w:val="21"/>
              </w:rPr>
              <w:t>生成权重扰动、标准化替换、分级对照、特征子集等灵敏度综合报告</w:t>
            </w:r>
          </w:p>
        </w:tc>
        <w:tc>
          <w:tcPr>
            <w:tcW w:type="dxa" w:w="3024"/>
          </w:tcPr>
          <w:p>
            <w:pPr>
              <w:jc w:val="center"/>
            </w:pPr>
            <w:r/>
            <w:r>
              <w:rPr>
                <w:rFonts w:ascii="宋体" w:hAnsi="宋体" w:eastAsia="宋体"/>
                <w:sz w:val="21"/>
              </w:rPr>
              <w:t>是（经人工审查修改）</w:t>
            </w:r>
          </w:p>
        </w:tc>
      </w:tr>
      <w:tr>
        <w:tc>
          <w:tcPr>
            <w:tcW w:type="dxa" w:w="3024"/>
          </w:tcPr>
          <w:p>
            <w:pPr>
              <w:jc w:val="center"/>
            </w:pPr>
            <w:r/>
            <w:r>
              <w:rPr>
                <w:rFonts w:ascii="宋体" w:hAnsi="宋体" w:eastAsia="宋体"/>
                <w:sz w:val="21"/>
              </w:rPr>
              <w:t>q6_verifier.py</w:t>
            </w:r>
          </w:p>
        </w:tc>
        <w:tc>
          <w:tcPr>
            <w:tcW w:type="dxa" w:w="3024"/>
          </w:tcPr>
          <w:p>
            <w:pPr>
              <w:jc w:val="center"/>
            </w:pPr>
            <w:r/>
            <w:r>
              <w:rPr>
                <w:rFonts w:ascii="宋体" w:hAnsi="宋体" w:eastAsia="宋体"/>
                <w:sz w:val="21"/>
              </w:rPr>
              <w:t>对灵敏度结论独立复核（噪声注入、赋权替换、离群种子稳定性）</w:t>
            </w:r>
          </w:p>
        </w:tc>
        <w:tc>
          <w:tcPr>
            <w:tcW w:type="dxa" w:w="3024"/>
          </w:tcPr>
          <w:p>
            <w:pPr>
              <w:jc w:val="center"/>
            </w:pPr>
            <w:r/>
            <w:r>
              <w:rPr>
                <w:rFonts w:ascii="宋体" w:hAnsi="宋体" w:eastAsia="宋体"/>
                <w:sz w:val="21"/>
              </w:rPr>
              <w:t>是（经人工审查修改）</w:t>
            </w:r>
          </w:p>
        </w:tc>
      </w:tr>
      <w:tr>
        <w:tc>
          <w:tcPr>
            <w:tcW w:type="dxa" w:w="3024"/>
          </w:tcPr>
          <w:p>
            <w:pPr>
              <w:jc w:val="center"/>
            </w:pPr>
            <w:r/>
            <w:r>
              <w:rPr>
                <w:rFonts w:ascii="宋体" w:hAnsi="宋体" w:eastAsia="宋体"/>
                <w:sz w:val="21"/>
              </w:rPr>
              <w:t>route_map.py</w:t>
            </w:r>
          </w:p>
        </w:tc>
        <w:tc>
          <w:tcPr>
            <w:tcW w:type="dxa" w:w="3024"/>
          </w:tcPr>
          <w:p>
            <w:pPr>
              <w:jc w:val="center"/>
            </w:pPr>
            <w:r/>
            <w:r>
              <w:rPr>
                <w:rFonts w:ascii="宋体" w:hAnsi="宋体" w:eastAsia="宋体"/>
                <w:sz w:val="21"/>
              </w:rPr>
              <w:t>绘制求解总技术路线图</w:t>
            </w:r>
          </w:p>
        </w:tc>
        <w:tc>
          <w:tcPr>
            <w:tcW w:type="dxa" w:w="3024"/>
          </w:tcPr>
          <w:p>
            <w:pPr>
              <w:jc w:val="center"/>
            </w:pPr>
            <w:r/>
            <w:r>
              <w:rPr>
                <w:rFonts w:ascii="宋体" w:hAnsi="宋体" w:eastAsia="宋体"/>
                <w:sz w:val="21"/>
              </w:rPr>
              <w:t>是（经人工审查修改）</w:t>
            </w:r>
          </w:p>
        </w:tc>
      </w:tr>
    </w:tbl>
    <w:p>
      <w:pPr>
        <w:spacing w:before="160" w:after="120"/>
      </w:pPr>
      <w:r>
        <w:rPr>
          <w:rFonts w:ascii="黑体" w:hAnsi="黑体" w:eastAsia="黑体"/>
          <w:b/>
          <w:sz w:val="28"/>
        </w:rPr>
        <w:t>附录C 21个二级指标计算明细</w:t>
      </w:r>
    </w:p>
    <w:p>
      <w:pPr>
        <w:spacing w:after="120" w:line="360" w:lineRule="auto"/>
        <w:ind w:firstLine="420"/>
      </w:pPr>
      <w:r>
        <w:rPr>
          <w:rFonts w:ascii="宋体" w:hAnsi="宋体" w:eastAsia="宋体"/>
          <w:b w:val="0"/>
          <w:sz w:val="24"/>
        </w:rPr>
        <w:t>21个二级指标均为可由文本自动计算的可量化指标，其计算口径与方向列于下表。</w:t>
      </w:r>
    </w:p>
    <w:tbl>
      <w:tblPr>
        <w:tblW w:type="auto" w:w="0"/>
        <w:jc w:val="center"/>
        <w:tblLook w:firstColumn="1" w:firstRow="1" w:lastColumn="0" w:lastRow="0" w:noHBand="0" w:noVBand="1" w:val="04A0"/>
        <w:tblBorders>
          <w:top w:val="single" w:sz="12" w:color="000000"/>
          <w:bottom w:val="single" w:sz="12" w:color="000000"/>
          <w:left w:val="none"/>
          <w:right w:val="none"/>
          <w:insideH w:val="none"/>
          <w:insideV w:val="none"/>
        </w:tblBorders>
      </w:tblPr>
      <w:tblGrid>
        <w:gridCol w:w="3024"/>
        <w:gridCol w:w="3024"/>
        <w:gridCol w:w="3024"/>
      </w:tblGrid>
      <w:tr>
        <w:tc>
          <w:tcPr>
            <w:tcW w:type="dxa" w:w="3024"/>
            <w:tcBorders>
              <w:bottom w:val="single" w:sz="6" w:color="000000"/>
            </w:tcBorders>
          </w:tcPr>
          <w:p>
            <w:pPr>
              <w:jc w:val="center"/>
            </w:pPr>
            <w:r/>
            <w:r>
              <w:rPr>
                <w:rFonts w:ascii="宋体" w:hAnsi="宋体" w:eastAsia="宋体"/>
                <w:b/>
                <w:sz w:val="21"/>
              </w:rPr>
              <w:t>指标</w:t>
            </w:r>
          </w:p>
        </w:tc>
        <w:tc>
          <w:tcPr>
            <w:tcW w:type="dxa" w:w="3024"/>
            <w:tcBorders>
              <w:bottom w:val="single" w:sz="6" w:color="000000"/>
            </w:tcBorders>
          </w:tcPr>
          <w:p>
            <w:pPr>
              <w:jc w:val="center"/>
            </w:pPr>
            <w:r/>
            <w:r>
              <w:rPr>
                <w:rFonts w:ascii="宋体" w:hAnsi="宋体" w:eastAsia="宋体"/>
                <w:b/>
                <w:sz w:val="21"/>
              </w:rPr>
              <w:t>计算口径</w:t>
            </w:r>
          </w:p>
        </w:tc>
        <w:tc>
          <w:tcPr>
            <w:tcW w:type="dxa" w:w="3024"/>
            <w:tcBorders>
              <w:bottom w:val="single" w:sz="6" w:color="000000"/>
            </w:tcBorders>
          </w:tcPr>
          <w:p>
            <w:pPr>
              <w:jc w:val="center"/>
            </w:pPr>
            <w:r/>
            <w:r>
              <w:rPr>
                <w:rFonts w:ascii="宋体" w:hAnsi="宋体" w:eastAsia="宋体"/>
                <w:b/>
                <w:sz w:val="21"/>
              </w:rPr>
              <w:t>方向</w:t>
            </w:r>
          </w:p>
        </w:tc>
      </w:tr>
      <w:tr>
        <w:tc>
          <w:tcPr>
            <w:tcW w:type="dxa" w:w="3024"/>
          </w:tcPr>
          <w:p>
            <w:pPr>
              <w:jc w:val="center"/>
            </w:pPr>
            <w:r/>
            <w:r>
              <w:rPr>
                <w:rFonts w:ascii="宋体" w:hAnsi="宋体" w:eastAsia="宋体"/>
                <w:sz w:val="21"/>
              </w:rPr>
              <w:t>$X_{11}$ 模型假设条数密度</w:t>
            </w:r>
          </w:p>
        </w:tc>
        <w:tc>
          <w:tcPr>
            <w:tcW w:type="dxa" w:w="3024"/>
          </w:tcPr>
          <w:p>
            <w:pPr>
              <w:jc w:val="center"/>
            </w:pPr>
            <w:r/>
            <w:r>
              <w:rPr>
                <w:rFonts w:ascii="宋体" w:hAnsi="宋体" w:eastAsia="宋体"/>
                <w:sz w:val="21"/>
              </w:rPr>
              <w:t>假设条数/千字</w:t>
            </w:r>
          </w:p>
        </w:tc>
        <w:tc>
          <w:tcPr>
            <w:tcW w:type="dxa" w:w="3024"/>
          </w:tcPr>
          <w:p>
            <w:pPr>
              <w:jc w:val="center"/>
            </w:pPr>
            <w:r/>
            <w:r>
              <w:rPr>
                <w:rFonts w:ascii="宋体" w:hAnsi="宋体" w:eastAsia="宋体"/>
                <w:sz w:val="21"/>
              </w:rPr>
              <w:t>正向</w:t>
            </w:r>
          </w:p>
        </w:tc>
      </w:tr>
      <w:tr>
        <w:tc>
          <w:tcPr>
            <w:tcW w:type="dxa" w:w="3024"/>
          </w:tcPr>
          <w:p>
            <w:pPr>
              <w:jc w:val="center"/>
            </w:pPr>
            <w:r/>
            <w:r>
              <w:rPr>
                <w:rFonts w:ascii="宋体" w:hAnsi="宋体" w:eastAsia="宋体"/>
                <w:sz w:val="21"/>
              </w:rPr>
              <w:t>$X_{12}$ 假设-问题匹配度</w:t>
            </w:r>
          </w:p>
        </w:tc>
        <w:tc>
          <w:tcPr>
            <w:tcW w:type="dxa" w:w="3024"/>
          </w:tcPr>
          <w:p>
            <w:pPr>
              <w:jc w:val="center"/>
            </w:pPr>
            <w:r/>
            <w:r>
              <w:rPr>
                <w:rFonts w:ascii="宋体" w:hAnsi="宋体" w:eastAsia="宋体"/>
                <w:sz w:val="21"/>
              </w:rPr>
              <w:t>假设文本与问题重述关键词的Jaccard重合度</w:t>
            </w:r>
          </w:p>
        </w:tc>
        <w:tc>
          <w:tcPr>
            <w:tcW w:type="dxa" w:w="3024"/>
          </w:tcPr>
          <w:p>
            <w:pPr>
              <w:jc w:val="center"/>
            </w:pPr>
            <w:r/>
            <w:r>
              <w:rPr>
                <w:rFonts w:ascii="宋体" w:hAnsi="宋体" w:eastAsia="宋体"/>
                <w:sz w:val="21"/>
              </w:rPr>
              <w:t>正向</w:t>
            </w:r>
          </w:p>
        </w:tc>
      </w:tr>
      <w:tr>
        <w:tc>
          <w:tcPr>
            <w:tcW w:type="dxa" w:w="3024"/>
          </w:tcPr>
          <w:p>
            <w:pPr>
              <w:jc w:val="center"/>
            </w:pPr>
            <w:r/>
            <w:r>
              <w:rPr>
                <w:rFonts w:ascii="宋体" w:hAnsi="宋体" w:eastAsia="宋体"/>
                <w:sz w:val="21"/>
              </w:rPr>
              <w:t>$X_{13}$ 方法术语丰富度</w:t>
            </w:r>
          </w:p>
        </w:tc>
        <w:tc>
          <w:tcPr>
            <w:tcW w:type="dxa" w:w="3024"/>
          </w:tcPr>
          <w:p>
            <w:pPr>
              <w:jc w:val="center"/>
            </w:pPr>
            <w:r/>
            <w:r>
              <w:rPr>
                <w:rFonts w:ascii="宋体" w:hAnsi="宋体" w:eastAsia="宋体"/>
                <w:sz w:val="21"/>
              </w:rPr>
              <w:t>方法词表（回归/规划/神经网络/熵权/AHP/SEM等）命中数/千字</w:t>
            </w:r>
          </w:p>
        </w:tc>
        <w:tc>
          <w:tcPr>
            <w:tcW w:type="dxa" w:w="3024"/>
          </w:tcPr>
          <w:p>
            <w:pPr>
              <w:jc w:val="center"/>
            </w:pPr>
            <w:r/>
            <w:r>
              <w:rPr>
                <w:rFonts w:ascii="宋体" w:hAnsi="宋体" w:eastAsia="宋体"/>
                <w:sz w:val="21"/>
              </w:rPr>
              <w:t>正向</w:t>
            </w:r>
          </w:p>
        </w:tc>
      </w:tr>
      <w:tr>
        <w:tc>
          <w:tcPr>
            <w:tcW w:type="dxa" w:w="3024"/>
          </w:tcPr>
          <w:p>
            <w:pPr>
              <w:jc w:val="center"/>
            </w:pPr>
            <w:r/>
            <w:r>
              <w:rPr>
                <w:rFonts w:ascii="宋体" w:hAnsi="宋体" w:eastAsia="宋体"/>
                <w:sz w:val="21"/>
              </w:rPr>
              <w:t>$X_{14}$ 建模求解章节完整度</w:t>
            </w:r>
          </w:p>
        </w:tc>
        <w:tc>
          <w:tcPr>
            <w:tcW w:type="dxa" w:w="3024"/>
          </w:tcPr>
          <w:p>
            <w:pPr>
              <w:jc w:val="center"/>
            </w:pPr>
            <w:r/>
            <w:r>
              <w:rPr>
                <w:rFonts w:ascii="宋体" w:hAnsi="宋体" w:eastAsia="宋体"/>
                <w:sz w:val="21"/>
              </w:rPr>
              <w:t>含"模型建立"且含"模型求解"章节</w:t>
            </w:r>
          </w:p>
        </w:tc>
        <w:tc>
          <w:tcPr>
            <w:tcW w:type="dxa" w:w="3024"/>
          </w:tcPr>
          <w:p>
            <w:pPr>
              <w:jc w:val="center"/>
            </w:pPr>
            <w:r/>
            <w:r>
              <w:rPr>
                <w:rFonts w:ascii="宋体" w:hAnsi="宋体" w:eastAsia="宋体"/>
                <w:sz w:val="21"/>
              </w:rPr>
              <w:t>正向</w:t>
            </w:r>
          </w:p>
        </w:tc>
      </w:tr>
      <w:tr>
        <w:tc>
          <w:tcPr>
            <w:tcW w:type="dxa" w:w="3024"/>
          </w:tcPr>
          <w:p>
            <w:pPr>
              <w:jc w:val="center"/>
            </w:pPr>
            <w:r/>
            <w:r>
              <w:rPr>
                <w:rFonts w:ascii="宋体" w:hAnsi="宋体" w:eastAsia="宋体"/>
                <w:sz w:val="21"/>
              </w:rPr>
              <w:t>$X_{21}$ 数学符号密度</w:t>
            </w:r>
          </w:p>
        </w:tc>
        <w:tc>
          <w:tcPr>
            <w:tcW w:type="dxa" w:w="3024"/>
          </w:tcPr>
          <w:p>
            <w:pPr>
              <w:jc w:val="center"/>
            </w:pPr>
            <w:r/>
            <w:r>
              <w:rPr>
                <w:rFonts w:ascii="宋体" w:hAnsi="宋体" w:eastAsia="宋体"/>
                <w:sz w:val="21"/>
              </w:rPr>
              <w:t>Unicode数学符号计数/千字</w:t>
            </w:r>
          </w:p>
        </w:tc>
        <w:tc>
          <w:tcPr>
            <w:tcW w:type="dxa" w:w="3024"/>
          </w:tcPr>
          <w:p>
            <w:pPr>
              <w:jc w:val="center"/>
            </w:pPr>
            <w:r/>
            <w:r>
              <w:rPr>
                <w:rFonts w:ascii="宋体" w:hAnsi="宋体" w:eastAsia="宋体"/>
                <w:sz w:val="21"/>
              </w:rPr>
              <w:t>正向</w:t>
            </w:r>
          </w:p>
        </w:tc>
      </w:tr>
      <w:tr>
        <w:tc>
          <w:tcPr>
            <w:tcW w:type="dxa" w:w="3024"/>
          </w:tcPr>
          <w:p>
            <w:pPr>
              <w:jc w:val="center"/>
            </w:pPr>
            <w:r/>
            <w:r>
              <w:rPr>
                <w:rFonts w:ascii="宋体" w:hAnsi="宋体" w:eastAsia="宋体"/>
                <w:sz w:val="21"/>
              </w:rPr>
              <w:t>$X_{22}$ 公式编号密度</w:t>
            </w:r>
          </w:p>
        </w:tc>
        <w:tc>
          <w:tcPr>
            <w:tcW w:type="dxa" w:w="3024"/>
          </w:tcPr>
          <w:p>
            <w:pPr>
              <w:jc w:val="center"/>
            </w:pPr>
            <w:r/>
            <w:r>
              <w:rPr>
                <w:rFonts w:ascii="宋体" w:hAnsi="宋体" w:eastAsia="宋体"/>
                <w:sz w:val="21"/>
              </w:rPr>
              <w:t>公式编号（(1)（1）等）计数/千字</w:t>
            </w:r>
          </w:p>
        </w:tc>
        <w:tc>
          <w:tcPr>
            <w:tcW w:type="dxa" w:w="3024"/>
          </w:tcPr>
          <w:p>
            <w:pPr>
              <w:jc w:val="center"/>
            </w:pPr>
            <w:r/>
            <w:r>
              <w:rPr>
                <w:rFonts w:ascii="宋体" w:hAnsi="宋体" w:eastAsia="宋体"/>
                <w:sz w:val="21"/>
              </w:rPr>
              <w:t>正向</w:t>
            </w:r>
          </w:p>
        </w:tc>
      </w:tr>
      <w:tr>
        <w:tc>
          <w:tcPr>
            <w:tcW w:type="dxa" w:w="3024"/>
          </w:tcPr>
          <w:p>
            <w:pPr>
              <w:jc w:val="center"/>
            </w:pPr>
            <w:r/>
            <w:r>
              <w:rPr>
                <w:rFonts w:ascii="宋体" w:hAnsi="宋体" w:eastAsia="宋体"/>
                <w:sz w:val="21"/>
              </w:rPr>
              <w:t>$X_{23}$ 希腊字母密度</w:t>
            </w:r>
          </w:p>
        </w:tc>
        <w:tc>
          <w:tcPr>
            <w:tcW w:type="dxa" w:w="3024"/>
          </w:tcPr>
          <w:p>
            <w:pPr>
              <w:jc w:val="center"/>
            </w:pPr>
            <w:r/>
            <w:r>
              <w:rPr>
                <w:rFonts w:ascii="宋体" w:hAnsi="宋体" w:eastAsia="宋体"/>
                <w:sz w:val="21"/>
              </w:rPr>
              <w:t>希腊字母计数/千字</w:t>
            </w:r>
          </w:p>
        </w:tc>
        <w:tc>
          <w:tcPr>
            <w:tcW w:type="dxa" w:w="3024"/>
          </w:tcPr>
          <w:p>
            <w:pPr>
              <w:jc w:val="center"/>
            </w:pPr>
            <w:r/>
            <w:r>
              <w:rPr>
                <w:rFonts w:ascii="宋体" w:hAnsi="宋体" w:eastAsia="宋体"/>
                <w:sz w:val="21"/>
              </w:rPr>
              <w:t>正向</w:t>
            </w:r>
          </w:p>
        </w:tc>
      </w:tr>
      <w:tr>
        <w:tc>
          <w:tcPr>
            <w:tcW w:type="dxa" w:w="3024"/>
          </w:tcPr>
          <w:p>
            <w:pPr>
              <w:jc w:val="center"/>
            </w:pPr>
            <w:r/>
            <w:r>
              <w:rPr>
                <w:rFonts w:ascii="宋体" w:hAnsi="宋体" w:eastAsia="宋体"/>
                <w:sz w:val="21"/>
              </w:rPr>
              <w:t>$X_{24}$ 上下标密度</w:t>
            </w:r>
          </w:p>
        </w:tc>
        <w:tc>
          <w:tcPr>
            <w:tcW w:type="dxa" w:w="3024"/>
          </w:tcPr>
          <w:p>
            <w:pPr>
              <w:jc w:val="center"/>
            </w:pPr>
            <w:r/>
            <w:r>
              <w:rPr>
                <w:rFonts w:ascii="宋体" w:hAnsi="宋体" w:eastAsia="宋体"/>
                <w:sz w:val="21"/>
              </w:rPr>
              <w:t>上下标符号计数/千字</w:t>
            </w:r>
          </w:p>
        </w:tc>
        <w:tc>
          <w:tcPr>
            <w:tcW w:type="dxa" w:w="3024"/>
          </w:tcPr>
          <w:p>
            <w:pPr>
              <w:jc w:val="center"/>
            </w:pPr>
            <w:r/>
            <w:r>
              <w:rPr>
                <w:rFonts w:ascii="宋体" w:hAnsi="宋体" w:eastAsia="宋体"/>
                <w:sz w:val="21"/>
              </w:rPr>
              <w:t>正向</w:t>
            </w:r>
          </w:p>
        </w:tc>
      </w:tr>
      <w:tr>
        <w:tc>
          <w:tcPr>
            <w:tcW w:type="dxa" w:w="3024"/>
          </w:tcPr>
          <w:p>
            <w:pPr>
              <w:jc w:val="center"/>
            </w:pPr>
            <w:r/>
            <w:r>
              <w:rPr>
                <w:rFonts w:ascii="宋体" w:hAnsi="宋体" w:eastAsia="宋体"/>
                <w:sz w:val="21"/>
              </w:rPr>
              <w:t>$X_{31}$ 摘要分问陈述度</w:t>
            </w:r>
          </w:p>
        </w:tc>
        <w:tc>
          <w:tcPr>
            <w:tcW w:type="dxa" w:w="3024"/>
          </w:tcPr>
          <w:p>
            <w:pPr>
              <w:jc w:val="center"/>
            </w:pPr>
            <w:r/>
            <w:r>
              <w:rPr>
                <w:rFonts w:ascii="宋体" w:hAnsi="宋体" w:eastAsia="宋体"/>
                <w:sz w:val="21"/>
              </w:rPr>
              <w:t>摘要"针对问题一/二/三"出现数（0~3）</w:t>
            </w:r>
          </w:p>
        </w:tc>
        <w:tc>
          <w:tcPr>
            <w:tcW w:type="dxa" w:w="3024"/>
          </w:tcPr>
          <w:p>
            <w:pPr>
              <w:jc w:val="center"/>
            </w:pPr>
            <w:r/>
            <w:r>
              <w:rPr>
                <w:rFonts w:ascii="宋体" w:hAnsi="宋体" w:eastAsia="宋体"/>
                <w:sz w:val="21"/>
              </w:rPr>
              <w:t>正向</w:t>
            </w:r>
          </w:p>
        </w:tc>
      </w:tr>
      <w:tr>
        <w:tc>
          <w:tcPr>
            <w:tcW w:type="dxa" w:w="3024"/>
          </w:tcPr>
          <w:p>
            <w:pPr>
              <w:jc w:val="center"/>
            </w:pPr>
            <w:r/>
            <w:r>
              <w:rPr>
                <w:rFonts w:ascii="宋体" w:hAnsi="宋体" w:eastAsia="宋体"/>
                <w:sz w:val="21"/>
              </w:rPr>
              <w:t>$X_{32}$ 结果结论密度</w:t>
            </w:r>
          </w:p>
        </w:tc>
        <w:tc>
          <w:tcPr>
            <w:tcW w:type="dxa" w:w="3024"/>
          </w:tcPr>
          <w:p>
            <w:pPr>
              <w:jc w:val="center"/>
            </w:pPr>
            <w:r/>
            <w:r>
              <w:rPr>
                <w:rFonts w:ascii="宋体" w:hAnsi="宋体" w:eastAsia="宋体"/>
                <w:sz w:val="21"/>
              </w:rPr>
              <w:t>结果词（结果表明/得到/解得/综上）密度</w:t>
            </w:r>
          </w:p>
        </w:tc>
        <w:tc>
          <w:tcPr>
            <w:tcW w:type="dxa" w:w="3024"/>
          </w:tcPr>
          <w:p>
            <w:pPr>
              <w:jc w:val="center"/>
            </w:pPr>
            <w:r/>
            <w:r>
              <w:rPr>
                <w:rFonts w:ascii="宋体" w:hAnsi="宋体" w:eastAsia="宋体"/>
                <w:sz w:val="21"/>
              </w:rPr>
              <w:t>正向</w:t>
            </w:r>
          </w:p>
        </w:tc>
      </w:tr>
      <w:tr>
        <w:tc>
          <w:tcPr>
            <w:tcW w:type="dxa" w:w="3024"/>
          </w:tcPr>
          <w:p>
            <w:pPr>
              <w:jc w:val="center"/>
            </w:pPr>
            <w:r/>
            <w:r>
              <w:rPr>
                <w:rFonts w:ascii="宋体" w:hAnsi="宋体" w:eastAsia="宋体"/>
                <w:sz w:val="21"/>
              </w:rPr>
              <w:t>$X_{33}$ 结论评价章节完整度</w:t>
            </w:r>
          </w:p>
        </w:tc>
        <w:tc>
          <w:tcPr>
            <w:tcW w:type="dxa" w:w="3024"/>
          </w:tcPr>
          <w:p>
            <w:pPr>
              <w:jc w:val="center"/>
            </w:pPr>
            <w:r/>
            <w:r>
              <w:rPr>
                <w:rFonts w:ascii="宋体" w:hAnsi="宋体" w:eastAsia="宋体"/>
                <w:sz w:val="21"/>
              </w:rPr>
              <w:t>含模型评价/结论/优缺点章节</w:t>
            </w:r>
          </w:p>
        </w:tc>
        <w:tc>
          <w:tcPr>
            <w:tcW w:type="dxa" w:w="3024"/>
          </w:tcPr>
          <w:p>
            <w:pPr>
              <w:jc w:val="center"/>
            </w:pPr>
            <w:r/>
            <w:r>
              <w:rPr>
                <w:rFonts w:ascii="宋体" w:hAnsi="宋体" w:eastAsia="宋体"/>
                <w:sz w:val="21"/>
              </w:rPr>
              <w:t>正向</w:t>
            </w:r>
          </w:p>
        </w:tc>
      </w:tr>
      <w:tr>
        <w:tc>
          <w:tcPr>
            <w:tcW w:type="dxa" w:w="3024"/>
          </w:tcPr>
          <w:p>
            <w:pPr>
              <w:jc w:val="center"/>
            </w:pPr>
            <w:r/>
            <w:r>
              <w:rPr>
                <w:rFonts w:ascii="宋体" w:hAnsi="宋体" w:eastAsia="宋体"/>
                <w:sz w:val="21"/>
              </w:rPr>
              <w:t>$X_{41}$ 逻辑连接词密度</w:t>
            </w:r>
          </w:p>
        </w:tc>
        <w:tc>
          <w:tcPr>
            <w:tcW w:type="dxa" w:w="3024"/>
          </w:tcPr>
          <w:p>
            <w:pPr>
              <w:jc w:val="center"/>
            </w:pPr>
            <w:r/>
            <w:r>
              <w:rPr>
                <w:rFonts w:ascii="宋体" w:hAnsi="宋体" w:eastAsia="宋体"/>
                <w:sz w:val="21"/>
              </w:rPr>
              <w:t>逻辑连接词/千字，最优区间由人类分布$P_{25}$~$P_{75}$标定</w:t>
            </w:r>
          </w:p>
        </w:tc>
        <w:tc>
          <w:tcPr>
            <w:tcW w:type="dxa" w:w="3024"/>
          </w:tcPr>
          <w:p>
            <w:pPr>
              <w:jc w:val="center"/>
            </w:pPr>
            <w:r/>
            <w:r>
              <w:rPr>
                <w:rFonts w:ascii="宋体" w:hAnsi="宋体" w:eastAsia="宋体"/>
                <w:sz w:val="21"/>
              </w:rPr>
              <w:t>适中</w:t>
            </w:r>
          </w:p>
        </w:tc>
      </w:tr>
      <w:tr>
        <w:tc>
          <w:tcPr>
            <w:tcW w:type="dxa" w:w="3024"/>
          </w:tcPr>
          <w:p>
            <w:pPr>
              <w:jc w:val="center"/>
            </w:pPr>
            <w:r/>
            <w:r>
              <w:rPr>
                <w:rFonts w:ascii="宋体" w:hAnsi="宋体" w:eastAsia="宋体"/>
                <w:sz w:val="21"/>
              </w:rPr>
              <w:t>$X_{42}$ 因果连接词占比</w:t>
            </w:r>
          </w:p>
        </w:tc>
        <w:tc>
          <w:tcPr>
            <w:tcW w:type="dxa" w:w="3024"/>
          </w:tcPr>
          <w:p>
            <w:pPr>
              <w:jc w:val="center"/>
            </w:pPr>
            <w:r/>
            <w:r>
              <w:rPr>
                <w:rFonts w:ascii="宋体" w:hAnsi="宋体" w:eastAsia="宋体"/>
                <w:sz w:val="21"/>
              </w:rPr>
              <w:t>因果词/总连接词</w:t>
            </w:r>
          </w:p>
        </w:tc>
        <w:tc>
          <w:tcPr>
            <w:tcW w:type="dxa" w:w="3024"/>
          </w:tcPr>
          <w:p>
            <w:pPr>
              <w:jc w:val="center"/>
            </w:pPr>
            <w:r/>
            <w:r>
              <w:rPr>
                <w:rFonts w:ascii="宋体" w:hAnsi="宋体" w:eastAsia="宋体"/>
                <w:sz w:val="21"/>
              </w:rPr>
              <w:t>正向</w:t>
            </w:r>
          </w:p>
        </w:tc>
      </w:tr>
      <w:tr>
        <w:tc>
          <w:tcPr>
            <w:tcW w:type="dxa" w:w="3024"/>
          </w:tcPr>
          <w:p>
            <w:pPr>
              <w:jc w:val="center"/>
            </w:pPr>
            <w:r/>
            <w:r>
              <w:rPr>
                <w:rFonts w:ascii="宋体" w:hAnsi="宋体" w:eastAsia="宋体"/>
                <w:sz w:val="21"/>
              </w:rPr>
              <w:t>$X_{43}$ 逻辑断层代理</w:t>
            </w:r>
          </w:p>
        </w:tc>
        <w:tc>
          <w:tcPr>
            <w:tcW w:type="dxa" w:w="3024"/>
          </w:tcPr>
          <w:p>
            <w:pPr>
              <w:jc w:val="center"/>
            </w:pPr>
            <w:r/>
            <w:r>
              <w:rPr>
                <w:rFonts w:ascii="宋体" w:hAnsi="宋体" w:eastAsia="宋体"/>
                <w:sz w:val="21"/>
              </w:rPr>
              <w:t>连续无连接词段落占比</w:t>
            </w:r>
          </w:p>
        </w:tc>
        <w:tc>
          <w:tcPr>
            <w:tcW w:type="dxa" w:w="3024"/>
          </w:tcPr>
          <w:p>
            <w:pPr>
              <w:jc w:val="center"/>
            </w:pPr>
            <w:r/>
            <w:r>
              <w:rPr>
                <w:rFonts w:ascii="宋体" w:hAnsi="宋体" w:eastAsia="宋体"/>
                <w:sz w:val="21"/>
              </w:rPr>
              <w:t>负向</w:t>
            </w:r>
          </w:p>
        </w:tc>
      </w:tr>
      <w:tr>
        <w:tc>
          <w:tcPr>
            <w:tcW w:type="dxa" w:w="3024"/>
          </w:tcPr>
          <w:p>
            <w:pPr>
              <w:jc w:val="center"/>
            </w:pPr>
            <w:r/>
            <w:r>
              <w:rPr>
                <w:rFonts w:ascii="宋体" w:hAnsi="宋体" w:eastAsia="宋体"/>
                <w:sz w:val="21"/>
              </w:rPr>
              <w:t>$X_{51}$ 模型检验章节存在</w:t>
            </w:r>
          </w:p>
        </w:tc>
        <w:tc>
          <w:tcPr>
            <w:tcW w:type="dxa" w:w="3024"/>
          </w:tcPr>
          <w:p>
            <w:pPr>
              <w:jc w:val="center"/>
            </w:pPr>
            <w:r/>
            <w:r>
              <w:rPr>
                <w:rFonts w:ascii="宋体" w:hAnsi="宋体" w:eastAsia="宋体"/>
                <w:sz w:val="21"/>
              </w:rPr>
              <w:t>含检验/灵敏度/误差分析章节</w:t>
            </w:r>
          </w:p>
        </w:tc>
        <w:tc>
          <w:tcPr>
            <w:tcW w:type="dxa" w:w="3024"/>
          </w:tcPr>
          <w:p>
            <w:pPr>
              <w:jc w:val="center"/>
            </w:pPr>
            <w:r/>
            <w:r>
              <w:rPr>
                <w:rFonts w:ascii="宋体" w:hAnsi="宋体" w:eastAsia="宋体"/>
                <w:sz w:val="21"/>
              </w:rPr>
              <w:t>正向</w:t>
            </w:r>
          </w:p>
        </w:tc>
      </w:tr>
      <w:tr>
        <w:tc>
          <w:tcPr>
            <w:tcW w:type="dxa" w:w="3024"/>
          </w:tcPr>
          <w:p>
            <w:pPr>
              <w:jc w:val="center"/>
            </w:pPr>
            <w:r/>
            <w:r>
              <w:rPr>
                <w:rFonts w:ascii="宋体" w:hAnsi="宋体" w:eastAsia="宋体"/>
                <w:sz w:val="21"/>
              </w:rPr>
              <w:t>$X_{52}$ 检验术语密度</w:t>
            </w:r>
          </w:p>
        </w:tc>
        <w:tc>
          <w:tcPr>
            <w:tcW w:type="dxa" w:w="3024"/>
          </w:tcPr>
          <w:p>
            <w:pPr>
              <w:jc w:val="center"/>
            </w:pPr>
            <w:r/>
            <w:r>
              <w:rPr>
                <w:rFonts w:ascii="宋体" w:hAnsi="宋体" w:eastAsia="宋体"/>
                <w:sz w:val="21"/>
              </w:rPr>
              <w:t>灵敏度/鲁棒/误差/验证/$R^2$词密度</w:t>
            </w:r>
          </w:p>
        </w:tc>
        <w:tc>
          <w:tcPr>
            <w:tcW w:type="dxa" w:w="3024"/>
          </w:tcPr>
          <w:p>
            <w:pPr>
              <w:jc w:val="center"/>
            </w:pPr>
            <w:r/>
            <w:r>
              <w:rPr>
                <w:rFonts w:ascii="宋体" w:hAnsi="宋体" w:eastAsia="宋体"/>
                <w:sz w:val="21"/>
              </w:rPr>
              <w:t>正向</w:t>
            </w:r>
          </w:p>
        </w:tc>
      </w:tr>
      <w:tr>
        <w:tc>
          <w:tcPr>
            <w:tcW w:type="dxa" w:w="3024"/>
          </w:tcPr>
          <w:p>
            <w:pPr>
              <w:jc w:val="center"/>
            </w:pPr>
            <w:r/>
            <w:r>
              <w:rPr>
                <w:rFonts w:ascii="宋体" w:hAnsi="宋体" w:eastAsia="宋体"/>
                <w:sz w:val="21"/>
              </w:rPr>
              <w:t>$X_{53}$ 检验方法词密度</w:t>
            </w:r>
          </w:p>
        </w:tc>
        <w:tc>
          <w:tcPr>
            <w:tcW w:type="dxa" w:w="3024"/>
          </w:tcPr>
          <w:p>
            <w:pPr>
              <w:jc w:val="center"/>
            </w:pPr>
            <w:r/>
            <w:r>
              <w:rPr>
                <w:rFonts w:ascii="宋体" w:hAnsi="宋体" w:eastAsia="宋体"/>
                <w:sz w:val="21"/>
              </w:rPr>
              <w:t>蒙特卡洛/残差/拟合/置信区间词密度</w:t>
            </w:r>
          </w:p>
        </w:tc>
        <w:tc>
          <w:tcPr>
            <w:tcW w:type="dxa" w:w="3024"/>
          </w:tcPr>
          <w:p>
            <w:pPr>
              <w:jc w:val="center"/>
            </w:pPr>
            <w:r/>
            <w:r>
              <w:rPr>
                <w:rFonts w:ascii="宋体" w:hAnsi="宋体" w:eastAsia="宋体"/>
                <w:sz w:val="21"/>
              </w:rPr>
              <w:t>正向</w:t>
            </w:r>
          </w:p>
        </w:tc>
      </w:tr>
      <w:tr>
        <w:tc>
          <w:tcPr>
            <w:tcW w:type="dxa" w:w="3024"/>
          </w:tcPr>
          <w:p>
            <w:pPr>
              <w:jc w:val="center"/>
            </w:pPr>
            <w:r/>
            <w:r>
              <w:rPr>
                <w:rFonts w:ascii="宋体" w:hAnsi="宋体" w:eastAsia="宋体"/>
                <w:sz w:val="21"/>
              </w:rPr>
              <w:t>$X_{61}$ 核心章节覆盖度</w:t>
            </w:r>
          </w:p>
        </w:tc>
        <w:tc>
          <w:tcPr>
            <w:tcW w:type="dxa" w:w="3024"/>
          </w:tcPr>
          <w:p>
            <w:pPr>
              <w:jc w:val="center"/>
            </w:pPr>
            <w:r/>
            <w:r>
              <w:rPr>
                <w:rFonts w:ascii="宋体" w:hAnsi="宋体" w:eastAsia="宋体"/>
                <w:sz w:val="21"/>
              </w:rPr>
              <w:t>9类核心章节覆盖率</w:t>
            </w:r>
          </w:p>
        </w:tc>
        <w:tc>
          <w:tcPr>
            <w:tcW w:type="dxa" w:w="3024"/>
          </w:tcPr>
          <w:p>
            <w:pPr>
              <w:jc w:val="center"/>
            </w:pPr>
            <w:r/>
            <w:r>
              <w:rPr>
                <w:rFonts w:ascii="宋体" w:hAnsi="宋体" w:eastAsia="宋体"/>
                <w:sz w:val="21"/>
              </w:rPr>
              <w:t>正向</w:t>
            </w:r>
          </w:p>
        </w:tc>
      </w:tr>
      <w:tr>
        <w:tc>
          <w:tcPr>
            <w:tcW w:type="dxa" w:w="3024"/>
          </w:tcPr>
          <w:p>
            <w:pPr>
              <w:jc w:val="center"/>
            </w:pPr>
            <w:r/>
            <w:r>
              <w:rPr>
                <w:rFonts w:ascii="宋体" w:hAnsi="宋体" w:eastAsia="宋体"/>
                <w:sz w:val="21"/>
              </w:rPr>
              <w:t>$X_{62}$ 参考文献规范度</w:t>
            </w:r>
          </w:p>
        </w:tc>
        <w:tc>
          <w:tcPr>
            <w:tcW w:type="dxa" w:w="3024"/>
          </w:tcPr>
          <w:p>
            <w:pPr>
              <w:jc w:val="center"/>
            </w:pPr>
            <w:r/>
            <w:r>
              <w:rPr>
                <w:rFonts w:ascii="宋体" w:hAnsi="宋体" w:eastAsia="宋体"/>
                <w:sz w:val="21"/>
              </w:rPr>
              <w:t>引用密度×GB/T 7714合规度[11]</w:t>
            </w:r>
          </w:p>
        </w:tc>
        <w:tc>
          <w:tcPr>
            <w:tcW w:type="dxa" w:w="3024"/>
          </w:tcPr>
          <w:p>
            <w:pPr>
              <w:jc w:val="center"/>
            </w:pPr>
            <w:r/>
            <w:r>
              <w:rPr>
                <w:rFonts w:ascii="宋体" w:hAnsi="宋体" w:eastAsia="宋体"/>
                <w:sz w:val="21"/>
              </w:rPr>
              <w:t>正向</w:t>
            </w:r>
          </w:p>
        </w:tc>
      </w:tr>
      <w:tr>
        <w:tc>
          <w:tcPr>
            <w:tcW w:type="dxa" w:w="3024"/>
          </w:tcPr>
          <w:p>
            <w:pPr>
              <w:jc w:val="center"/>
            </w:pPr>
            <w:r/>
            <w:r>
              <w:rPr>
                <w:rFonts w:ascii="宋体" w:hAnsi="宋体" w:eastAsia="宋体"/>
                <w:sz w:val="21"/>
              </w:rPr>
              <w:t>$X_{63}$ 图表规范度</w:t>
            </w:r>
          </w:p>
        </w:tc>
        <w:tc>
          <w:tcPr>
            <w:tcW w:type="dxa" w:w="3024"/>
          </w:tcPr>
          <w:p>
            <w:pPr>
              <w:jc w:val="center"/>
            </w:pPr>
            <w:r/>
            <w:r>
              <w:rPr>
                <w:rFonts w:ascii="宋体" w:hAnsi="宋体" w:eastAsia="宋体"/>
                <w:sz w:val="21"/>
              </w:rPr>
              <w:t>"图1"/"表1"编号密度</w:t>
            </w:r>
          </w:p>
        </w:tc>
        <w:tc>
          <w:tcPr>
            <w:tcW w:type="dxa" w:w="3024"/>
          </w:tcPr>
          <w:p>
            <w:pPr>
              <w:jc w:val="center"/>
            </w:pPr>
            <w:r/>
            <w:r>
              <w:rPr>
                <w:rFonts w:ascii="宋体" w:hAnsi="宋体" w:eastAsia="宋体"/>
                <w:sz w:val="21"/>
              </w:rPr>
              <w:t>正向</w:t>
            </w:r>
          </w:p>
        </w:tc>
      </w:tr>
      <w:tr>
        <w:tc>
          <w:tcPr>
            <w:tcW w:type="dxa" w:w="3024"/>
          </w:tcPr>
          <w:p>
            <w:pPr>
              <w:jc w:val="center"/>
            </w:pPr>
            <w:r/>
            <w:r>
              <w:rPr>
                <w:rFonts w:ascii="宋体" w:hAnsi="宋体" w:eastAsia="宋体"/>
                <w:sz w:val="21"/>
              </w:rPr>
              <w:t>$X_{64}$ 摘要字数合规度</w:t>
            </w:r>
          </w:p>
        </w:tc>
        <w:tc>
          <w:tcPr>
            <w:tcW w:type="dxa" w:w="3024"/>
          </w:tcPr>
          <w:p>
            <w:pPr>
              <w:jc w:val="center"/>
            </w:pPr>
            <w:r/>
            <w:r>
              <w:rPr>
                <w:rFonts w:ascii="宋体" w:hAnsi="宋体" w:eastAsia="宋体"/>
                <w:sz w:val="21"/>
              </w:rPr>
              <w:t>摘要字数在300~500字区间的梯形隶属度</w:t>
            </w:r>
          </w:p>
        </w:tc>
        <w:tc>
          <w:tcPr>
            <w:tcW w:type="dxa" w:w="3024"/>
          </w:tcPr>
          <w:p>
            <w:pPr>
              <w:jc w:val="center"/>
            </w:pPr>
            <w:r/>
            <w:r>
              <w:rPr>
                <w:rFonts w:ascii="宋体" w:hAnsi="宋体" w:eastAsia="宋体"/>
                <w:sz w:val="21"/>
              </w:rPr>
              <w:t>适中</w:t>
            </w:r>
          </w:p>
        </w:tc>
      </w:tr>
    </w:tbl>
    <w:p>
      <w:pPr>
        <w:spacing w:before="160" w:after="120"/>
      </w:pPr>
      <w:r>
        <w:rPr>
          <w:rFonts w:ascii="黑体" w:hAnsi="黑体" w:eastAsia="黑体"/>
          <w:b/>
          <w:sz w:val="28"/>
        </w:rPr>
        <w:t>附录D AI工具使用详情</w:t>
      </w:r>
    </w:p>
    <w:p>
      <w:pPr>
        <w:spacing w:after="120" w:line="360" w:lineRule="auto"/>
        <w:ind w:firstLine="420"/>
      </w:pPr>
      <w:r>
        <w:rPr>
          <w:rFonts w:ascii="宋体" w:hAnsi="宋体" w:eastAsia="宋体"/>
          <w:b w:val="0"/>
          <w:sz w:val="24"/>
        </w:rPr>
        <w:t>《AI工具使用详情》（Markdown格式，随支撑材料一并提交）内容包括所用AI工具名称与版本、具体使用目的和环节、关键交互记录（重要提示词与回复）以及采纳和人工修改情况。本论文所用AI辅助工具已在参考文献[12]中列出，具体为Claude Code（Anthropic，Opus 5模型，2026-08-13），用于特征工程与求解代码生成、模型方案讨论与论文初稿撰写，全部生成内容均经人工审核修改。</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