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80"/>
      </w:pPr>
    </w:p>
    <w:p>
      <w:pPr>
        <w:spacing w:after="240"/>
      </w:pPr>
      <w:r>
        <w:rPr>
          <w:b/>
          <w:color w:val="2E74B5"/>
          <w:sz w:val="20"/>
        </w:rPr>
        <w:t>CLOUD ENGINEERING PLAN</w:t>
      </w:r>
    </w:p>
    <w:p>
      <w:pPr>
        <w:spacing w:after="200"/>
      </w:pPr>
      <w:r>
        <w:rPr>
          <w:b/>
          <w:color w:val="1F4D78"/>
          <w:sz w:val="58"/>
        </w:rPr>
        <w:t>AWS Cloud Architecture</w:t>
        <w:br/>
        <w:t>and Deployment Plan</w:t>
      </w:r>
    </w:p>
    <w:p>
      <w:pPr>
        <w:spacing w:after="560"/>
      </w:pPr>
      <w:r>
        <w:rPr>
          <w:color w:val="59636F"/>
          <w:sz w:val="30"/>
        </w:rPr>
        <w:t>Chauffeur-Driven Luxury Vehicle Rental Platform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8"/>
              </w:rPr>
              <w:t>Architecture stage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8"/>
              </w:rPr>
              <w:t>MVP / pre-production baseline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8"/>
              </w:rPr>
              <w:t>Proposed primary Region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8"/>
              </w:rPr>
              <w:t>Africa (Cape Town), af-south-1 - validate by latency test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8"/>
              </w:rPr>
              <w:t>Availability design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8"/>
              </w:rPr>
              <w:t>Two Availability Zones; single AWS Region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8"/>
              </w:rPr>
              <w:t>Application pattern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8"/>
              </w:rPr>
              <w:t>Mobile web frontend + modular containerised backend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8"/>
              </w:rPr>
              <w:t>Infrastructure as code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8"/>
              </w:rPr>
              <w:t>Terraform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8"/>
              </w:rPr>
              <w:t>CI/CD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8"/>
              </w:rPr>
              <w:t>GitHub Actions with AWS federation; no long-lived access keys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8"/>
              </w:rPr>
              <w:t>Budget posture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8"/>
              </w:rPr>
              <w:t>Cost-controlled, production-safe baseline with explicit upgrade gates</w:t>
            </w:r>
          </w:p>
        </w:tc>
      </w:tr>
    </w:tbl>
    <w:p>
      <w:pPr>
        <w:spacing w:after="0"/>
      </w:pPr>
    </w:p>
    <w:p>
      <w:pPr>
        <w:pStyle w:val="ArchitectureCallout"/>
        <w:shd w:fill="F4F6F9"/>
      </w:pPr>
      <w:r>
        <w:rPr>
          <w:b/>
        </w:rPr>
        <w:t xml:space="preserve">Architecture decision. </w:t>
      </w:r>
      <w:r>
        <w:t>Build one modular application, not microservices. Use managed AWS services for undifferentiated operations, retain transactional data in PostgreSQL, and isolate sensitive documents in private object storage.</w:t>
      </w:r>
    </w:p>
    <w:p>
      <w:r>
        <w:br w:type="page"/>
      </w:r>
    </w:p>
    <w:p>
      <w:pPr>
        <w:pStyle w:val="Heading1"/>
      </w:pPr>
      <w:r>
        <w:t>1. Executive decision</w:t>
      </w:r>
    </w:p>
    <w:p>
      <w:r>
        <w:t>This plan translates the approved rental-platform MVP into an AWS deployment design. It supports customers, operations staff, fleet partners, chauffeurs and finance users while protecting identity documents, payment references, booking records and partner settlement data.</w:t>
      </w:r>
    </w:p>
    <w:p>
      <w:pPr>
        <w:pStyle w:val="ArchitectureCallout"/>
        <w:shd w:fill="F4F6F9"/>
      </w:pPr>
      <w:r>
        <w:rPr>
          <w:b/>
        </w:rPr>
        <w:t xml:space="preserve">Recommended launch baseline. </w:t>
      </w:r>
      <w:r>
        <w:t>CloudFront serves the web application; an Application Load Balancer fronts an ECS Fargate service; Amazon RDS for PostgreSQL stores transactional data; private S3 buckets store documents; Cognito provides authentication; SQS handles background work; and CloudWatch, CloudTrail, AWS Backup and cost controls support operations.</w:t>
      </w:r>
    </w:p>
    <w:p>
      <w:pPr>
        <w:pStyle w:val="Heading2"/>
      </w:pPr>
      <w:r>
        <w:t>1.1 Design priorities</w:t>
      </w:r>
    </w:p>
    <w:p>
      <w:pPr>
        <w:pStyle w:val="ListBullet"/>
        <w:spacing w:after="80" w:line="300" w:lineRule="auto"/>
        <w:ind w:left="540" w:hanging="271"/>
      </w:pPr>
      <w:r>
        <w:t>Security and privacy for identity documents, customer records and financial events.</w:t>
      </w:r>
    </w:p>
    <w:p>
      <w:pPr>
        <w:pStyle w:val="ListBullet"/>
        <w:spacing w:after="80" w:line="300" w:lineRule="auto"/>
        <w:ind w:left="540" w:hanging="271"/>
      </w:pPr>
      <w:r>
        <w:t>No confirmed double-booking or duplicate payment/ledger processing.</w:t>
      </w:r>
    </w:p>
    <w:p>
      <w:pPr>
        <w:pStyle w:val="ListBullet"/>
        <w:spacing w:after="80" w:line="300" w:lineRule="auto"/>
        <w:ind w:left="540" w:hanging="271"/>
      </w:pPr>
      <w:r>
        <w:t>Enough availability for an early-stage commercial service without enterprise-scale waste.</w:t>
      </w:r>
    </w:p>
    <w:p>
      <w:pPr>
        <w:pStyle w:val="ListBullet"/>
        <w:spacing w:after="80" w:line="300" w:lineRule="auto"/>
        <w:ind w:left="540" w:hanging="271"/>
      </w:pPr>
      <w:r>
        <w:t>Fast recovery from application deployment failures and recoverable data loss.</w:t>
      </w:r>
    </w:p>
    <w:p>
      <w:pPr>
        <w:pStyle w:val="ListBullet"/>
        <w:spacing w:after="80" w:line="300" w:lineRule="auto"/>
        <w:ind w:left="540" w:hanging="271"/>
      </w:pPr>
      <w:r>
        <w:t>Low operational burden for a small engineering team.</w:t>
      </w:r>
    </w:p>
    <w:p>
      <w:pPr>
        <w:pStyle w:val="ListBullet"/>
        <w:spacing w:after="80" w:line="300" w:lineRule="auto"/>
        <w:ind w:left="540" w:hanging="271"/>
      </w:pPr>
      <w:r>
        <w:t>A path to expand beyond four hubs without redesigning the cloud platform.</w:t>
      </w:r>
    </w:p>
    <w:p>
      <w:pPr>
        <w:pStyle w:val="Heading2"/>
      </w:pPr>
      <w:r>
        <w:t>1.2 Architecture principles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50"/>
        <w:gridCol w:w="6910"/>
      </w:tblGrid>
      <w:tr>
        <w:trPr>
          <w:tblHeader w:val="true"/>
        </w:trPr>
        <w:tc>
          <w:tcPr>
            <w:tcW w:type="dxa" w:w="245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/>
                <w:b/>
                <w:sz w:val="18"/>
              </w:rPr>
              <w:t>Principle</w:t>
            </w:r>
          </w:p>
        </w:tc>
        <w:tc>
          <w:tcPr>
            <w:tcW w:type="dxa" w:w="691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/>
                <w:b/>
                <w:sz w:val="18"/>
              </w:rPr>
              <w:t>Application to this MVP</w:t>
            </w:r>
          </w:p>
        </w:tc>
      </w:tr>
      <w:tr>
        <w:tc>
          <w:tcPr>
            <w:tcW w:type="dxa" w:w="2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8"/>
              </w:rPr>
              <w:t>Least privilege</w:t>
            </w:r>
          </w:p>
        </w:tc>
        <w:tc>
          <w:tcPr>
            <w:tcW w:type="dxa" w:w="69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8"/>
              </w:rPr>
              <w:t>Task, pipeline and staff roles receive only required actions and resources.</w:t>
            </w:r>
          </w:p>
        </w:tc>
      </w:tr>
      <w:tr>
        <w:tc>
          <w:tcPr>
            <w:tcW w:type="dxa" w:w="2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8"/>
              </w:rPr>
              <w:t>Private by default</w:t>
            </w:r>
          </w:p>
        </w:tc>
        <w:tc>
          <w:tcPr>
            <w:tcW w:type="dxa" w:w="69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8"/>
              </w:rPr>
              <w:t>Database and sensitive objects have no public ingress; document links expire.</w:t>
            </w:r>
          </w:p>
        </w:tc>
      </w:tr>
      <w:tr>
        <w:tc>
          <w:tcPr>
            <w:tcW w:type="dxa" w:w="2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8"/>
              </w:rPr>
              <w:t>Immutable deployment</w:t>
            </w:r>
          </w:p>
        </w:tc>
        <w:tc>
          <w:tcPr>
            <w:tcW w:type="dxa" w:w="69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8"/>
              </w:rPr>
              <w:t>Build a versioned image once and promote the same artifact.</w:t>
            </w:r>
          </w:p>
        </w:tc>
      </w:tr>
      <w:tr>
        <w:tc>
          <w:tcPr>
            <w:tcW w:type="dxa" w:w="2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8"/>
              </w:rPr>
              <w:t>Idempotent events</w:t>
            </w:r>
          </w:p>
        </w:tc>
        <w:tc>
          <w:tcPr>
            <w:tcW w:type="dxa" w:w="69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8"/>
              </w:rPr>
              <w:t>Payment callbacks and background jobs can be retried safely.</w:t>
            </w:r>
          </w:p>
        </w:tc>
      </w:tr>
      <w:tr>
        <w:tc>
          <w:tcPr>
            <w:tcW w:type="dxa" w:w="2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8"/>
              </w:rPr>
              <w:t>Observable operations</w:t>
            </w:r>
          </w:p>
        </w:tc>
        <w:tc>
          <w:tcPr>
            <w:tcW w:type="dxa" w:w="69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8"/>
              </w:rPr>
              <w:t>Logs, metrics, traces where useful, alarms and runbooks accompany launch.</w:t>
            </w:r>
          </w:p>
        </w:tc>
      </w:tr>
      <w:tr>
        <w:tc>
          <w:tcPr>
            <w:tcW w:type="dxa" w:w="2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8"/>
              </w:rPr>
              <w:t>Cost ownership</w:t>
            </w:r>
          </w:p>
        </w:tc>
        <w:tc>
          <w:tcPr>
            <w:tcW w:type="dxa" w:w="69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8"/>
              </w:rPr>
              <w:t>Every resource carries environment, application, owner and cost-centre tags.</w:t>
            </w:r>
          </w:p>
        </w:tc>
      </w:tr>
    </w:tbl>
    <w:p>
      <w:pPr>
        <w:spacing w:after="0"/>
      </w:pPr>
    </w:p>
    <w:p>
      <w:pPr>
        <w:pStyle w:val="Heading1"/>
      </w:pPr>
      <w:r>
        <w:t>2. Proposed logical architecture</w:t>
      </w:r>
    </w:p>
    <w:p>
      <w:pPr>
        <w:spacing w:before="160" w:after="240" w:line="252" w:lineRule="auto"/>
        <w:jc w:val="center"/>
      </w:pPr>
      <w:r>
        <w:rPr>
          <w:rFonts w:ascii="Consolas" w:hAnsi="Consolas"/>
          <w:color w:val="1F4D78"/>
          <w:sz w:val="18"/>
        </w:rPr>
        <w:t>Customers / Staff / Partners / Chauffeurs</w:t>
        <w:br/>
        <w:t xml:space="preserve">                         |</w:t>
        <w:br/>
        <w:t>Route 53 -&gt; CloudFront + WAF -&gt; S3 web assets</w:t>
        <w:br/>
        <w:t xml:space="preserve">                         | /api/*</w:t>
        <w:br/>
        <w:t xml:space="preserve">              Application Load Balancer</w:t>
        <w:br/>
        <w:t xml:space="preserve">                         |</w:t>
        <w:br/>
        <w:t xml:space="preserve">               ECS Fargate application</w:t>
        <w:br/>
        <w:t xml:space="preserve">       _________|_________|___________</w:t>
        <w:br/>
        <w:t xml:space="preserve">      |         |         |           |</w:t>
        <w:br/>
        <w:t xml:space="preserve"> RDS PostgreSQL S3 private SQS     Cognito</w:t>
        <w:br/>
        <w:t xml:space="preserve">      |                   |</w:t>
        <w:br/>
        <w:t xml:space="preserve"> automated backups    worker tasks -&gt; SES / external providers</w:t>
        <w:br/>
        <w:t xml:space="preserve">                         |</w:t>
        <w:br/>
        <w:t xml:space="preserve">            CloudWatch / CloudTrail / alarms</w:t>
      </w:r>
    </w:p>
    <w:p>
      <w:pPr>
        <w:pStyle w:val="Heading2"/>
      </w:pPr>
      <w:r>
        <w:t>2.1 Request and data flows</w:t>
      </w:r>
    </w:p>
    <w:p>
      <w:pPr>
        <w:pStyle w:val="ListNumber"/>
        <w:spacing w:after="80" w:line="300" w:lineRule="auto"/>
        <w:ind w:left="540" w:hanging="271"/>
      </w:pPr>
      <w:r>
        <w:t>Static web assets: browser -&gt; Route 53 -&gt; CloudFront -&gt; private S3 origin using Origin Access Control.</w:t>
      </w:r>
    </w:p>
    <w:p>
      <w:pPr>
        <w:pStyle w:val="ListNumber"/>
        <w:spacing w:after="80" w:line="300" w:lineRule="auto"/>
        <w:ind w:left="540" w:hanging="271"/>
      </w:pPr>
      <w:r>
        <w:t>API calls: browser -&gt; CloudFront /api path -&gt; public Application Load Balancer -&gt; private ECS service.</w:t>
      </w:r>
    </w:p>
    <w:p>
      <w:pPr>
        <w:pStyle w:val="ListNumber"/>
        <w:spacing w:after="80" w:line="300" w:lineRule="auto"/>
        <w:ind w:left="540" w:hanging="271"/>
      </w:pPr>
      <w:r>
        <w:t>Authentication: browser obtains tokens from Cognito; backend validates issuer, audience, expiry and role claims.</w:t>
      </w:r>
    </w:p>
    <w:p>
      <w:pPr>
        <w:pStyle w:val="ListNumber"/>
        <w:spacing w:after="80" w:line="300" w:lineRule="auto"/>
        <w:ind w:left="540" w:hanging="271"/>
      </w:pPr>
      <w:r>
        <w:t>Transactions: ECS -&gt; RDS PostgreSQL over TLS and a security-group-only path.</w:t>
      </w:r>
    </w:p>
    <w:p>
      <w:pPr>
        <w:pStyle w:val="ListNumber"/>
        <w:spacing w:after="80" w:line="300" w:lineRule="auto"/>
        <w:ind w:left="540" w:hanging="271"/>
      </w:pPr>
      <w:r>
        <w:t>Documents: backend issues short-lived upload/download authorisation for a private S3 bucket; metadata remains in PostgreSQL.</w:t>
      </w:r>
    </w:p>
    <w:p>
      <w:pPr>
        <w:pStyle w:val="ListNumber"/>
        <w:spacing w:after="80" w:line="300" w:lineRule="auto"/>
        <w:ind w:left="540" w:hanging="271"/>
      </w:pPr>
      <w:r>
        <w:t>Payments: provider -&gt; dedicated webhook endpoint -&gt; signature validation -&gt; durable event record -&gt; idempotent processing.</w:t>
      </w:r>
    </w:p>
    <w:p>
      <w:pPr>
        <w:pStyle w:val="ListNumber"/>
        <w:spacing w:after="80" w:line="300" w:lineRule="auto"/>
        <w:ind w:left="540" w:hanging="271"/>
      </w:pPr>
      <w:r>
        <w:t>Notifications: application -&gt; SQS -&gt; worker -&gt; SES and configured SMS/WhatsApp provider, with retries and dead-letter handling.</w:t>
      </w:r>
    </w:p>
    <w:p>
      <w:pPr>
        <w:pStyle w:val="Heading1"/>
      </w:pPr>
      <w:r>
        <w:t>3. Region selection</w:t>
      </w:r>
    </w:p>
    <w:p>
      <w:r>
        <w:t>The proposed primary Region is Africa (Cape Town), af-south-1. AWS lists it as an opt-in Region with three Availability Zones. The team must explicitly enable it in the account and verify that every selected service and desired instance type is available before Terraform is finalised.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/>
                <w:b/>
                <w:sz w:val="18"/>
              </w:rPr>
              <w:t>Decision factor</w:t>
            </w:r>
          </w:p>
        </w:tc>
        <w:tc>
          <w:tcPr>
            <w:tcW w:type="dxa" w:w="67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/>
                <w:b/>
                <w:sz w:val="18"/>
              </w:rPr>
              <w:t>Required validation</w:t>
            </w:r>
          </w:p>
        </w:tc>
      </w:tr>
      <w:t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8"/>
              </w:rPr>
              <w:t>User latency</w:t>
            </w:r>
          </w:p>
        </w:tc>
        <w:tc>
          <w:tcPr>
            <w:tcW w:type="dxa" w:w="6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8"/>
              </w:rPr>
              <w:t>Measure HTTPS round-trip latency from Lagos and Abuja to af-south-1 and eu-west-1 for at least 48 hours.</w:t>
            </w:r>
          </w:p>
        </w:tc>
      </w:tr>
      <w:t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8"/>
              </w:rPr>
              <w:t>Service availability</w:t>
            </w:r>
          </w:p>
        </w:tc>
        <w:tc>
          <w:tcPr>
            <w:tcW w:type="dxa" w:w="6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8"/>
              </w:rPr>
              <w:t>Confirm ECS/Fargate, RDS PostgreSQL, ALB, Cognito, SQS, SES, KMS, CloudWatch, CloudTrail and Backup.</w:t>
            </w:r>
          </w:p>
        </w:tc>
      </w:tr>
      <w:t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8"/>
              </w:rPr>
              <w:t>Provider connectivity</w:t>
            </w:r>
          </w:p>
        </w:tc>
        <w:tc>
          <w:tcPr>
            <w:tcW w:type="dxa" w:w="6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8"/>
              </w:rPr>
              <w:t>Test payment, maps and messaging endpoints from the candidate Region.</w:t>
            </w:r>
          </w:p>
        </w:tc>
      </w:tr>
      <w:t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8"/>
              </w:rPr>
              <w:t>Data location</w:t>
            </w:r>
          </w:p>
        </w:tc>
        <w:tc>
          <w:tcPr>
            <w:tcW w:type="dxa" w:w="6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8"/>
              </w:rPr>
              <w:t>Obtain legal/privacy confirmation for storing Nigerian customer data in the selected Region.</w:t>
            </w:r>
          </w:p>
        </w:tc>
      </w:tr>
      <w:t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8"/>
              </w:rPr>
              <w:t>Cost</w:t>
            </w:r>
          </w:p>
        </w:tc>
        <w:tc>
          <w:tcPr>
            <w:tcW w:type="dxa" w:w="6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8"/>
              </w:rPr>
              <w:t>Build equivalent AWS Pricing Calculator estimates for af-south-1 and eu-west-1.</w:t>
            </w:r>
          </w:p>
        </w:tc>
      </w:tr>
      <w:t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8"/>
              </w:rPr>
              <w:t>Operational support</w:t>
            </w:r>
          </w:p>
        </w:tc>
        <w:tc>
          <w:tcPr>
            <w:tcW w:type="dxa" w:w="6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8"/>
              </w:rPr>
              <w:t>Confirm team access, quotas and incident-response coverage.</w:t>
            </w:r>
          </w:p>
        </w:tc>
      </w:tr>
    </w:tbl>
    <w:p>
      <w:pPr>
        <w:spacing w:after="0"/>
      </w:pPr>
    </w:p>
    <w:p>
      <w:pPr>
        <w:pStyle w:val="ArchitectureCallout"/>
        <w:shd w:fill="F4F6F9"/>
      </w:pPr>
      <w:r>
        <w:rPr>
          <w:b/>
        </w:rPr>
        <w:t xml:space="preserve">Region gate. </w:t>
      </w:r>
      <w:r>
        <w:t>Adopt af-south-1 if latency, service availability and compliance tests pass. Use eu-west-1 only if the measured overall result is materially better. Do not split the MVP across Regions.</w:t>
      </w:r>
    </w:p>
    <w:p>
      <w:r>
        <w:br w:type="page"/>
      </w:r>
    </w:p>
    <w:p>
      <w:pPr>
        <w:pStyle w:val="Heading1"/>
      </w:pPr>
      <w:r>
        <w:t>4. AWS account and environment strategy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4800"/>
        <w:gridCol w:w="2360"/>
      </w:tblGrid>
      <w:tr>
        <w:trPr>
          <w:tblHeader w:val="true"/>
        </w:trPr>
        <w:tc>
          <w:tcPr>
            <w:tcW w:type="dxa" w:w="22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/>
                <w:b/>
                <w:sz w:val="18"/>
              </w:rPr>
              <w:t>Account / environment</w:t>
            </w:r>
          </w:p>
        </w:tc>
        <w:tc>
          <w:tcPr>
            <w:tcW w:type="dxa" w:w="48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/>
                <w:b/>
                <w:sz w:val="18"/>
              </w:rPr>
              <w:t>Purpose</w:t>
            </w:r>
          </w:p>
        </w:tc>
        <w:tc>
          <w:tcPr>
            <w:tcW w:type="dxa" w:w="23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/>
                <w:b/>
                <w:sz w:val="18"/>
              </w:rPr>
              <w:t>Cost posture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8"/>
              </w:rPr>
              <w:t>Management</w:t>
            </w:r>
          </w:p>
        </w:tc>
        <w:tc>
          <w:tcPr>
            <w:tcW w:type="dxa" w:w="4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8"/>
              </w:rPr>
              <w:t>AWS Organizations, consolidated billing and account governance.</w:t>
            </w:r>
          </w:p>
        </w:tc>
        <w:tc>
          <w:tcPr>
            <w:tcW w:type="dxa" w:w="2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8"/>
              </w:rPr>
              <w:t>No workloads.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8"/>
              </w:rPr>
              <w:t>Security/log archive</w:t>
            </w:r>
          </w:p>
        </w:tc>
        <w:tc>
          <w:tcPr>
            <w:tcW w:type="dxa" w:w="4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8"/>
              </w:rPr>
              <w:t>Central CloudTrail and security logs; optional at first if account capacity is limited.</w:t>
            </w:r>
          </w:p>
        </w:tc>
        <w:tc>
          <w:tcPr>
            <w:tcW w:type="dxa" w:w="2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8"/>
              </w:rPr>
              <w:t>Low storage footprint.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8"/>
              </w:rPr>
              <w:t>Non-production</w:t>
            </w:r>
          </w:p>
        </w:tc>
        <w:tc>
          <w:tcPr>
            <w:tcW w:type="dxa" w:w="4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8"/>
              </w:rPr>
              <w:t>Shared development integration and staging; production-like configuration at reduced scale.</w:t>
            </w:r>
          </w:p>
        </w:tc>
        <w:tc>
          <w:tcPr>
            <w:tcW w:type="dxa" w:w="2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8"/>
              </w:rPr>
              <w:t>Schedule nonessential compute off-hours.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8"/>
              </w:rPr>
              <w:t>Production</w:t>
            </w:r>
          </w:p>
        </w:tc>
        <w:tc>
          <w:tcPr>
            <w:tcW w:type="dxa" w:w="4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8"/>
              </w:rPr>
              <w:t>Customer traffic, production data, payments and operational monitoring.</w:t>
            </w:r>
          </w:p>
        </w:tc>
        <w:tc>
          <w:tcPr>
            <w:tcW w:type="dxa" w:w="2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8"/>
              </w:rPr>
              <w:t>Always-on core services.</w:t>
            </w:r>
          </w:p>
        </w:tc>
      </w:tr>
    </w:tbl>
    <w:p>
      <w:pPr>
        <w:spacing w:after="0"/>
      </w:pPr>
    </w:p>
    <w:p>
      <w:pPr>
        <w:pStyle w:val="ListBullet"/>
        <w:spacing w:after="80" w:line="300" w:lineRule="auto"/>
        <w:ind w:left="540" w:hanging="271"/>
      </w:pPr>
      <w:r>
        <w:t>Protect root users with hardware/passkey MFA; do not create root access keys.</w:t>
      </w:r>
    </w:p>
    <w:p>
      <w:pPr>
        <w:pStyle w:val="ListBullet"/>
        <w:spacing w:after="80" w:line="300" w:lineRule="auto"/>
        <w:ind w:left="540" w:hanging="271"/>
      </w:pPr>
      <w:r>
        <w:t>Use IAM Identity Center for human access and permission sets for administrator, deployer, read-only and billing roles.</w:t>
      </w:r>
    </w:p>
    <w:p>
      <w:pPr>
        <w:pStyle w:val="ListBullet"/>
        <w:spacing w:after="80" w:line="300" w:lineRule="auto"/>
        <w:ind w:left="540" w:hanging="271"/>
      </w:pPr>
      <w:r>
        <w:t>Keep production data out of non-production; use generated or redacted test data.</w:t>
      </w:r>
    </w:p>
    <w:p>
      <w:pPr>
        <w:pStyle w:val="ListBullet"/>
        <w:spacing w:after="80" w:line="300" w:lineRule="auto"/>
        <w:ind w:left="540" w:hanging="271"/>
      </w:pPr>
      <w:r>
        <w:t>Apply organisation-wide account contacts, alternate security/billing contacts and cost allocation tags.</w:t>
      </w:r>
    </w:p>
    <w:p>
      <w:pPr>
        <w:pStyle w:val="Heading1"/>
      </w:pPr>
      <w:r>
        <w:t>5. Network design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rPr>
          <w:tblHeader w:val="true"/>
        </w:trPr>
        <w:tc>
          <w:tcPr>
            <w:tcW w:type="dxa" w:w="23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/>
                <w:b/>
                <w:sz w:val="18"/>
              </w:rPr>
              <w:t>Layer</w:t>
            </w:r>
          </w:p>
        </w:tc>
        <w:tc>
          <w:tcPr>
            <w:tcW w:type="dxa" w:w="70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/>
                <w:b/>
                <w:sz w:val="18"/>
              </w:rPr>
              <w:t>Two-AZ design</w:t>
            </w:r>
          </w:p>
        </w:tc>
      </w:tr>
      <w:t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8"/>
              </w:rPr>
              <w:t>VPC</w:t>
            </w:r>
          </w:p>
        </w:tc>
        <w:tc>
          <w:tcPr>
            <w:tcW w:type="dxa" w:w="7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8"/>
              </w:rPr>
              <w:t>One VPC per environment; example production CIDR 10.20.0.0/16.</w:t>
            </w:r>
          </w:p>
        </w:tc>
      </w:tr>
      <w:t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8"/>
              </w:rPr>
              <w:t>Public subnets</w:t>
            </w:r>
          </w:p>
        </w:tc>
        <w:tc>
          <w:tcPr>
            <w:tcW w:type="dxa" w:w="7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8"/>
              </w:rPr>
              <w:t>One per AZ for ALB and NAT gateway route attachment.</w:t>
            </w:r>
          </w:p>
        </w:tc>
      </w:tr>
      <w:t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8"/>
              </w:rPr>
              <w:t>Application subnets</w:t>
            </w:r>
          </w:p>
        </w:tc>
        <w:tc>
          <w:tcPr>
            <w:tcW w:type="dxa" w:w="7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8"/>
              </w:rPr>
              <w:t>One private subnet per AZ for ECS tasks.</w:t>
            </w:r>
          </w:p>
        </w:tc>
      </w:tr>
      <w:t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8"/>
              </w:rPr>
              <w:t>Database subnets</w:t>
            </w:r>
          </w:p>
        </w:tc>
        <w:tc>
          <w:tcPr>
            <w:tcW w:type="dxa" w:w="7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8"/>
              </w:rPr>
              <w:t>One isolated subnet per AZ; no default internet route.</w:t>
            </w:r>
          </w:p>
        </w:tc>
      </w:tr>
      <w:t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8"/>
              </w:rPr>
              <w:t>Internet ingress</w:t>
            </w:r>
          </w:p>
        </w:tc>
        <w:tc>
          <w:tcPr>
            <w:tcW w:type="dxa" w:w="7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8"/>
              </w:rPr>
              <w:t>Internet Gateway -&gt; ALB only; ECS accepts traffic only from the ALB security group.</w:t>
            </w:r>
          </w:p>
        </w:tc>
      </w:tr>
      <w:t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8"/>
              </w:rPr>
              <w:t>Outbound access</w:t>
            </w:r>
          </w:p>
        </w:tc>
        <w:tc>
          <w:tcPr>
            <w:tcW w:type="dxa" w:w="7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8"/>
              </w:rPr>
              <w:t>Private tasks -&gt; NAT gateway for external payments/maps/messages; S3 gateway endpoint avoids S3 NAT traffic.</w:t>
            </w:r>
          </w:p>
        </w:tc>
      </w:tr>
      <w:t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8"/>
              </w:rPr>
              <w:t>Administration</w:t>
            </w:r>
          </w:p>
        </w:tc>
        <w:tc>
          <w:tcPr>
            <w:tcW w:type="dxa" w:w="7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8"/>
              </w:rPr>
              <w:t>No bastion host. Use controlled database migration tasks and approved break-glass procedures.</w:t>
            </w:r>
          </w:p>
        </w:tc>
      </w:tr>
    </w:tbl>
    <w:p>
      <w:pPr>
        <w:spacing w:after="0"/>
      </w:pPr>
    </w:p>
    <w:p>
      <w:pPr>
        <w:pStyle w:val="Heading2"/>
      </w:pPr>
      <w:r>
        <w:t>5.1 NAT cost/reliability decision</w:t>
      </w:r>
    </w:p>
    <w:p>
      <w:r>
        <w:t>AWS recommends private subnets for sensitive container workloads. NAT gateways add hourly and data-processing charges, and a fully redundant design places one in each Availability Zone. For this budget-sensitive MVP, choose one of the following explicitly: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3500"/>
        <w:gridCol w:w="3960"/>
      </w:tblGrid>
      <w:tr>
        <w:trPr>
          <w:tblHeader w:val="true"/>
        </w:trPr>
        <w:tc>
          <w:tcPr>
            <w:tcW w:type="dxa" w:w="19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/>
                <w:b/>
                <w:sz w:val="18"/>
              </w:rPr>
              <w:t>Option</w:t>
            </w:r>
          </w:p>
        </w:tc>
        <w:tc>
          <w:tcPr>
            <w:tcW w:type="dxa" w:w="35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/>
                <w:b/>
                <w:sz w:val="18"/>
              </w:rPr>
              <w:t>Use</w:t>
            </w:r>
          </w:p>
        </w:tc>
        <w:tc>
          <w:tcPr>
            <w:tcW w:type="dxa" w:w="39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/>
                <w:b/>
                <w:sz w:val="18"/>
              </w:rPr>
              <w:t>Trade-off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8"/>
              </w:rPr>
              <w:t>Launch lean</w:t>
            </w:r>
          </w:p>
        </w:tc>
        <w:tc>
          <w:tcPr>
            <w:tcW w:type="dxa" w:w="3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8"/>
              </w:rPr>
              <w:t>One NAT gateway shared by both application subnets.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8"/>
              </w:rPr>
              <w:t>Lower cost; outbound integrations lose AZ redundancy if that NAT path fails.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8"/>
              </w:rPr>
              <w:t>Production target</w:t>
            </w:r>
          </w:p>
        </w:tc>
        <w:tc>
          <w:tcPr>
            <w:tcW w:type="dxa" w:w="3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8"/>
              </w:rPr>
              <w:t>One NAT gateway per AZ with AZ-local routing.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8"/>
              </w:rPr>
              <w:t>Higher recurring cost; resilient outbound provider connectivity.</w:t>
            </w:r>
          </w:p>
        </w:tc>
      </w:tr>
    </w:tbl>
    <w:p>
      <w:pPr>
        <w:spacing w:after="0"/>
      </w:pPr>
    </w:p>
    <w:p>
      <w:pPr>
        <w:pStyle w:val="ArchitectureCallout"/>
        <w:shd w:fill="F4F6F9"/>
      </w:pPr>
      <w:r>
        <w:rPr>
          <w:b/>
        </w:rPr>
        <w:t xml:space="preserve">Recommendation. </w:t>
      </w:r>
      <w:r>
        <w:t>Start with one NAT gateway only if the business accepts the documented outbound-availability risk. Add the second when booking volume, revenue exposure or provider dependence justifies it. Never expose the database to avoid NAT cost.</w:t>
      </w:r>
    </w:p>
    <w:p>
      <w:pPr>
        <w:pStyle w:val="Heading2"/>
      </w:pPr>
      <w:r>
        <w:t>5.2 Security groups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3830"/>
        <w:gridCol w:w="3830"/>
      </w:tblGrid>
      <w:tr>
        <w:trPr>
          <w:tblHeader w:val="true"/>
        </w:trP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/>
                <w:b/>
                <w:sz w:val="18"/>
              </w:rPr>
              <w:t>Security group</w:t>
            </w:r>
          </w:p>
        </w:tc>
        <w:tc>
          <w:tcPr>
            <w:tcW w:type="dxa" w:w="383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/>
                <w:b/>
                <w:sz w:val="18"/>
              </w:rPr>
              <w:t>Inbound</w:t>
            </w:r>
          </w:p>
        </w:tc>
        <w:tc>
          <w:tcPr>
            <w:tcW w:type="dxa" w:w="383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/>
                <w:b/>
                <w:sz w:val="18"/>
              </w:rPr>
              <w:t>Outbound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8"/>
              </w:rPr>
              <w:t>ALB</w:t>
            </w:r>
          </w:p>
        </w:tc>
        <w:tc>
          <w:tcPr>
            <w:tcW w:type="dxa" w:w="383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8"/>
              </w:rPr>
              <w:t>HTTPS 443 from internet/CloudFront policy as implemented; redirect HTTP 80 to HTTPS.</w:t>
            </w:r>
          </w:p>
        </w:tc>
        <w:tc>
          <w:tcPr>
            <w:tcW w:type="dxa" w:w="383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8"/>
              </w:rPr>
              <w:t>Application port to ECS SG.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8"/>
              </w:rPr>
              <w:t>ECS</w:t>
            </w:r>
          </w:p>
        </w:tc>
        <w:tc>
          <w:tcPr>
            <w:tcW w:type="dxa" w:w="383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8"/>
              </w:rPr>
              <w:t>Application port from ALB SG only.</w:t>
            </w:r>
          </w:p>
        </w:tc>
        <w:tc>
          <w:tcPr>
            <w:tcW w:type="dxa" w:w="383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8"/>
              </w:rPr>
              <w:t>TLS to RDS, AWS services and approved external providers.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8"/>
              </w:rPr>
              <w:t>RDS</w:t>
            </w:r>
          </w:p>
        </w:tc>
        <w:tc>
          <w:tcPr>
            <w:tcW w:type="dxa" w:w="383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8"/>
              </w:rPr>
              <w:t>PostgreSQL 5432 from ECS SG and controlled migration task SG only.</w:t>
            </w:r>
          </w:p>
        </w:tc>
        <w:tc>
          <w:tcPr>
            <w:tcW w:type="dxa" w:w="383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8"/>
              </w:rPr>
              <w:t>Default response traffic; no internet route.</w:t>
            </w:r>
          </w:p>
        </w:tc>
      </w:tr>
    </w:tbl>
    <w:p>
      <w:pPr>
        <w:spacing w:after="0"/>
      </w:pPr>
    </w:p>
    <w:p>
      <w:pPr>
        <w:pStyle w:val="Heading1"/>
      </w:pPr>
      <w:r>
        <w:t>6. Compute and application deployment</w:t>
      </w:r>
    </w:p>
    <w:p>
      <w:pPr>
        <w:pStyle w:val="ListBullet"/>
        <w:spacing w:after="80" w:line="300" w:lineRule="auto"/>
        <w:ind w:left="540" w:hanging="271"/>
      </w:pPr>
      <w:r>
        <w:t>Use one ECS cluster per environment and one Fargate web/API service for the modular backend.</w:t>
      </w:r>
    </w:p>
    <w:p>
      <w:pPr>
        <w:pStyle w:val="ListBullet"/>
        <w:spacing w:after="80" w:line="300" w:lineRule="auto"/>
        <w:ind w:left="540" w:hanging="271"/>
      </w:pPr>
      <w:r>
        <w:t>Run at least two production tasks distributed across two AZs; non-production may run one task.</w:t>
      </w:r>
    </w:p>
    <w:p>
      <w:pPr>
        <w:pStyle w:val="ListBullet"/>
        <w:spacing w:after="80" w:line="300" w:lineRule="auto"/>
        <w:ind w:left="540" w:hanging="271"/>
      </w:pPr>
      <w:r>
        <w:t>Use an Application Load Balancer health endpoint that checks application readiness without exposing secrets.</w:t>
      </w:r>
    </w:p>
    <w:p>
      <w:pPr>
        <w:pStyle w:val="ListBullet"/>
        <w:spacing w:after="80" w:line="300" w:lineRule="auto"/>
        <w:ind w:left="540" w:hanging="271"/>
      </w:pPr>
      <w:r>
        <w:t>Use ECS rolling deployment with deployment circuit breaker and automatic rollback.</w:t>
      </w:r>
    </w:p>
    <w:p>
      <w:pPr>
        <w:pStyle w:val="ListBullet"/>
        <w:spacing w:after="80" w:line="300" w:lineRule="auto"/>
        <w:ind w:left="540" w:hanging="271"/>
      </w:pPr>
      <w:r>
        <w:t>Store container images in ECR with immutable tags, scan-on-push and lifecycle cleanup.</w:t>
      </w:r>
    </w:p>
    <w:p>
      <w:pPr>
        <w:pStyle w:val="ListBullet"/>
        <w:spacing w:after="80" w:line="300" w:lineRule="auto"/>
        <w:ind w:left="540" w:hanging="271"/>
      </w:pPr>
      <w:r>
        <w:t>Run database migrations as a separate, auditable ECS task before application promotion.</w:t>
      </w:r>
    </w:p>
    <w:p>
      <w:pPr>
        <w:pStyle w:val="ListBullet"/>
        <w:spacing w:after="80" w:line="300" w:lineRule="auto"/>
        <w:ind w:left="540" w:hanging="271"/>
      </w:pPr>
      <w:r>
        <w:t>Process asynchronous notifications and slow external calls using SQS-backed worker tasks.</w:t>
      </w:r>
    </w:p>
    <w:p>
      <w:pPr>
        <w:pStyle w:val="Heading2"/>
      </w:pPr>
      <w:r>
        <w:t>6.1 Capacity policy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4200"/>
        <w:gridCol w:w="2960"/>
      </w:tblGrid>
      <w:tr>
        <w:trPr>
          <w:tblHeader w:val="true"/>
        </w:trPr>
        <w:tc>
          <w:tcPr>
            <w:tcW w:type="dxa" w:w="22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/>
                <w:b/>
                <w:sz w:val="18"/>
              </w:rPr>
              <w:t>Environment</w:t>
            </w:r>
          </w:p>
        </w:tc>
        <w:tc>
          <w:tcPr>
            <w:tcW w:type="dxa" w:w="42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/>
                <w:b/>
                <w:sz w:val="18"/>
              </w:rPr>
              <w:t>Minimum</w:t>
            </w:r>
          </w:p>
        </w:tc>
        <w:tc>
          <w:tcPr>
            <w:tcW w:type="dxa" w:w="29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/>
                <w:b/>
                <w:sz w:val="18"/>
              </w:rPr>
              <w:t>Scaling signal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8"/>
              </w:rPr>
              <w:t>Non-production</w:t>
            </w:r>
          </w:p>
        </w:tc>
        <w:tc>
          <w:tcPr>
            <w:tcW w:type="dxa" w:w="4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8"/>
              </w:rPr>
              <w:t>One small Fargate task; scheduled shutdown where practical.</w:t>
            </w:r>
          </w:p>
        </w:tc>
        <w:tc>
          <w:tcPr>
            <w:tcW w:type="dxa" w:w="2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8"/>
              </w:rPr>
              <w:t>Manual or pipeline start for test windows.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8"/>
              </w:rPr>
              <w:t>Production</w:t>
            </w:r>
          </w:p>
        </w:tc>
        <w:tc>
          <w:tcPr>
            <w:tcW w:type="dxa" w:w="4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8"/>
              </w:rPr>
              <w:t>Two tasks across AZs.</w:t>
            </w:r>
          </w:p>
        </w:tc>
        <w:tc>
          <w:tcPr>
            <w:tcW w:type="dxa" w:w="2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8"/>
              </w:rPr>
              <w:t>Target tracking on CPU/memory plus ALB request or response-latency alarms.</w:t>
            </w:r>
          </w:p>
        </w:tc>
      </w:tr>
    </w:tbl>
    <w:p>
      <w:pPr>
        <w:spacing w:after="0"/>
      </w:pPr>
    </w:p>
    <w:p>
      <w:pPr>
        <w:pStyle w:val="Heading1"/>
      </w:pPr>
      <w:r>
        <w:t>7. Database and transaction integrity</w:t>
      </w:r>
    </w:p>
    <w:p>
      <w:r>
        <w:t>Use Amazon RDS for PostgreSQL in isolated database subnets. PostgreSQL fits bookings, availability constraints, payments and financial ledgers that require transactions, referential integrity and auditable history.</w:t>
      </w:r>
    </w:p>
    <w:p>
      <w:pPr>
        <w:pStyle w:val="ListBullet"/>
        <w:spacing w:after="80" w:line="300" w:lineRule="auto"/>
        <w:ind w:left="540" w:hanging="271"/>
      </w:pPr>
      <w:r>
        <w:t>Enable encryption at rest with KMS and require TLS connections.</w:t>
      </w:r>
    </w:p>
    <w:p>
      <w:pPr>
        <w:pStyle w:val="ListBullet"/>
        <w:spacing w:after="80" w:line="300" w:lineRule="auto"/>
        <w:ind w:left="540" w:hanging="271"/>
      </w:pPr>
      <w:r>
        <w:t>Use separate application, migration and read-only database roles; do not use the master credential in the application.</w:t>
      </w:r>
    </w:p>
    <w:p>
      <w:pPr>
        <w:pStyle w:val="ListBullet"/>
        <w:spacing w:after="80" w:line="300" w:lineRule="auto"/>
        <w:ind w:left="540" w:hanging="271"/>
      </w:pPr>
      <w:r>
        <w:t>Store credentials in Secrets Manager and rotate through a controlled process.</w:t>
      </w:r>
    </w:p>
    <w:p>
      <w:pPr>
        <w:pStyle w:val="ListBullet"/>
        <w:spacing w:after="80" w:line="300" w:lineRule="auto"/>
        <w:ind w:left="540" w:hanging="271"/>
      </w:pPr>
      <w:r>
        <w:t>Enable automated backups and point-in-time recovery with a 14-day initial retention target.</w:t>
      </w:r>
    </w:p>
    <w:p>
      <w:pPr>
        <w:pStyle w:val="ListBullet"/>
        <w:spacing w:after="80" w:line="300" w:lineRule="auto"/>
        <w:ind w:left="540" w:hanging="271"/>
      </w:pPr>
      <w:r>
        <w:t>Enable deletion protection and require a final snapshot for production removal.</w:t>
      </w:r>
    </w:p>
    <w:p>
      <w:pPr>
        <w:pStyle w:val="ListBullet"/>
        <w:spacing w:after="80" w:line="300" w:lineRule="auto"/>
        <w:ind w:left="540" w:hanging="271"/>
      </w:pPr>
      <w:r>
        <w:t>Monitor free storage, connections, CPU, memory, replication/failover events and slow queries.</w:t>
      </w:r>
    </w:p>
    <w:p>
      <w:pPr>
        <w:pStyle w:val="ListBullet"/>
        <w:spacing w:after="80" w:line="300" w:lineRule="auto"/>
        <w:ind w:left="540" w:hanging="271"/>
      </w:pPr>
      <w:r>
        <w:t>Enforce booking conflicts and webhook idempotency at the database layer as well as in application logic.</w:t>
      </w:r>
    </w:p>
    <w:p>
      <w:pPr>
        <w:pStyle w:val="Heading2"/>
      </w:pPr>
      <w:r>
        <w:t>7.1 Availability decision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rPr>
          <w:tblHeader w:val="true"/>
        </w:trPr>
        <w:tc>
          <w:tcPr>
            <w:tcW w:type="dxa" w:w="23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/>
                <w:b/>
                <w:sz w:val="18"/>
              </w:rPr>
              <w:t>Option</w:t>
            </w:r>
          </w:p>
        </w:tc>
        <w:tc>
          <w:tcPr>
            <w:tcW w:type="dxa" w:w="70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/>
                <w:b/>
                <w:sz w:val="18"/>
              </w:rPr>
              <w:t>Position</w:t>
            </w:r>
          </w:p>
        </w:tc>
      </w:tr>
      <w:t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8"/>
              </w:rPr>
              <w:t>Single-AZ RDS</w:t>
            </w:r>
          </w:p>
        </w:tc>
        <w:tc>
          <w:tcPr>
            <w:tcW w:type="dxa" w:w="7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8"/>
              </w:rPr>
              <w:t>Acceptable only for controlled pilot or lean launch with documented downtime risk and proven restore runbook.</w:t>
            </w:r>
          </w:p>
        </w:tc>
      </w:tr>
      <w:t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8"/>
              </w:rPr>
              <w:t>Multi-AZ RDS</w:t>
            </w:r>
          </w:p>
        </w:tc>
        <w:tc>
          <w:tcPr>
            <w:tcW w:type="dxa" w:w="7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8"/>
              </w:rPr>
              <w:t>Recommended production target when revenue loss or customer impact outweighs the additional monthly cost.</w:t>
            </w:r>
          </w:p>
        </w:tc>
      </w:tr>
    </w:tbl>
    <w:p>
      <w:pPr>
        <w:spacing w:after="0"/>
      </w:pPr>
    </w:p>
    <w:p>
      <w:pPr>
        <w:pStyle w:val="ArchitectureCallout"/>
        <w:shd w:fill="F4F6F9"/>
      </w:pPr>
      <w:r>
        <w:rPr>
          <w:b/>
        </w:rPr>
        <w:t xml:space="preserve">Upgrade gate. </w:t>
      </w:r>
      <w:r>
        <w:t>Move to Multi-AZ before a major marketing launch, contractual uptime commitment, or when the agreed maximum database outage cannot be met by snapshot/PITR restoration.</w:t>
      </w:r>
    </w:p>
    <w:p>
      <w:pPr>
        <w:pStyle w:val="Heading1"/>
      </w:pPr>
      <w:r>
        <w:t>8. Storage and document security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6960"/>
      </w:tblGrid>
      <w:tr>
        <w:trPr>
          <w:tblHeader w:val="true"/>
        </w:trPr>
        <w:tc>
          <w:tcPr>
            <w:tcW w:type="dxa" w:w="24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/>
                <w:b/>
                <w:sz w:val="18"/>
              </w:rPr>
              <w:t>Bucket purpose</w:t>
            </w:r>
          </w:p>
        </w:tc>
        <w:tc>
          <w:tcPr>
            <w:tcW w:type="dxa" w:w="69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/>
                <w:b/>
                <w:sz w:val="18"/>
              </w:rPr>
              <w:t>Controls</w:t>
            </w:r>
          </w:p>
        </w:tc>
      </w:tr>
      <w:tr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8"/>
              </w:rPr>
              <w:t>Web assets</w:t>
            </w:r>
          </w:p>
        </w:tc>
        <w:tc>
          <w:tcPr>
            <w:tcW w:type="dxa" w:w="6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8"/>
              </w:rPr>
              <w:t>Private origin behind CloudFront Origin Access Control; versioned build paths and cache invalidation.</w:t>
            </w:r>
          </w:p>
        </w:tc>
      </w:tr>
      <w:tr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8"/>
              </w:rPr>
              <w:t>Vehicle media</w:t>
            </w:r>
          </w:p>
        </w:tc>
        <w:tc>
          <w:tcPr>
            <w:tcW w:type="dxa" w:w="6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8"/>
              </w:rPr>
              <w:t>Private source objects; approved renditions delivered through CloudFront or controlled URLs.</w:t>
            </w:r>
          </w:p>
        </w:tc>
      </w:tr>
      <w:tr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8"/>
              </w:rPr>
              <w:t>Sensitive documents</w:t>
            </w:r>
          </w:p>
        </w:tc>
        <w:tc>
          <w:tcPr>
            <w:tcW w:type="dxa" w:w="6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8"/>
              </w:rPr>
              <w:t>Separate private bucket, all Block Public Access settings enabled, KMS encryption, versioning, access logging/audit events and lifecycle rules.</w:t>
            </w:r>
          </w:p>
        </w:tc>
      </w:tr>
      <w:tr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8"/>
              </w:rPr>
              <w:t>Log archive</w:t>
            </w:r>
          </w:p>
        </w:tc>
        <w:tc>
          <w:tcPr>
            <w:tcW w:type="dxa" w:w="6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8"/>
              </w:rPr>
              <w:t>Write-restricted destination with retention matched to audit and incident needs.</w:t>
            </w:r>
          </w:p>
        </w:tc>
      </w:tr>
    </w:tbl>
    <w:p>
      <w:pPr>
        <w:spacing w:after="0"/>
      </w:pPr>
    </w:p>
    <w:p>
      <w:pPr>
        <w:pStyle w:val="ListBullet"/>
        <w:spacing w:after="80" w:line="300" w:lineRule="auto"/>
        <w:ind w:left="540" w:hanging="271"/>
      </w:pPr>
      <w:r>
        <w:t>Generate short-lived presigned uploads/downloads only after application authorisation.</w:t>
      </w:r>
    </w:p>
    <w:p>
      <w:pPr>
        <w:pStyle w:val="ListBullet"/>
        <w:spacing w:after="80" w:line="300" w:lineRule="auto"/>
        <w:ind w:left="540" w:hanging="271"/>
      </w:pPr>
      <w:r>
        <w:t>Record document owner, type, checksum, storage key, review status, expiry and retention class in PostgreSQL.</w:t>
      </w:r>
    </w:p>
    <w:p>
      <w:pPr>
        <w:pStyle w:val="ListBullet"/>
        <w:spacing w:after="80" w:line="300" w:lineRule="auto"/>
        <w:ind w:left="540" w:hanging="271"/>
      </w:pPr>
      <w:r>
        <w:t>Reject executable file types, validate size and MIME type, and add malware scanning when uploads become material.</w:t>
      </w:r>
    </w:p>
    <w:p>
      <w:pPr>
        <w:pStyle w:val="ListBullet"/>
        <w:spacing w:after="80" w:line="300" w:lineRule="auto"/>
        <w:ind w:left="540" w:hanging="271"/>
      </w:pPr>
      <w:r>
        <w:t>Never place customer IDs, phone numbers or licence numbers in S3 object keys or log messages.</w:t>
      </w:r>
    </w:p>
    <w:p>
      <w:pPr>
        <w:pStyle w:val="Heading1"/>
      </w:pPr>
      <w:r>
        <w:t>9. Identity, access and secrets</w:t>
      </w:r>
    </w:p>
    <w:p>
      <w:pPr>
        <w:pStyle w:val="ListBullet"/>
        <w:spacing w:after="80" w:line="300" w:lineRule="auto"/>
        <w:ind w:left="540" w:hanging="271"/>
      </w:pPr>
      <w:r>
        <w:t>Use Cognito User Pools for customer and workforce application authentication, with groups/claims mapped to application roles.</w:t>
      </w:r>
    </w:p>
    <w:p>
      <w:pPr>
        <w:pStyle w:val="ListBullet"/>
        <w:spacing w:after="80" w:line="300" w:lineRule="auto"/>
        <w:ind w:left="540" w:hanging="271"/>
      </w:pPr>
      <w:r>
        <w:t>Require MFA for administrator and finance roles; strongly recommend it for partners and chauffeurs.</w:t>
      </w:r>
    </w:p>
    <w:p>
      <w:pPr>
        <w:pStyle w:val="ListBullet"/>
        <w:spacing w:after="80" w:line="300" w:lineRule="auto"/>
        <w:ind w:left="540" w:hanging="271"/>
      </w:pPr>
      <w:r>
        <w:t>Enforce authorisation in the backend for every object; UI hiding is not an access control.</w:t>
      </w:r>
    </w:p>
    <w:p>
      <w:pPr>
        <w:pStyle w:val="ListBullet"/>
        <w:spacing w:after="80" w:line="300" w:lineRule="auto"/>
        <w:ind w:left="540" w:hanging="271"/>
      </w:pPr>
      <w:r>
        <w:t>Use task roles for AWS access and GitHub OpenID Connect federation for deployments.</w:t>
      </w:r>
    </w:p>
    <w:p>
      <w:pPr>
        <w:pStyle w:val="ListBullet"/>
        <w:spacing w:after="80" w:line="300" w:lineRule="auto"/>
        <w:ind w:left="540" w:hanging="271"/>
      </w:pPr>
      <w:r>
        <w:t>Store payment, maps and messaging secrets in Secrets Manager; never in images, source code or workflow logs.</w:t>
      </w:r>
    </w:p>
    <w:p>
      <w:pPr>
        <w:pStyle w:val="ListBullet"/>
        <w:spacing w:after="80" w:line="300" w:lineRule="auto"/>
        <w:ind w:left="540" w:hanging="271"/>
      </w:pPr>
      <w:r>
        <w:t>Keep a tested break-glass role with restricted custody, MFA and immediate alerting on use.</w:t>
      </w:r>
    </w:p>
    <w:p>
      <w:pPr>
        <w:pStyle w:val="Heading1"/>
      </w:pPr>
      <w:r>
        <w:t>10. Payments and external integrations</w:t>
      </w:r>
    </w:p>
    <w:p>
      <w:pPr>
        <w:pStyle w:val="ListBullet"/>
        <w:spacing w:after="80" w:line="300" w:lineRule="auto"/>
        <w:ind w:left="540" w:hanging="271"/>
      </w:pPr>
      <w:r>
        <w:t>Expose a dedicated HTTPS webhook endpoint and validate provider signatures against the raw request body.</w:t>
      </w:r>
    </w:p>
    <w:p>
      <w:pPr>
        <w:pStyle w:val="ListBullet"/>
        <w:spacing w:after="80" w:line="300" w:lineRule="auto"/>
        <w:ind w:left="540" w:hanging="271"/>
      </w:pPr>
      <w:r>
        <w:t>Persist the provider event ID before processing; duplicate delivery must return a safe success without repeating ledger actions.</w:t>
      </w:r>
    </w:p>
    <w:p>
      <w:pPr>
        <w:pStyle w:val="ListBullet"/>
        <w:spacing w:after="80" w:line="300" w:lineRule="auto"/>
        <w:ind w:left="540" w:hanging="271"/>
      </w:pPr>
      <w:r>
        <w:t>Acknowledge webhooks quickly and move nonessential work to SQS.</w:t>
      </w:r>
    </w:p>
    <w:p>
      <w:pPr>
        <w:pStyle w:val="ListBullet"/>
        <w:spacing w:after="80" w:line="300" w:lineRule="auto"/>
        <w:ind w:left="540" w:hanging="271"/>
      </w:pPr>
      <w:r>
        <w:t>Use timeouts, bounded retries with jitter, circuit-breaking behaviour and dead-letter queues for provider failures.</w:t>
      </w:r>
    </w:p>
    <w:p>
      <w:pPr>
        <w:pStyle w:val="ListBullet"/>
        <w:spacing w:after="80" w:line="300" w:lineRule="auto"/>
        <w:ind w:left="540" w:hanging="271"/>
      </w:pPr>
      <w:r>
        <w:t>Log references and result codes, not card data, access tokens or full customer documents.</w:t>
      </w:r>
    </w:p>
    <w:p>
      <w:pPr>
        <w:pStyle w:val="ListBullet"/>
        <w:spacing w:after="80" w:line="300" w:lineRule="auto"/>
        <w:ind w:left="540" w:hanging="271"/>
      </w:pPr>
      <w:r>
        <w:t>Reconcile provider transactions to internal payment records daily during launch.</w:t>
      </w:r>
    </w:p>
    <w:p>
      <w:r>
        <w:br w:type="page"/>
      </w:r>
    </w:p>
    <w:p>
      <w:pPr>
        <w:pStyle w:val="Heading1"/>
      </w:pPr>
      <w:r>
        <w:t>11. Observability and incident response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rPr>
          <w:tblHeader w:val="true"/>
        </w:trPr>
        <w:tc>
          <w:tcPr>
            <w:tcW w:type="dxa" w:w="23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/>
                <w:b/>
                <w:sz w:val="18"/>
              </w:rPr>
              <w:t>Signal</w:t>
            </w:r>
          </w:p>
        </w:tc>
        <w:tc>
          <w:tcPr>
            <w:tcW w:type="dxa" w:w="70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/>
                <w:b/>
                <w:sz w:val="18"/>
              </w:rPr>
              <w:t>Minimum alarm / action</w:t>
            </w:r>
          </w:p>
        </w:tc>
      </w:tr>
      <w:t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8"/>
              </w:rPr>
              <w:t>Availability</w:t>
            </w:r>
          </w:p>
        </w:tc>
        <w:tc>
          <w:tcPr>
            <w:tcW w:type="dxa" w:w="7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8"/>
              </w:rPr>
              <w:t>CloudFront/ALB 5xx rate and synthetic booking-page check.</w:t>
            </w:r>
          </w:p>
        </w:tc>
      </w:tr>
      <w:t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8"/>
              </w:rPr>
              <w:t>Latency</w:t>
            </w:r>
          </w:p>
        </w:tc>
        <w:tc>
          <w:tcPr>
            <w:tcW w:type="dxa" w:w="7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8"/>
              </w:rPr>
              <w:t>ALB target response time and application p95 latency.</w:t>
            </w:r>
          </w:p>
        </w:tc>
      </w:tr>
      <w:t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8"/>
              </w:rPr>
              <w:t>ECS</w:t>
            </w:r>
          </w:p>
        </w:tc>
        <w:tc>
          <w:tcPr>
            <w:tcW w:type="dxa" w:w="7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8"/>
              </w:rPr>
              <w:t>Running task count below desired, deployment failure, high CPU/memory and repeated restarts.</w:t>
            </w:r>
          </w:p>
        </w:tc>
      </w:tr>
      <w:t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8"/>
              </w:rPr>
              <w:t>RDS</w:t>
            </w:r>
          </w:p>
        </w:tc>
        <w:tc>
          <w:tcPr>
            <w:tcW w:type="dxa" w:w="7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8"/>
              </w:rPr>
              <w:t>CPU, connections, free storage, memory pressure, backup failure and failover events.</w:t>
            </w:r>
          </w:p>
        </w:tc>
      </w:tr>
      <w:t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8"/>
              </w:rPr>
              <w:t>Queues</w:t>
            </w:r>
          </w:p>
        </w:tc>
        <w:tc>
          <w:tcPr>
            <w:tcW w:type="dxa" w:w="7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8"/>
              </w:rPr>
              <w:t>Oldest message age, visible backlog and dead-letter message count.</w:t>
            </w:r>
          </w:p>
        </w:tc>
      </w:tr>
      <w:t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8"/>
              </w:rPr>
              <w:t>Payments</w:t>
            </w:r>
          </w:p>
        </w:tc>
        <w:tc>
          <w:tcPr>
            <w:tcW w:type="dxa" w:w="7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8"/>
              </w:rPr>
              <w:t>Webhook signature failures, processing failures and reconciliation mismatch.</w:t>
            </w:r>
          </w:p>
        </w:tc>
      </w:tr>
      <w:t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8"/>
              </w:rPr>
              <w:t>Security</w:t>
            </w:r>
          </w:p>
        </w:tc>
        <w:tc>
          <w:tcPr>
            <w:tcW w:type="dxa" w:w="7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8"/>
              </w:rPr>
              <w:t>Root sign-in, unauthorised API calls, risky IAM changes and public-storage findings.</w:t>
            </w:r>
          </w:p>
        </w:tc>
      </w:tr>
      <w:t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8"/>
              </w:rPr>
              <w:t>Cost</w:t>
            </w:r>
          </w:p>
        </w:tc>
        <w:tc>
          <w:tcPr>
            <w:tcW w:type="dxa" w:w="7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8"/>
              </w:rPr>
              <w:t>Forecast budget threshold and Cost Anomaly Detection notification.</w:t>
            </w:r>
          </w:p>
        </w:tc>
      </w:tr>
    </w:tbl>
    <w:p>
      <w:pPr>
        <w:spacing w:after="0"/>
      </w:pPr>
    </w:p>
    <w:p>
      <w:r>
        <w:t>Use structured JSON logs with a correlation ID spanning browser request, booking, payment event and background job. Define severity levels and send actionable alerts to the on-call channel; dashboards without an owner are not incident response.</w:t>
      </w:r>
    </w:p>
    <w:p>
      <w:pPr>
        <w:pStyle w:val="Heading2"/>
      </w:pPr>
      <w:r>
        <w:t>11.1 Initial service objectives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00"/>
        <w:gridCol w:w="6260"/>
      </w:tblGrid>
      <w:tr>
        <w:trPr>
          <w:tblHeader w:val="true"/>
        </w:trPr>
        <w:tc>
          <w:tcPr>
            <w:tcW w:type="dxa" w:w="31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/>
                <w:b/>
                <w:sz w:val="18"/>
              </w:rPr>
              <w:t>Objective</w:t>
            </w:r>
          </w:p>
        </w:tc>
        <w:tc>
          <w:tcPr>
            <w:tcW w:type="dxa" w:w="62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/>
                <w:b/>
                <w:sz w:val="18"/>
              </w:rPr>
              <w:t>Initial target</w:t>
            </w:r>
          </w:p>
        </w:tc>
      </w:tr>
      <w:tr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8"/>
              </w:rPr>
              <w:t>Platform availability</w:t>
            </w:r>
          </w:p>
        </w:tc>
        <w:tc>
          <w:tcPr>
            <w:tcW w:type="dxa" w:w="6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8"/>
              </w:rPr>
              <w:t>99.5% monthly, excluding announced maintenance; review after pilot.</w:t>
            </w:r>
          </w:p>
        </w:tc>
      </w:tr>
      <w:tr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8"/>
              </w:rPr>
              <w:t>API latency</w:t>
            </w:r>
          </w:p>
        </w:tc>
        <w:tc>
          <w:tcPr>
            <w:tcW w:type="dxa" w:w="6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8"/>
              </w:rPr>
              <w:t>95th percentile under 1.5 seconds for ordinary non-provider requests.</w:t>
            </w:r>
          </w:p>
        </w:tc>
      </w:tr>
      <w:tr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8"/>
              </w:rPr>
              <w:t>Recovery point objective</w:t>
            </w:r>
          </w:p>
        </w:tc>
        <w:tc>
          <w:tcPr>
            <w:tcW w:type="dxa" w:w="6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8"/>
              </w:rPr>
              <w:t>15 minutes for production transactional data, subject to validated RDS configuration.</w:t>
            </w:r>
          </w:p>
        </w:tc>
      </w:tr>
      <w:tr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8"/>
              </w:rPr>
              <w:t>Recovery time objective</w:t>
            </w:r>
          </w:p>
        </w:tc>
        <w:tc>
          <w:tcPr>
            <w:tcW w:type="dxa" w:w="6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8"/>
              </w:rPr>
              <w:t>4 hours for regional in-place recovery; validate through exercises.</w:t>
            </w:r>
          </w:p>
        </w:tc>
      </w:tr>
      <w:tr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8"/>
              </w:rPr>
              <w:t>Critical alert acknowledgement</w:t>
            </w:r>
          </w:p>
        </w:tc>
        <w:tc>
          <w:tcPr>
            <w:tcW w:type="dxa" w:w="6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8"/>
              </w:rPr>
              <w:t>15 minutes during supported operating hours.</w:t>
            </w:r>
          </w:p>
        </w:tc>
      </w:tr>
    </w:tbl>
    <w:p>
      <w:pPr>
        <w:spacing w:after="0"/>
      </w:pPr>
    </w:p>
    <w:p>
      <w:pPr>
        <w:pStyle w:val="ArchitectureCallout"/>
        <w:shd w:fill="F4F6F9"/>
      </w:pPr>
      <w:r>
        <w:rPr>
          <w:b/>
        </w:rPr>
        <w:t xml:space="preserve">Important. </w:t>
      </w:r>
      <w:r>
        <w:t>An objective is not achieved by writing it down. Load tests, failure drills and restoration tests must demonstrate these targets before they become customer commitments.</w:t>
      </w:r>
    </w:p>
    <w:p>
      <w:pPr>
        <w:pStyle w:val="Heading1"/>
      </w:pPr>
      <w:r>
        <w:t>12. Backup and disaster recovery</w:t>
      </w:r>
    </w:p>
    <w:p>
      <w:pPr>
        <w:pStyle w:val="ListBullet"/>
        <w:spacing w:after="80" w:line="300" w:lineRule="auto"/>
        <w:ind w:left="540" w:hanging="271"/>
      </w:pPr>
      <w:r>
        <w:t>Enable RDS automated backups/PITR and create a manual pre-release snapshot for high-risk migrations.</w:t>
      </w:r>
    </w:p>
    <w:p>
      <w:pPr>
        <w:pStyle w:val="ListBullet"/>
        <w:spacing w:after="80" w:line="300" w:lineRule="auto"/>
        <w:ind w:left="540" w:hanging="271"/>
      </w:pPr>
      <w:r>
        <w:t>Enable S3 versioning and lifecycle rules appropriate to document retention requirements.</w:t>
      </w:r>
    </w:p>
    <w:p>
      <w:pPr>
        <w:pStyle w:val="ListBullet"/>
        <w:spacing w:after="80" w:line="300" w:lineRule="auto"/>
        <w:ind w:left="540" w:hanging="271"/>
      </w:pPr>
      <w:r>
        <w:t>Store all environment configuration in Terraform and application configuration in version control or managed parameter/secrets services.</w:t>
      </w:r>
    </w:p>
    <w:p>
      <w:pPr>
        <w:pStyle w:val="ListBullet"/>
        <w:spacing w:after="80" w:line="300" w:lineRule="auto"/>
        <w:ind w:left="540" w:hanging="271"/>
      </w:pPr>
      <w:r>
        <w:t>Keep database schema migrations versioned and reversible where feasible.</w:t>
      </w:r>
    </w:p>
    <w:p>
      <w:pPr>
        <w:pStyle w:val="ListBullet"/>
        <w:spacing w:after="80" w:line="300" w:lineRule="auto"/>
        <w:ind w:left="540" w:hanging="271"/>
      </w:pPr>
      <w:r>
        <w:t>Perform a monthly sample restore in non-production and a quarterly end-to-end recovery exercise.</w:t>
      </w:r>
    </w:p>
    <w:p>
      <w:pPr>
        <w:pStyle w:val="ListBullet"/>
        <w:spacing w:after="80" w:line="300" w:lineRule="auto"/>
        <w:ind w:left="540" w:hanging="271"/>
      </w:pPr>
      <w:r>
        <w:t>Record actual recovery time, data point restored, validation result and corrective actions.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/>
                <w:b/>
                <w:sz w:val="18"/>
              </w:rPr>
              <w:t>Failure</w:t>
            </w:r>
          </w:p>
        </w:tc>
        <w:tc>
          <w:tcPr>
            <w:tcW w:type="dxa" w:w="67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/>
                <w:b/>
                <w:sz w:val="18"/>
              </w:rPr>
              <w:t>Recovery action</w:t>
            </w:r>
          </w:p>
        </w:tc>
      </w:tr>
      <w:t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8"/>
              </w:rPr>
              <w:t>Bad application release</w:t>
            </w:r>
          </w:p>
        </w:tc>
        <w:tc>
          <w:tcPr>
            <w:tcW w:type="dxa" w:w="6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8"/>
              </w:rPr>
              <w:t>Automatic ECS deployment rollback or redeploy prior ECR image.</w:t>
            </w:r>
          </w:p>
        </w:tc>
      </w:tr>
      <w:t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8"/>
              </w:rPr>
              <w:t>Database logical error</w:t>
            </w:r>
          </w:p>
        </w:tc>
        <w:tc>
          <w:tcPr>
            <w:tcW w:type="dxa" w:w="6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8"/>
              </w:rPr>
              <w:t>Stop writes if needed; restore to a new RDS instance from PITR; validate and cut over.</w:t>
            </w:r>
          </w:p>
        </w:tc>
      </w:tr>
      <w:t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8"/>
              </w:rPr>
              <w:t>Deleted/overwritten document</w:t>
            </w:r>
          </w:p>
        </w:tc>
        <w:tc>
          <w:tcPr>
            <w:tcW w:type="dxa" w:w="6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8"/>
              </w:rPr>
              <w:t>Recover prior S3 object version according to authorised process.</w:t>
            </w:r>
          </w:p>
        </w:tc>
      </w:tr>
      <w:t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8"/>
              </w:rPr>
              <w:t>Availability Zone fault</w:t>
            </w:r>
          </w:p>
        </w:tc>
        <w:tc>
          <w:tcPr>
            <w:tcW w:type="dxa" w:w="6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8"/>
              </w:rPr>
              <w:t>ALB routes to healthy ECS task; Multi-AZ database fails over if enabled.</w:t>
            </w:r>
          </w:p>
        </w:tc>
      </w:tr>
      <w:t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8"/>
              </w:rPr>
              <w:t>Regional outage</w:t>
            </w:r>
          </w:p>
        </w:tc>
        <w:tc>
          <w:tcPr>
            <w:tcW w:type="dxa" w:w="6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8"/>
              </w:rPr>
              <w:t>MVP uses backup-and-restore, not active multi-Region. Rebuild from Terraform after business decision.</w:t>
            </w:r>
          </w:p>
        </w:tc>
      </w:tr>
    </w:tbl>
    <w:p>
      <w:pPr>
        <w:spacing w:after="0"/>
      </w:pPr>
    </w:p>
    <w:p>
      <w:pPr>
        <w:pStyle w:val="Heading1"/>
      </w:pPr>
      <w:r>
        <w:t>13. CI/CD and release process</w:t>
      </w:r>
    </w:p>
    <w:p>
      <w:pPr>
        <w:pStyle w:val="ListNumber"/>
        <w:spacing w:after="80" w:line="300" w:lineRule="auto"/>
        <w:ind w:left="540" w:hanging="271"/>
      </w:pPr>
      <w:r>
        <w:t>Pull request: formatting, unit tests, dependency/security scans and Terraform validation/plan.</w:t>
      </w:r>
    </w:p>
    <w:p>
      <w:pPr>
        <w:pStyle w:val="ListNumber"/>
        <w:spacing w:after="80" w:line="300" w:lineRule="auto"/>
        <w:ind w:left="540" w:hanging="271"/>
      </w:pPr>
      <w:r>
        <w:t>Merge to main: build container once, create SBOM where supported, scan, sign/tag with commit SHA and push to ECR.</w:t>
      </w:r>
    </w:p>
    <w:p>
      <w:pPr>
        <w:pStyle w:val="ListNumber"/>
        <w:spacing w:after="80" w:line="300" w:lineRule="auto"/>
        <w:ind w:left="540" w:hanging="271"/>
      </w:pPr>
      <w:r>
        <w:t>Non-production: deploy automatically, run database migration task, smoke tests and integration tests.</w:t>
      </w:r>
    </w:p>
    <w:p>
      <w:pPr>
        <w:pStyle w:val="ListNumber"/>
        <w:spacing w:after="80" w:line="300" w:lineRule="auto"/>
        <w:ind w:left="540" w:hanging="271"/>
      </w:pPr>
      <w:r>
        <w:t>Production: require approval, promote the same image digest, run guarded migration, deploy with circuit breaker and verify health.</w:t>
      </w:r>
    </w:p>
    <w:p>
      <w:pPr>
        <w:pStyle w:val="ListNumber"/>
        <w:spacing w:after="80" w:line="300" w:lineRule="auto"/>
        <w:ind w:left="540" w:hanging="271"/>
      </w:pPr>
      <w:r>
        <w:t>Rollback: redeploy previous image and use database recovery procedure only when schema compatibility demands it.</w:t>
      </w:r>
    </w:p>
    <w:p>
      <w:pPr>
        <w:pStyle w:val="ListNumber"/>
        <w:spacing w:after="80" w:line="300" w:lineRule="auto"/>
        <w:ind w:left="540" w:hanging="271"/>
      </w:pPr>
      <w:r>
        <w:t>Credentials: GitHub Actions assumes a narrowly scoped AWS role using OIDC; no stored AWS access keys.</w:t>
      </w:r>
    </w:p>
    <w:p>
      <w:pPr>
        <w:pStyle w:val="Heading1"/>
      </w:pPr>
      <w:r>
        <w:t>14. Terraform structure</w:t>
      </w:r>
    </w:p>
    <w:p>
      <w:r>
        <w:rPr>
          <w:rFonts w:ascii="Consolas" w:hAnsi="Consolas"/>
          <w:color w:val="1F4D78"/>
          <w:sz w:val="18"/>
        </w:rPr>
        <w:t>infra/</w:t>
        <w:br/>
        <w:t xml:space="preserve">  bootstrap/        # state bucket, locking and deployment roles</w:t>
        <w:br/>
        <w:t xml:space="preserve">  modules/</w:t>
        <w:br/>
        <w:t xml:space="preserve">    network/        # VPC, subnets, routes, endpoints, security groups</w:t>
        <w:br/>
        <w:t xml:space="preserve">    edge/           # Route 53, ACM, CloudFront, WAF</w:t>
        <w:br/>
        <w:t xml:space="preserve">    compute/        # ECR, ECS, ALB, autoscaling</w:t>
        <w:br/>
        <w:t xml:space="preserve">    data/           # RDS, subnet group, parameters, backups</w:t>
        <w:br/>
        <w:t xml:space="preserve">    storage/        # S3, KMS, lifecycle and access policies</w:t>
        <w:br/>
        <w:t xml:space="preserve">    identity/       # Cognito and application roles</w:t>
        <w:br/>
        <w:t xml:space="preserve">    messaging/      # SQS, DLQ, SES configuration</w:t>
        <w:br/>
        <w:t xml:space="preserve">    observability/  # logs, dashboards, alarms and notifications</w:t>
        <w:br/>
        <w:t xml:space="preserve">  environments/</w:t>
        <w:br/>
        <w:t xml:space="preserve">    nonprod/</w:t>
        <w:br/>
        <w:t xml:space="preserve">    production/</w:t>
      </w:r>
    </w:p>
    <w:p>
      <w:pPr>
        <w:pStyle w:val="ListBullet"/>
        <w:spacing w:after="80" w:line="300" w:lineRule="auto"/>
        <w:ind w:left="540" w:hanging="271"/>
      </w:pPr>
      <w:r>
        <w:t>Use remote encrypted state with versioning and locking; restrict state access because it may contain sensitive values.</w:t>
      </w:r>
    </w:p>
    <w:p>
      <w:pPr>
        <w:pStyle w:val="ListBullet"/>
        <w:spacing w:after="80" w:line="300" w:lineRule="auto"/>
        <w:ind w:left="540" w:hanging="271"/>
      </w:pPr>
      <w:r>
        <w:t>Pin Terraform and provider versions; review plans before production apply.</w:t>
      </w:r>
    </w:p>
    <w:p>
      <w:pPr>
        <w:pStyle w:val="ListBullet"/>
        <w:spacing w:after="80" w:line="300" w:lineRule="auto"/>
        <w:ind w:left="540" w:hanging="271"/>
      </w:pPr>
      <w:r>
        <w:t>Keep reusable modules small and avoid abstractions that conceal essential AWS behaviour.</w:t>
      </w:r>
    </w:p>
    <w:p>
      <w:pPr>
        <w:pStyle w:val="ListBullet"/>
        <w:spacing w:after="80" w:line="300" w:lineRule="auto"/>
        <w:ind w:left="540" w:hanging="271"/>
      </w:pPr>
      <w:r>
        <w:t>Run drift detection and prohibit routine console-created resources.</w:t>
      </w:r>
    </w:p>
    <w:p>
      <w:pPr>
        <w:pStyle w:val="Heading1"/>
      </w:pPr>
      <w:r>
        <w:t>15. Cost model and controls</w:t>
      </w:r>
    </w:p>
    <w:p>
      <w:r>
        <w:t>Use AWS Pricing Calculator with measured traffic assumptions before provisioning. The values below are planning envelopes, not AWS quotations; actual spend depends on Region, exchange rate, data transfer, logs, provider usage and chosen database availability.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3000"/>
        <w:gridCol w:w="4460"/>
      </w:tblGrid>
      <w:tr>
        <w:trPr>
          <w:tblHeader w:val="true"/>
        </w:trPr>
        <w:tc>
          <w:tcPr>
            <w:tcW w:type="dxa" w:w="19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/>
                <w:b/>
                <w:sz w:val="18"/>
              </w:rPr>
              <w:t>Envelope</w:t>
            </w:r>
          </w:p>
        </w:tc>
        <w:tc>
          <w:tcPr>
            <w:tcW w:type="dxa" w:w="30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/>
                <w:b/>
                <w:sz w:val="18"/>
              </w:rPr>
              <w:t>Indicative monthly AWS planning range</w:t>
            </w:r>
          </w:p>
        </w:tc>
        <w:tc>
          <w:tcPr>
            <w:tcW w:type="dxa" w:w="44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/>
                <w:b/>
                <w:sz w:val="18"/>
              </w:rPr>
              <w:t>Assumptions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8"/>
              </w:rPr>
              <w:t>Lean non-production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8"/>
              </w:rPr>
              <w:t>USD 40-120</w:t>
            </w:r>
          </w:p>
        </w:tc>
        <w:tc>
          <w:tcPr>
            <w:tcW w:type="dxa" w:w="4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8"/>
              </w:rPr>
              <w:t>One task when needed, small database, short log retention, minimal traffic.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8"/>
              </w:rPr>
              <w:t>Lean production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8"/>
              </w:rPr>
              <w:t>USD 180-400</w:t>
            </w:r>
          </w:p>
        </w:tc>
        <w:tc>
          <w:tcPr>
            <w:tcW w:type="dxa" w:w="4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8"/>
              </w:rPr>
              <w:t>Two app tasks, single-AZ small RDS, one NAT, ALB/CloudFront, modest storage/traffic.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8"/>
              </w:rPr>
              <w:t>Safer production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8"/>
              </w:rPr>
              <w:t>USD 350-750</w:t>
            </w:r>
          </w:p>
        </w:tc>
        <w:tc>
          <w:tcPr>
            <w:tcW w:type="dxa" w:w="4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8"/>
              </w:rPr>
              <w:t>Multi-AZ RDS, two NAT gateways, stronger monitoring/backup and moderate traffic.</w:t>
            </w:r>
          </w:p>
        </w:tc>
      </w:tr>
    </w:tbl>
    <w:p>
      <w:pPr>
        <w:spacing w:after="0"/>
      </w:pPr>
    </w:p>
    <w:p>
      <w:pPr>
        <w:pStyle w:val="ListBullet"/>
        <w:spacing w:after="80" w:line="300" w:lineRule="auto"/>
        <w:ind w:left="540" w:hanging="271"/>
      </w:pPr>
      <w:r>
        <w:t>Create AWS Budgets alerts for 50%, 80%, 100% and forecasted overspend from the first day.</w:t>
      </w:r>
    </w:p>
    <w:p>
      <w:pPr>
        <w:pStyle w:val="ListBullet"/>
        <w:spacing w:after="80" w:line="300" w:lineRule="auto"/>
        <w:ind w:left="540" w:hanging="271"/>
      </w:pPr>
      <w:r>
        <w:t>Enable Cost Anomaly Detection and route alerts to both engineering and finance.</w:t>
      </w:r>
    </w:p>
    <w:p>
      <w:pPr>
        <w:pStyle w:val="ListBullet"/>
        <w:spacing w:after="80" w:line="300" w:lineRule="auto"/>
        <w:ind w:left="540" w:hanging="271"/>
      </w:pPr>
      <w:r>
        <w:t>Tag all resources and review cost by environment and service weekly during the pilot.</w:t>
      </w:r>
    </w:p>
    <w:p>
      <w:pPr>
        <w:pStyle w:val="ListBullet"/>
        <w:spacing w:after="80" w:line="300" w:lineRule="auto"/>
        <w:ind w:left="540" w:hanging="271"/>
      </w:pPr>
      <w:r>
        <w:t>Set CloudWatch log retention explicitly; uncontrolled log retention is a silent cost leak.</w:t>
      </w:r>
    </w:p>
    <w:p>
      <w:pPr>
        <w:pStyle w:val="ListBullet"/>
        <w:spacing w:after="80" w:line="300" w:lineRule="auto"/>
        <w:ind w:left="540" w:hanging="271"/>
      </w:pPr>
      <w:r>
        <w:t>Use S3 lifecycle policies and ECR image cleanup; shut down or scale down non-production resources when unused.</w:t>
      </w:r>
    </w:p>
    <w:p>
      <w:pPr>
        <w:pStyle w:val="ListBullet"/>
        <w:spacing w:after="80" w:line="300" w:lineRule="auto"/>
        <w:ind w:left="540" w:hanging="271"/>
      </w:pPr>
      <w:r>
        <w:t>Review NAT data processing, cross-AZ data transfer and public egress monthly.</w:t>
      </w:r>
    </w:p>
    <w:p>
      <w:pPr>
        <w:pStyle w:val="Heading1"/>
      </w:pPr>
      <w:r>
        <w:t>16. Security baseline and launch gates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/>
                <w:b/>
                <w:sz w:val="18"/>
              </w:rPr>
              <w:t>Gate</w:t>
            </w:r>
          </w:p>
        </w:tc>
        <w:tc>
          <w:tcPr>
            <w:tcW w:type="dxa" w:w="71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/>
                <w:b/>
                <w:sz w:val="18"/>
              </w:rPr>
              <w:t>Evidence required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8"/>
              </w:rPr>
              <w:t>Identity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8"/>
              </w:rPr>
              <w:t>Root MFA, IAM Identity Center, role review and no long-lived CI access keys.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8"/>
              </w:rPr>
              <w:t>Network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8"/>
              </w:rPr>
              <w:t>No public RDS; ECS ingress only from ALB; documented egress path.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8"/>
              </w:rPr>
              <w:t>Data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8"/>
              </w:rPr>
              <w:t>KMS encryption, S3 Block Public Access, retention policy and restricted document access test.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8"/>
              </w:rPr>
              <w:t>Application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8"/>
              </w:rPr>
              <w:t>Dependency scan, secret scan, OWASP-focused test and role-isolation tests.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8"/>
              </w:rPr>
              <w:t>Payments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8"/>
              </w:rPr>
              <w:t>Signed webhook verification, duplicate-event test and reconciliation runbook.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8"/>
              </w:rPr>
              <w:t>Recovery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8"/>
              </w:rPr>
              <w:t>Successful database restore and application rollback demonstration.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8"/>
              </w:rPr>
              <w:t>Operations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8"/>
              </w:rPr>
              <w:t>Dashboards, alarms, owners, incident contacts and tested escalation path.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8"/>
              </w:rPr>
              <w:t>Cost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8"/>
              </w:rPr>
              <w:t>Budget alerts, anomaly detection and approved monthly ceiling.</w:t>
            </w:r>
          </w:p>
        </w:tc>
      </w:tr>
    </w:tbl>
    <w:p>
      <w:pPr>
        <w:spacing w:after="0"/>
      </w:pPr>
    </w:p>
    <w:p>
      <w:pPr>
        <w:pStyle w:val="Heading1"/>
      </w:pPr>
      <w:r>
        <w:t>17. Implementation backlog</w:t>
      </w:r>
    </w:p>
    <w:p>
      <w:pPr>
        <w:pStyle w:val="ListNumber"/>
        <w:spacing w:after="80" w:line="300" w:lineRule="auto"/>
        <w:ind w:left="540" w:hanging="271"/>
      </w:pPr>
      <w:r>
        <w:t>Confirm AWS organisation/account ownership, billing contacts and MFA.</w:t>
      </w:r>
    </w:p>
    <w:p>
      <w:pPr>
        <w:pStyle w:val="ListNumber"/>
        <w:spacing w:after="80" w:line="300" w:lineRule="auto"/>
        <w:ind w:left="540" w:hanging="271"/>
      </w:pPr>
      <w:r>
        <w:t>Run af-south-1 versus eu-west-1 latency and service-availability validation.</w:t>
      </w:r>
    </w:p>
    <w:p>
      <w:pPr>
        <w:pStyle w:val="ListNumber"/>
        <w:spacing w:after="80" w:line="300" w:lineRule="auto"/>
        <w:ind w:left="540" w:hanging="271"/>
      </w:pPr>
      <w:r>
        <w:t>Create Terraform bootstrap state, OIDC deployment role and repository protections.</w:t>
      </w:r>
    </w:p>
    <w:p>
      <w:pPr>
        <w:pStyle w:val="ListNumber"/>
        <w:spacing w:after="80" w:line="300" w:lineRule="auto"/>
        <w:ind w:left="540" w:hanging="271"/>
      </w:pPr>
      <w:r>
        <w:t>Deploy non-production network, edge, ECS, RDS, S3, Cognito and observability modules.</w:t>
      </w:r>
    </w:p>
    <w:p>
      <w:pPr>
        <w:pStyle w:val="ListNumber"/>
        <w:spacing w:after="80" w:line="300" w:lineRule="auto"/>
        <w:ind w:left="540" w:hanging="271"/>
      </w:pPr>
      <w:r>
        <w:t>Deploy a hello-world application and prove HTTPS, authentication, database connectivity and private document access.</w:t>
      </w:r>
    </w:p>
    <w:p>
      <w:pPr>
        <w:pStyle w:val="ListNumber"/>
        <w:spacing w:after="80" w:line="300" w:lineRule="auto"/>
        <w:ind w:left="540" w:hanging="271"/>
      </w:pPr>
      <w:r>
        <w:t>Integrate payment webhook with signature and duplicate-event tests.</w:t>
      </w:r>
    </w:p>
    <w:p>
      <w:pPr>
        <w:pStyle w:val="ListNumber"/>
        <w:spacing w:after="80" w:line="300" w:lineRule="auto"/>
        <w:ind w:left="540" w:hanging="271"/>
      </w:pPr>
      <w:r>
        <w:t>Implement backup/restore and application rollback drills.</w:t>
      </w:r>
    </w:p>
    <w:p>
      <w:pPr>
        <w:pStyle w:val="ListNumber"/>
        <w:spacing w:after="80" w:line="300" w:lineRule="auto"/>
        <w:ind w:left="540" w:hanging="271"/>
      </w:pPr>
      <w:r>
        <w:t>Complete load, security and role-isolation tests.</w:t>
      </w:r>
    </w:p>
    <w:p>
      <w:pPr>
        <w:pStyle w:val="ListNumber"/>
        <w:spacing w:after="80" w:line="300" w:lineRule="auto"/>
        <w:ind w:left="540" w:hanging="271"/>
      </w:pPr>
      <w:r>
        <w:t>Create production plan, cost review and change approval.</w:t>
      </w:r>
    </w:p>
    <w:p>
      <w:pPr>
        <w:pStyle w:val="ListNumber"/>
        <w:spacing w:after="80" w:line="300" w:lineRule="auto"/>
        <w:ind w:left="540" w:hanging="271"/>
      </w:pPr>
      <w:r>
        <w:t>Pilot controlled bookings before opening public traffic.</w:t>
      </w:r>
    </w:p>
    <w:p>
      <w:pPr>
        <w:pStyle w:val="Heading1"/>
      </w:pPr>
      <w:r>
        <w:t>18. Architecture decisions requiring approval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5000"/>
        <w:gridCol w:w="1760"/>
      </w:tblGrid>
      <w:tr>
        <w:trPr>
          <w:tblHeader w:val="true"/>
        </w:trPr>
        <w:tc>
          <w:tcPr>
            <w:tcW w:type="dxa" w:w="26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/>
                <w:b/>
                <w:sz w:val="18"/>
              </w:rPr>
              <w:t>Decision</w:t>
            </w:r>
          </w:p>
        </w:tc>
        <w:tc>
          <w:tcPr>
            <w:tcW w:type="dxa" w:w="50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/>
                <w:b/>
                <w:sz w:val="18"/>
              </w:rPr>
              <w:t>Recommended position</w:t>
            </w:r>
          </w:p>
        </w:tc>
        <w:tc>
          <w:tcPr>
            <w:tcW w:type="dxa" w:w="17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/>
                <w:b/>
                <w:sz w:val="18"/>
              </w:rPr>
              <w:t>Approver</w:t>
            </w:r>
          </w:p>
        </w:tc>
      </w:tr>
      <w:t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8"/>
              </w:rPr>
              <w:t>Primary Region</w:t>
            </w:r>
          </w:p>
        </w:tc>
        <w:tc>
          <w:tcPr>
            <w:tcW w:type="dxa" w:w="5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8"/>
              </w:rPr>
              <w:t>af-south-1 after validation; eu-west-1 fallback.</w:t>
            </w:r>
          </w:p>
        </w:tc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8"/>
              </w:rPr>
              <w:t>Product + cloud lead</w:t>
            </w:r>
          </w:p>
        </w:tc>
      </w:tr>
      <w:t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8"/>
              </w:rPr>
              <w:t>Production database</w:t>
            </w:r>
          </w:p>
        </w:tc>
        <w:tc>
          <w:tcPr>
            <w:tcW w:type="dxa" w:w="5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8"/>
              </w:rPr>
              <w:t>Multi-AZ target; Single-AZ only for pilot/accepted lean risk.</w:t>
            </w:r>
          </w:p>
        </w:tc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8"/>
              </w:rPr>
              <w:t>Product + finance + cloud lead</w:t>
            </w:r>
          </w:p>
        </w:tc>
      </w:tr>
      <w:t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8"/>
              </w:rPr>
              <w:t>NAT gateways</w:t>
            </w:r>
          </w:p>
        </w:tc>
        <w:tc>
          <w:tcPr>
            <w:tcW w:type="dxa" w:w="5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8"/>
              </w:rPr>
              <w:t>One at lean launch; two when outbound availability warrants.</w:t>
            </w:r>
          </w:p>
        </w:tc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8"/>
              </w:rPr>
              <w:t>Cloud lead</w:t>
            </w:r>
          </w:p>
        </w:tc>
      </w:tr>
      <w:t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8"/>
              </w:rPr>
              <w:t>Authentication</w:t>
            </w:r>
          </w:p>
        </w:tc>
        <w:tc>
          <w:tcPr>
            <w:tcW w:type="dxa" w:w="5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8"/>
              </w:rPr>
              <w:t>Cognito with MFA for privileged roles.</w:t>
            </w:r>
          </w:p>
        </w:tc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8"/>
              </w:rPr>
              <w:t>Security/product</w:t>
            </w:r>
          </w:p>
        </w:tc>
      </w:tr>
      <w:t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8"/>
              </w:rPr>
              <w:t>Environment accounts</w:t>
            </w:r>
          </w:p>
        </w:tc>
        <w:tc>
          <w:tcPr>
            <w:tcW w:type="dxa" w:w="5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8"/>
              </w:rPr>
              <w:t>Separate non-production and production accounts at minimum.</w:t>
            </w:r>
          </w:p>
        </w:tc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8"/>
              </w:rPr>
              <w:t>Cloud lead</w:t>
            </w:r>
          </w:p>
        </w:tc>
      </w:tr>
      <w:t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8"/>
              </w:rPr>
              <w:t>Monthly AWS ceiling</w:t>
            </w:r>
          </w:p>
        </w:tc>
        <w:tc>
          <w:tcPr>
            <w:tcW w:type="dxa" w:w="5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8"/>
              </w:rPr>
              <w:t>Set after calculator estimate and traffic assumptions.</w:t>
            </w:r>
          </w:p>
        </w:tc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8"/>
              </w:rPr>
              <w:t>Founder/finance</w:t>
            </w:r>
          </w:p>
        </w:tc>
      </w:tr>
    </w:tbl>
    <w:p>
      <w:pPr>
        <w:spacing w:after="0"/>
      </w:pPr>
    </w:p>
    <w:p>
      <w:pPr>
        <w:pStyle w:val="Heading1"/>
      </w:pPr>
      <w:r>
        <w:t>19. Official AWS references</w:t>
      </w:r>
    </w:p>
    <w:p>
      <w:pPr>
        <w:pStyle w:val="ListBullet"/>
        <w:spacing w:after="80"/>
        <w:ind w:left="540" w:hanging="271"/>
      </w:pPr>
      <w:r>
        <w:rPr>
          <w:b/>
        </w:rPr>
        <w:t xml:space="preserve">AWS Regions and Availability Zones: </w:t>
      </w:r>
      <w:r>
        <w:t>https://docs.aws.amazon.com/global-infrastructure/latest/regions/aws-regions.html</w:t>
      </w:r>
    </w:p>
    <w:p>
      <w:pPr>
        <w:pStyle w:val="ListBullet"/>
        <w:spacing w:after="80"/>
        <w:ind w:left="540" w:hanging="271"/>
      </w:pPr>
      <w:r>
        <w:rPr>
          <w:b/>
        </w:rPr>
        <w:t xml:space="preserve">AWS Well-Architected Framework pillars: </w:t>
      </w:r>
      <w:r>
        <w:t>https://docs.aws.amazon.com/wellarchitected/2023-10-03/framework/the-pillars-of-the-framework.html</w:t>
      </w:r>
    </w:p>
    <w:p>
      <w:pPr>
        <w:pStyle w:val="ListBullet"/>
        <w:spacing w:after="80"/>
        <w:ind w:left="540" w:hanging="271"/>
      </w:pPr>
      <w:r>
        <w:rPr>
          <w:b/>
        </w:rPr>
        <w:t xml:space="preserve">ECS outbound networking: </w:t>
      </w:r>
      <w:r>
        <w:t>https://docs.aws.amazon.com/AmazonECS/latest/developerguide/networking-outbound.html</w:t>
      </w:r>
    </w:p>
    <w:p>
      <w:pPr>
        <w:pStyle w:val="ListBullet"/>
        <w:spacing w:after="80"/>
        <w:ind w:left="540" w:hanging="271"/>
      </w:pPr>
      <w:r>
        <w:rPr>
          <w:b/>
        </w:rPr>
        <w:t xml:space="preserve">ECS load balancing: </w:t>
      </w:r>
      <w:r>
        <w:t>https://docs.aws.amazon.com/AmazonECS/latest/developerguide/service-load-balancing.html</w:t>
      </w:r>
    </w:p>
    <w:p>
      <w:pPr>
        <w:pStyle w:val="ListBullet"/>
        <w:spacing w:after="80"/>
        <w:ind w:left="540" w:hanging="271"/>
      </w:pPr>
      <w:r>
        <w:rPr>
          <w:b/>
        </w:rPr>
        <w:t xml:space="preserve">RDS automated backups: </w:t>
      </w:r>
      <w:r>
        <w:t>https://docs.aws.amazon.com/AmazonRDS/latest/UserGuide/USER_WorkingWithAutomatedBackups.html</w:t>
      </w:r>
    </w:p>
    <w:p>
      <w:pPr>
        <w:pStyle w:val="ListBullet"/>
        <w:spacing w:after="80"/>
        <w:ind w:left="540" w:hanging="271"/>
      </w:pPr>
      <w:r>
        <w:rPr>
          <w:b/>
        </w:rPr>
        <w:t xml:space="preserve">RDS encryption: </w:t>
      </w:r>
      <w:r>
        <w:t>https://docs.aws.amazon.com/AmazonRDS/latest/UserGuide/Overview.Encryption.html</w:t>
      </w:r>
    </w:p>
    <w:p>
      <w:pPr>
        <w:pStyle w:val="ListBullet"/>
        <w:spacing w:after="80"/>
        <w:ind w:left="540" w:hanging="271"/>
      </w:pPr>
      <w:r>
        <w:rPr>
          <w:b/>
        </w:rPr>
        <w:t xml:space="preserve">S3 Block Public Access: </w:t>
      </w:r>
      <w:r>
        <w:t>https://docs.aws.amazon.com/AmazonS3/latest/userguide/access-control-block-public-access.html</w:t>
      </w:r>
    </w:p>
    <w:p>
      <w:pPr>
        <w:pStyle w:val="ListBullet"/>
        <w:spacing w:after="80"/>
        <w:ind w:left="540" w:hanging="271"/>
      </w:pPr>
      <w:r>
        <w:rPr>
          <w:b/>
        </w:rPr>
        <w:t xml:space="preserve">Cognito authentication: </w:t>
      </w:r>
      <w:r>
        <w:t>https://docs.aws.amazon.com/cognito/latest/developerguide/authentication.html</w:t>
      </w:r>
    </w:p>
    <w:p>
      <w:pPr>
        <w:pStyle w:val="ListBullet"/>
        <w:spacing w:after="80"/>
        <w:ind w:left="540" w:hanging="271"/>
      </w:pPr>
      <w:r>
        <w:rPr>
          <w:b/>
        </w:rPr>
        <w:t xml:space="preserve">AWS Backup restore testing: </w:t>
      </w:r>
      <w:r>
        <w:t>https://docs.aws.amazon.com/aws-backup/latest/devguide/restore-testing.html</w:t>
      </w:r>
    </w:p>
    <w:p>
      <w:pPr>
        <w:pStyle w:val="ListBullet"/>
        <w:spacing w:after="80"/>
        <w:ind w:left="540" w:hanging="271"/>
      </w:pPr>
      <w:r>
        <w:rPr>
          <w:b/>
        </w:rPr>
        <w:t xml:space="preserve">AWS Budgets: </w:t>
      </w:r>
      <w:r>
        <w:t>https://docs.aws.amazon.com/cost-management/latest/userguide/budgets-managing-costs.html</w:t>
      </w:r>
    </w:p>
    <w:p>
      <w:pPr>
        <w:pStyle w:val="ListBullet"/>
        <w:spacing w:after="80"/>
        <w:ind w:left="540" w:hanging="271"/>
      </w:pPr>
      <w:r>
        <w:rPr>
          <w:b/>
        </w:rPr>
        <w:t xml:space="preserve">AWS Cost Anomaly Detection: </w:t>
      </w:r>
      <w:r>
        <w:t>https://docs.aws.amazon.com/cost-management/latest/userguide/getting-started-ad.html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59636F"/>
        <w:sz w:val="16"/>
      </w:rPr>
      <w:t>Confidential working design  |  31 August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59636F"/>
        <w:sz w:val="16"/>
      </w:rPr>
      <w:t>AWS CLOUD ARCHITECTURE  |  LUXURY VEHICLE RENTAL MVP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20212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rchitectureCallout">
    <w:name w:val="Architecture Callout"/>
    <w:pPr>
      <w:spacing w:before="120" w:after="160" w:line="288" w:lineRule="auto"/>
      <w:ind w:left="230" w:right="230"/>
    </w:pPr>
    <w:rPr>
      <w:rFonts w:ascii="Calibri" w:hAnsi="Calibri"/>
      <w:color w:val="1F4D78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AWS Cloud Architecture and Deployment Plan</dc:title>
  <dc:subject>Luxury vehicle rental MVP on AWS</dc:subject>
  <dc:creator>Cloud Engineering Working Team</dc:creator>
  <cp:keywords/>
  <dc:description>Architecture planning baseline; validate pricing, service availability, compliance and latency before production.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