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866FF7" w14:textId="77777777" w:rsidR="00D45D55" w:rsidRDefault="00000000">
      <w:pPr>
        <w:pStyle w:val="Title"/>
      </w:pPr>
      <w:r>
        <w:t>Spine Vertebral HU Tool: Methods</w:t>
      </w:r>
    </w:p>
    <w:p w14:paraId="1782325F" w14:textId="001E0494" w:rsidR="00D45D55" w:rsidRDefault="00000000">
      <w:pPr>
        <w:pStyle w:val="Heading1"/>
      </w:pPr>
      <w:r>
        <w:t>Methods Blurb</w:t>
      </w:r>
    </w:p>
    <w:p w14:paraId="78D31F9B" w14:textId="77777777" w:rsidR="00D45D55" w:rsidRDefault="00000000">
      <w:r>
        <w:t>Vertebral trabecular attenuation was measured from routine CT by an automated Python pipeline in which the only machine-learning component is vertebra localization with the pretrained TotalSegmentator model, and every downstream measurement step is deterministic, physician-auditable image processing. Each segmented vertebra was screened for surgical hardware (attenuation above 2500 HU, with a 10 mm streak buffer that also downgrades adjacent levels), and the vertebral body was then separated from the posterior elements by an adaptive morphological opening before a patient-specific anatomical frame was computed for the vertebra by principal component analysis. A spherical region of interest was anchored at the vertebral-body centroid within the central 60 percent of body height, sized to 5 percent of the body volume up to a maximum radius of 8 mm, and held clear of the cortical shell by a distance-transform margin of at least 3 mm, so that placement is determined by anatomy alone and is therefore reproducible across scans. The median Hounsfield unit of each region was reported with automated quality-control grading and was normalized to a 120 kVp scanner reference using published linear calibration factors (Westerhoff et al.), with the Pickhardt L1 thresholds surfaced as literature context only. All measurements were reviewed, and where necessary adjusted, by a physician in a tri-planar viewer, and each export carried a complete reproducibility record and audit trail. In internal scan-rescan testing, centroid anchoring reduced the between-study difference at L1 from approximately 37 HU under an attenuation-seeking placement to approximately 7 HU.</w:t>
      </w:r>
    </w:p>
    <w:p w14:paraId="567066E2" w14:textId="77777777" w:rsidR="00D45D55" w:rsidRDefault="00000000">
      <w:r>
        <w:br w:type="page"/>
      </w:r>
    </w:p>
    <w:p w14:paraId="3127C365" w14:textId="77777777" w:rsidR="00D45D55" w:rsidRDefault="00000000">
      <w:pPr>
        <w:pStyle w:val="Heading1"/>
      </w:pPr>
      <w:r>
        <w:lastRenderedPageBreak/>
        <w:t>Detailed Methods: Spine Vertebral HU Tool</w:t>
      </w:r>
    </w:p>
    <w:p w14:paraId="09A6D3D1" w14:textId="77777777" w:rsidR="00D45D55" w:rsidRDefault="00000000">
      <w:pPr>
        <w:pStyle w:val="Heading2"/>
      </w:pPr>
      <w:r>
        <w:t>1. Overview and Design Rationale</w:t>
      </w:r>
    </w:p>
    <w:p w14:paraId="6018BA69" w14:textId="77777777" w:rsidR="00D45D55" w:rsidRDefault="00000000">
      <w:r>
        <w:t>The tool performs opportunistic assessment of vertebral bone density by measuring the trabecular Hounsfield unit (HU) inside each vertebral body on CT examinations that were ordered for other clinical indications. The central design constraint is reproducibility of region-of-interest (ROI) placement, because manually placed or attenuation-seeking ROIs sample different anatomy on repeat imaging and therefore yield unstable values. The pipeline restricts machine learning to a single role, the localization and segmentation of vertebrae, for which it uses the pretrained TotalSegmentator model without any retraining or fine-tuning. Every step downstream of segmentation, from vertebral-body isolation through ROI placement to quality control, is deterministic image processing that a physician can audit and override. Given identical input, the pipeline produces identical output.</w:t>
      </w:r>
    </w:p>
    <w:p w14:paraId="2FB444E8" w14:textId="77777777" w:rsidR="00D45D55" w:rsidRDefault="00000000">
      <w:pPr>
        <w:pStyle w:val="Heading2"/>
      </w:pPr>
      <w:r>
        <w:t>2. Data Ingestion and Series Selection</w:t>
      </w:r>
    </w:p>
    <w:p w14:paraId="31C44E4D" w14:textId="77777777" w:rsidR="00D45D55" w:rsidRDefault="00000000">
      <w:r>
        <w:t>The input is a DICOM folder, which is scanned recursively with pydicom (version 3.0.2) using header-only reads. Files are grouped by SeriesInstanceUID and ordered within each series by the z component of ImagePositionPatient, with InstanceNumber as a fallback sort key.</w:t>
      </w:r>
    </w:p>
    <w:p w14:paraId="52FCA787" w14:textId="77777777" w:rsidR="00D45D55" w:rsidRDefault="00000000">
      <w:r>
        <w:t>Each candidate series is classified by a fixed rule set that admits only genuine axial CT acquisitions. The ImageType tokens exclude localizer, reformatted, and secondary-capture series. A candidate must also be a CT acquisition containing at least 10 files. Both DICOM rescale tags must be present, and the slice spacing must be uniform, where uniformity requires every gap between sorted slice positions to lie within max(0.05 mm, 2 percent of the median gap) of the median.</w:t>
      </w:r>
    </w:p>
    <w:p w14:paraId="41B3D1CA" w14:textId="77777777" w:rsidR="00D45D55" w:rsidRDefault="00000000">
      <w:r>
        <w:t>Accepted series are then ranked. Each receives a score that starts at 100 and is increased by 20 for a STANDARD convolution kernel (or by 5 for a BONE kernel), by 0.05 per slice up to 400 slices, and by up to 5 points for thinner slices. The highest-scoring accepted series is selected automatically, and the user may override the choice.</w:t>
      </w:r>
    </w:p>
    <w:p w14:paraId="2A8413DE" w14:textId="77777777" w:rsidR="00D45D55" w:rsidRDefault="00000000">
      <w:r>
        <w:t>Pixel data for the selected series are loaded with SimpleITK (version 2.5.5), which applies the standard DICOM rescale, HU = stored value x RescaleSlope + RescaleIntercept, from tags (0028,1053) and (0028,1052). The volume is held as a 32-bit floating-point array indexed [x, y, z], corresponding to the right-left, anterior-posterior, and superior-inferior axes of the LPS patient frame, with voxel spacing recorded in millimeters per axis. Because CT voxels are anisotropic (in-plane spacing near 0.5 mm against slice spacings of 2.5 to 3.75 mm on the project data), all subsequent geometry is computed in physical millimeters. NIfTI input and output use nibabel (version 5.4.2).</w:t>
      </w:r>
    </w:p>
    <w:p w14:paraId="27FAEB30" w14:textId="77777777" w:rsidR="00D45D55" w:rsidRDefault="00000000">
      <w:pPr>
        <w:pStyle w:val="Heading2"/>
      </w:pPr>
      <w:r>
        <w:t>3. Vertebral Segmentation and Consistency Gating</w:t>
      </w:r>
    </w:p>
    <w:p w14:paraId="601D6B79" w14:textId="77777777" w:rsidR="00D45D55" w:rsidRDefault="00000000">
      <w:r>
        <w:t xml:space="preserve">Vertebrae are segmented with TotalSegmentator (version 2.14.0), invoked on its default "total" task in multilabel mode. Only the spine labels are consumed, namely the vertebral classes C1 through S1 and the sacrum. Segmentation may run at full resolution or in the model's fast 3 mm mode. It executes either locally as a subprocess or on a remote FastAPI service (deployable to </w:t>
      </w:r>
      <w:r>
        <w:lastRenderedPageBreak/>
        <w:t>Google Cloud Run), to which only the CT volume is uploaded as an int16 NIfTI file through signed URLs, while every downstream stage remains local. The resulting label mask is cached, keyed by a SHA-1 hash of the SeriesInstanceUID, so a given series is segmented once.</w:t>
      </w:r>
    </w:p>
    <w:p w14:paraId="63B0F565" w14:textId="77777777" w:rsidR="00D45D55" w:rsidRDefault="00000000">
      <w:r>
        <w:t>Because a pretrained model can produce plausible-looking yet incorrect masks, the segmentation passes through a deterministic consistency gate before any measurement. For each label the gate computes the physical volume, the superior-inferior geometry, and the connected-component structure. A level is marked invalid when its volume falls outside 1500 to 140000 cubic millimeters or when its largest connected component holds less than 55 percent of its voxels.</w:t>
      </w:r>
    </w:p>
    <w:p w14:paraId="16C307E0" w14:textId="77777777" w:rsidR="00D45D55" w:rsidRDefault="00000000">
      <w:r>
        <w:t>Cross-level checks then examine the craniocaudal arrangement of the labels. Superior-inferior centroids must be monotonic with anatomical order. Non-adjacent labels whose z extents overlap by more than 50 percent are flagged, as is inter-level centroid spacing outside 8 to 55 mm per anatomical step. Levels truncated by the scan field of view are exempted from the aggregate tally.</w:t>
      </w:r>
    </w:p>
    <w:p w14:paraId="5311CA3B" w14:textId="77777777" w:rsidR="00D45D55" w:rsidRDefault="00000000">
      <w:r>
        <w:t>The whole segmentation is graded on a three-tier scale. It is invalid when the ordering check fails or when more than 34 percent of interior levels are individually invalid, suspect when any level-wise or global check fails, and ok otherwise. Invalid levels are excluded from HU reporting.</w:t>
      </w:r>
    </w:p>
    <w:p w14:paraId="6C881990" w14:textId="77777777" w:rsidR="00D45D55" w:rsidRDefault="00000000">
      <w:pPr>
        <w:pStyle w:val="Heading2"/>
      </w:pPr>
      <w:r>
        <w:t>4. Hardware and Streak-Artifact Exclusion</w:t>
      </w:r>
    </w:p>
    <w:p w14:paraId="3C49AB3D" w14:textId="77777777" w:rsidR="00D45D55" w:rsidRDefault="00000000">
      <w:r>
        <w:t>Spinal instrumentation and its streak and blooming artifacts corrupt trabecular attenuation, so instrumented levels are quarantined before measurement. Voxels above 2500 HU are labeled as metal, and a buffer zone is generated by thresholding a spacing-aware Euclidean distance transform of the metal mask at 10 mm. Any vertebra containing at least one metal voxel is excluded outright. A vertebra free of internal metal is downgraded to review status when more than 2 percent of its voxels fall inside the streak buffer, and the immediate cranial and caudal neighbors of every excluded level are likewise downgraded. Excluded levels remain visible in the review interface so the physician can see the hardware, although they carry no HU value and cannot be accepted.</w:t>
      </w:r>
    </w:p>
    <w:p w14:paraId="713B1BA6" w14:textId="77777777" w:rsidR="00D45D55" w:rsidRDefault="00000000">
      <w:pPr>
        <w:pStyle w:val="Heading2"/>
      </w:pPr>
      <w:r>
        <w:t>5. Vertebral-Body Isolation and Local Anatomical Frames</w:t>
      </w:r>
    </w:p>
    <w:p w14:paraId="03A09D01" w14:textId="77777777" w:rsidR="00D45D55" w:rsidRDefault="00000000">
      <w:r>
        <w:t>The trabecular measurement must exclude the posterior elements and the cortical rind, so the vertebral body is isolated from each full-vertebra mask by a morphological opening (binary erosion followed by dilation, implemented with scipy.ndimage) using an anisotropic ellipsoidal structuring element defined in millimeters. Because a single fixed radius either annihilates small vertebrae or leaves pedicles attached to large ones, the opening radius is searched adaptively over descending candidates, in 1 mm decrements from 6.0 mm to 3.0 mm with a final candidate of 2.5 mm. After each candidate erosion, the most anterior connected component of at least 50 voxels is retained as the body core. The core is then restored by dilation and intersection with the original mask, and the result is hole-filled before its largest connected component is kept. The candidate whose body-to-vertebra volume ratio lies nearest 0.55 is chosen, with preference given to ratios inside the band 0.35 to 0.80. Ratios below 0.30 or above 0.90 raise a suspect flag, and a body mask touching any face of the volume is flagged as partially imaged.</w:t>
      </w:r>
    </w:p>
    <w:p w14:paraId="43B3DFD8" w14:textId="77777777" w:rsidR="00D45D55" w:rsidRDefault="00000000">
      <w:r>
        <w:t xml:space="preserve">Spines are curved, so slice-based notions such as the mid-body plane are only meaningful in each vertebra's own orientation. A local anatomical frame is therefore computed per vertebra by </w:t>
      </w:r>
      <w:r>
        <w:lastRenderedPageBreak/>
        <w:t>principal component analysis of the body voxel coordinates expressed in physical millimeters, via eigendecomposition of their covariance matrix. The principal axes are assigned greedily to the global right-left, anterior-posterior, and superior-inferior directions by largest absolute dot product, and each axis is sign-corrected to point along its global counterpart. Bodies with fewer than 10 voxels fall back to the identity frame.</w:t>
      </w:r>
    </w:p>
    <w:p w14:paraId="669F28F3" w14:textId="77777777" w:rsidR="00D45D55" w:rsidRDefault="00000000">
      <w:pPr>
        <w:pStyle w:val="Heading2"/>
      </w:pPr>
      <w:r>
        <w:t>6. ROI Placement</w:t>
      </w:r>
    </w:p>
    <w:p w14:paraId="02F2D70F" w14:textId="77777777" w:rsidR="00D45D55" w:rsidRDefault="00000000">
      <w:r>
        <w:t>Three placement modes are implemented, and all constrain candidates to the central 60 percent of the body's superior-inferior extent, measured along the local frame, to keep the sample away from the endplates. All distance computations use the spacing-aware Euclidean distance transform (scipy.ndimage.distance_transform_edt with millimeter sampling), so cortical clearance is expressed in physical units.</w:t>
      </w:r>
    </w:p>
    <w:p w14:paraId="393119B0" w14:textId="77777777" w:rsidR="00D45D55" w:rsidRDefault="00000000">
      <w:r>
        <w:t>The default mode, the centroid volume sphere, is anchored by anatomy alone. Its center slice is the mean superior-inferior position of the central band, and its in-plane center is the maximum of the two-dimensional distance transform of that slice, which is the point deepest inside the body cross-section. The target radius is derived from a fixed volume fraction, r = (3 / (4 pi) x 0.05 x V_body)^(1/3), so the sphere holds 5 percent of the vertebral-body volume, and it is capped at 8 mm. The radius is then limited by the three-dimensional cortical clearance at the center minus a size-proportional margin of max(3 mm, 0.20 x clearance), which keeps the sphere clear of the cortical shell in small and large vertebrae alike. The final ROI is the intersection of the analytic sphere with the body mask. No attenuation value participates in this placement, which is the property that makes it reproducible across scans.</w:t>
      </w:r>
    </w:p>
    <w:p w14:paraId="2BB35A78" w14:textId="77777777" w:rsidR="00D45D55" w:rsidRDefault="00000000">
      <w:r>
        <w:t>The cylinder volume mode shares the same center. Its height is half the body's superior-inferior height, further limited by the central band, and its radius is solved from the same 5 percent volume target subject to the in-plane clearance minus the proportional margin. The lowest attenuation sphere mode reproduces the approach of Westerhoff and colleagues. Its radius comes from the volume fraction, clipped to 3 to 8 mm, and its center is searched over all interior points with cortical clearance of at least one radius, restricted to the central band and the anterior 60 percent of the anterior-posterior span, choosing the position that minimizes the local spherical mean HU computed by convolution.</w:t>
      </w:r>
    </w:p>
    <w:p w14:paraId="1AA27CCC" w14:textId="77777777" w:rsidR="00D45D55" w:rsidRDefault="00000000">
      <w:r>
        <w:t>An ROI is rejected before statistics when its safe radius falls below 3 mm or its volume falls below 100 cubic millimeters.</w:t>
      </w:r>
    </w:p>
    <w:p w14:paraId="669A515C" w14:textId="77777777" w:rsidR="00D45D55" w:rsidRDefault="00000000">
      <w:pPr>
        <w:pStyle w:val="Heading2"/>
      </w:pPr>
      <w:r>
        <w:t>7. HU Statistics, Quality Control, and Calibration</w:t>
      </w:r>
    </w:p>
    <w:p w14:paraId="4930198D" w14:textId="77777777" w:rsidR="00D45D55" w:rsidRDefault="00000000">
      <w:r>
        <w:t>Statistics are computed with NumPy over the voxels inside the final ROI mask. The median HU is the primary reported value. The mean, the population standard deviation, and the 5th and 95th percentiles are recorded alongside it. The voxel count and physical volume of the region are stored with the observed extremes for completeness.</w:t>
      </w:r>
    </w:p>
    <w:p w14:paraId="55511BF9" w14:textId="77777777" w:rsidR="00D45D55" w:rsidRDefault="00000000">
      <w:r>
        <w:t xml:space="preserve">Every measurement then receives automated quality-control grading. A retained fraction below 0.95, meaning that more than 5 percent of the intended sphere was cut away by the body mask, flags possible cortex clipping. A standard deviation above 150 HU raises a heterogeneity warning, and a 95th percentile above 400 HU adds a cortical-tail hint suggesting that dense </w:t>
      </w:r>
      <w:r>
        <w:lastRenderedPageBreak/>
        <w:t>cortical or osteophytic bone entered the sample. Intersection of the ROI with the 10 mm metal buffer is a hard failure, as are the minimum-radius and minimum-volume conditions above, and a vertebra clipped by the field of view contributes a partial-imaging warning. The grade is fail when any hard failure is present, review when any warning is present, and pass otherwise. Instrumented levels bypass grading entirely as excluded.</w:t>
      </w:r>
    </w:p>
    <w:p w14:paraId="23AB12EC" w14:textId="77777777" w:rsidR="00D45D55" w:rsidRDefault="00000000">
      <w:r>
        <w:t>To make values comparable across acquisitions, the tool applies the linear calibration factors of Westerhoff et al. (2025), which normalize measured HU to a reference protocol of 120 kVp on a Siemens Somatom Definition Edge. The applied factor is the product of a tube-voltage factor (for example 0.773 at 80 kVp, 1.000 at 120 kVp, and 1.015 at 130 kVp) and a scanner-model factor, both resolved from the DICOM headers, with unknown values defaulting to 1.0 alongside an explanatory note. The calibrated median is reported next to the raw median. The tool deliberately produces no osteoporosis classification, because diagnostic thresholds are specific to the ROI method and cohort and have yet to be clinically validated for this pipeline. For L1 only, the literature anchors of Pickhardt et al. (110 HU and 160 HU) are attached as explicitly labeled context text.</w:t>
      </w:r>
    </w:p>
    <w:p w14:paraId="7501BE0D" w14:textId="77777777" w:rsidR="00D45D55" w:rsidRDefault="00000000">
      <w:pPr>
        <w:pStyle w:val="Heading2"/>
      </w:pPr>
      <w:r>
        <w:t>8. Body Habitus from the Scout Localizers</w:t>
      </w:r>
    </w:p>
    <w:p w14:paraId="5EE4DC27" w14:textId="77777777" w:rsidR="00D45D55" w:rsidRDefault="00000000">
      <w:r>
        <w:t>The tool optionally measures per-level body habitus, defined as the left-right width, the anterior-posterior depth, and the effective diameter of the trunk at each vertebral level, for use as an outcomes-research covariate. These quantities must come from the scout (localizer) projections, because spine protocols reconstruct a tight spine-centered field of view (280 mm and 246 mm on the project studies) in which the body outline runs off every axial slice, whereas the scouts span the full scan field of roughly 530 mm and share the axial series' patient z frame. Scout series are recognized by the LOCALIZER token in ImageType, and each projection is assigned as anteroposterior or lateral from its ImageOrientationPatient direction cosines, so that the anteroposterior view measures left-right width and the lateral view measures anterior-posterior depth.</w:t>
      </w:r>
    </w:p>
    <w:p w14:paraId="0CDE9F82" w14:textId="77777777" w:rsidR="00D45D55" w:rsidRDefault="00000000">
      <w:r>
        <w:t>The outline extraction is deterministic and relative, so it is insensitive to absolute scout intensity scaling. The background level is the median of the 15 edge columns of the projection. A per-row body reference is taken as the 98th percentile of background-subtracted intensity, median-smoothed over 15 mm along the patient axis, and the body edge threshold for each row is 15 percent of that reference. The body extent on each row is the longest contiguous run of supra-threshold columns, a rule that rejects the patient couch, whose attenuation is near 8 percent of the body signal, along with thin rail artifacts. Width profiles are median-smoothed over 5 mm, and the per-level value is the median over the central 60 percent of that vertebra's superior-inferior extent, with the extents supplied by the CT segmentation.</w:t>
      </w:r>
    </w:p>
    <w:p w14:paraId="539A01D0" w14:textId="77777777" w:rsidR="00D45D55" w:rsidRDefault="00000000">
      <w:r>
        <w:t xml:space="preserve">Because scout projections are formed by a divergent beam, an object displaced from the isocenter toward the source appears magnified. Each apparent extent is corrected by the factor (SOD + d) / SOD, where SOD is the DistanceSourceToPatient from the scout header and d is the displacement of the body center from the isocenter along that view's beam axis. The displacement needed by each view is exactly the quantity measured by the orthogonal view, so the two corrections are solved jointly by fixed-point iteration over two passes. On the project data this </w:t>
      </w:r>
      <w:r>
        <w:lastRenderedPageBreak/>
        <w:t>correction removed an approximately 8 mm width discrepancy between two studies acquired at table heights differing by 12 mm. The effective diameter is reported as the square root of width times depth, following AAPM Report 220. The habitus stage is failure-isolated: when localizers are absent from an export or lack the required geometry tags, the habitus fields degrade to a not-available state and the HU pipeline is unaffected.</w:t>
      </w:r>
    </w:p>
    <w:p w14:paraId="56445C42" w14:textId="77777777" w:rsidR="00D45D55" w:rsidRDefault="00000000">
      <w:pPr>
        <w:pStyle w:val="Heading2"/>
      </w:pPr>
      <w:r>
        <w:t>9. Physician Review and Export</w:t>
      </w:r>
    </w:p>
    <w:p w14:paraId="179425B3" w14:textId="77777777" w:rsidR="00D45D55" w:rsidRDefault="00000000">
      <w:r>
        <w:t>All accepted measurements pass through a physician-facing desktop review application built with PySide6 (version 6.11.1) and pyqtgraph (version 0.14.0). The application presents greyscale views in the three orthogonal planes through each ROI center, with window and level presets for bone (center 400, width 1500) and for soft tissue (center 40, width 400). Overlays of the body mask, the inner trabecular region, and the ROI can be toggled independently.</w:t>
      </w:r>
    </w:p>
    <w:p w14:paraId="2976EFB6" w14:textId="77777777" w:rsidR="00D45D55" w:rsidRDefault="00000000">
      <w:r>
        <w:t>The reviewer accepts or rejects each level and may adjust the automatic placement, either by dragging the ROI center or by changing the radius anywhere between 2 and 16 mm, with a single control to revert to the automatic result. Statistics recompute deterministically after every adjustment. Levels are color-coded by grade, and excluded levels are displayed for context without an HU value.</w:t>
      </w:r>
    </w:p>
    <w:p w14:paraId="52D6EEFC" w14:textId="77777777" w:rsidR="00D45D55" w:rsidRDefault="00000000">
      <w:r>
        <w:t>Each export writes per-level tables in CSV and JSON covering the ROI geometry, the HU statistics, and the quality-control results. Tri-planar PNG overlays are rendered with matplotlib at a fixed display window of -200 to 1200 HU, and full-volume NIfTI masks of each body and ROI are written next to them.</w:t>
      </w:r>
    </w:p>
    <w:p w14:paraId="1A9B1988" w14:textId="77777777" w:rsidR="00D45D55" w:rsidRDefault="00000000">
      <w:r>
        <w:t>A reproducibility record accompanies every export. It captures the tool version, the complete numeric configuration, and every measurement. The segmentation status and the acquisition metadata are stored as well, so that any reported number can be regenerated. Every reviewer action is appended, with timestamp and reviewer identity, to an append-only audit trail.</w:t>
      </w:r>
    </w:p>
    <w:p w14:paraId="4B2F4408" w14:textId="77777777" w:rsidR="00D45D55" w:rsidRDefault="00000000">
      <w:pPr>
        <w:pStyle w:val="Heading2"/>
      </w:pPr>
      <w:r>
        <w:t>10. Software Environment, Validation, and Limitations</w:t>
      </w:r>
    </w:p>
    <w:p w14:paraId="6F51C7A3" w14:textId="77777777" w:rsidR="00D45D55" w:rsidRDefault="00000000">
      <w:r>
        <w:t>The pipeline is implemented in Python. Numerical processing uses NumPy (2.5.0) and SciPy (1.18.0). DICOM handling relies on pydicom (3.0.2) and SimpleITK (2.5.5), with nibabel (5.4.2) for NIfTI. Segmentation runs on TotalSegmentator (2.14.0) over PyTorch (2.12.1), optionally served remotely through FastAPI. Unit tests exercise the deterministic stages against synthetic phantoms with known geometry and attenuation, and integration tests run against cached de-identified studies.</w:t>
      </w:r>
    </w:p>
    <w:p w14:paraId="2F64A529" w14:textId="77777777" w:rsidR="00D45D55" w:rsidRDefault="00000000">
      <w:r>
        <w:t xml:space="preserve">Validation is by internal consistency, since no external ground-truth calibration is available. The test material comprises one patient imaged in two independent studies, a lumbar acquisition at 3.75 mm and a thoracic acquisition at 2.5 mm slice thickness, both on a STANDARD kernel, overlapping at levels T9 through L1. An earlier placement rule that seeded the sphere at the global distance-transform maximum produced a between-study L1 difference of approximately 37 HU, and replacing it with centroid anchoring reduced the discrepancy at quality-control-passing overlapping levels to a mean absolute difference of 6.9 HU, with fully imaged overlapping levels agreeing within roughly 14 to 20 HU overall. Scout habitus reproduced across the two studies with a bias of +2.1 mm and a mean absolute difference of 2.2 mm (0.7 percent) in </w:t>
      </w:r>
      <w:r>
        <w:lastRenderedPageBreak/>
        <w:t>effective diameter. Measured L1 medians of approximately 176 and 179 HU fell in the normal range of the Pickhardt anchors.</w:t>
      </w:r>
    </w:p>
    <w:p w14:paraId="4320F3C8" w14:textId="77777777" w:rsidR="00D45D55" w:rsidRDefault="00000000">
      <w:r>
        <w:t>Several limitations bound the interpretation of these methods. The tool is a physician-reviewed research measurement aid with no validated diagnostic output. Trabecular HU varies with the scanner, the reconstruction kernel, and the tube voltage, and intravenous contrast shifts it further, so comparisons should be confined to consistent non-contrast protocols even after calibration. Levels containing hardware, and their buffered neighbors, must never be reported. The scan-rescan and habitus reproducibility figures derive from a single patient, because the later de-identified exports of other patients did not retain their localizer series, and multi-patient validation remains future work.</w:t>
      </w:r>
    </w:p>
    <w:sectPr w:rsidR="00D45D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776120">
    <w:abstractNumId w:val="8"/>
  </w:num>
  <w:num w:numId="2" w16cid:durableId="467168911">
    <w:abstractNumId w:val="6"/>
  </w:num>
  <w:num w:numId="3" w16cid:durableId="1879127183">
    <w:abstractNumId w:val="5"/>
  </w:num>
  <w:num w:numId="4" w16cid:durableId="355616595">
    <w:abstractNumId w:val="4"/>
  </w:num>
  <w:num w:numId="5" w16cid:durableId="10647750">
    <w:abstractNumId w:val="7"/>
  </w:num>
  <w:num w:numId="6" w16cid:durableId="456413435">
    <w:abstractNumId w:val="3"/>
  </w:num>
  <w:num w:numId="7" w16cid:durableId="973757846">
    <w:abstractNumId w:val="2"/>
  </w:num>
  <w:num w:numId="8" w16cid:durableId="786238134">
    <w:abstractNumId w:val="1"/>
  </w:num>
  <w:num w:numId="9" w16cid:durableId="20444778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9DF"/>
    <w:rsid w:val="00A51681"/>
    <w:rsid w:val="00AA1D8D"/>
    <w:rsid w:val="00B47730"/>
    <w:rsid w:val="00CB0664"/>
    <w:rsid w:val="00D45D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299D1"/>
  <w14:defaultImageDpi w14:val="300"/>
  <w15:docId w15:val="{35D8B4F1-AB62-4949-86E4-303355ECA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2928</Words>
  <Characters>16694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Bachu, Abhinav</cp:lastModifiedBy>
  <cp:revision>2</cp:revision>
  <dcterms:created xsi:type="dcterms:W3CDTF">2013-12-23T23:15:00Z</dcterms:created>
  <dcterms:modified xsi:type="dcterms:W3CDTF">2026-09-02T06:21:00Z</dcterms:modified>
  <cp:category/>
</cp:coreProperties>
</file>