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 w14:paraId="A2E483FE">
      <w:pPr>
        <w:pStyle w:val="style0"/>
        <w:rPr>
          <w:b/>
          <w:bCs/>
          <w:sz w:val="44"/>
          <w:szCs w:val="44"/>
        </w:rPr>
      </w:pPr>
    </w:p>
    <w:p w14:paraId="B7819A17">
      <w:pPr>
        <w:pStyle w:val="style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民事起诉状</w:t>
      </w:r>
    </w:p>
    <w:p w14:paraId="F8FCFEEF">
      <w:pPr>
        <w:pStyle w:val="style0"/>
        <w:jc w:val="center"/>
        <w:rPr>
          <w:b/>
          <w:bCs/>
          <w:sz w:val="44"/>
          <w:szCs w:val="44"/>
        </w:rPr>
      </w:pPr>
    </w:p>
    <w:p w14:paraId="2807BCB6">
      <w:pPr>
        <w:pStyle w:val="style0"/>
        <w:rPr/>
      </w:pPr>
    </w:p>
    <w:p w14:paraId="A33B42CE">
      <w:pPr>
        <w:pStyle w:val="style0"/>
        <w:rPr/>
      </w:pPr>
      <w:r>
        <w:rPr>
          <w:b/>
          <w:bCs/>
        </w:rPr>
        <w:t>原告</w:t>
      </w:r>
      <w:r>
        <w:t>：何义军、男、1984年02月22日出生、汉族、住四川省成都市高新区天府大道北段18号附10号、电话15010458040</w:t>
      </w:r>
    </w:p>
    <w:p w14:paraId="0FF2B6C4">
      <w:pPr>
        <w:pStyle w:val="style0"/>
        <w:rPr/>
      </w:pPr>
      <w:r>
        <w:rPr>
          <w:b/>
          <w:bCs/>
        </w:rPr>
        <w:t>被告</w:t>
      </w:r>
      <w:r>
        <w:t>：上海寻梦信息技术有限公司，法人代表</w:t>
      </w:r>
      <w:r>
        <w:rPr>
          <w:rFonts w:hint="eastAsia"/>
        </w:rPr>
        <w:t>“</w:t>
      </w:r>
      <w:r>
        <w:t>赵佳臻</w:t>
      </w:r>
      <w:r>
        <w:rPr>
          <w:rFonts w:hint="eastAsia"/>
        </w:rPr>
        <w:t>”</w:t>
      </w:r>
      <w:r>
        <w:t>，</w:t>
      </w:r>
      <w:r>
        <w:rPr>
          <w:rFonts w:hint="eastAsia"/>
        </w:rPr>
        <w:t>统一社会信用代码 “91310105090037252C”</w:t>
      </w:r>
      <w:r>
        <w:t>，法人登记注册号</w:t>
      </w:r>
      <w:r>
        <w:rPr>
          <w:rFonts w:hint="eastAsia"/>
        </w:rPr>
        <w:t>“</w:t>
      </w:r>
      <w:r>
        <w:t>310105000444541</w:t>
      </w:r>
      <w:r>
        <w:rPr>
          <w:rFonts w:hint="eastAsia"/>
        </w:rPr>
        <w:t>”</w:t>
      </w:r>
      <w:r>
        <w:t>，组织机构代码</w:t>
      </w:r>
      <w:r>
        <w:rPr>
          <w:rFonts w:hint="eastAsia"/>
        </w:rPr>
        <w:t>“</w:t>
      </w:r>
      <w:r>
        <w:t>09003725-2</w:t>
      </w:r>
      <w:r>
        <w:rPr>
          <w:rFonts w:hint="eastAsia"/>
        </w:rPr>
        <w:t>”</w:t>
      </w:r>
      <w:r>
        <w:t>，注册地</w:t>
      </w:r>
      <w:r>
        <w:rPr>
          <w:rFonts w:hint="eastAsia"/>
        </w:rPr>
        <w:t>“</w:t>
      </w:r>
      <w:r>
        <w:t>上海市长宁区娄山关路533号2902-2913室</w:t>
      </w:r>
      <w:r>
        <w:rPr>
          <w:rFonts w:hint="eastAsia"/>
        </w:rPr>
        <w:t>”</w:t>
      </w:r>
    </w:p>
    <w:p w14:paraId="CE480F1E">
      <w:pPr>
        <w:pStyle w:val="style0"/>
        <w:rPr>
          <w:b/>
          <w:bCs/>
        </w:rPr>
      </w:pPr>
    </w:p>
    <w:p w14:paraId="BEE15329">
      <w:pPr>
        <w:pStyle w:val="style0"/>
        <w:rPr/>
      </w:pPr>
      <w:r>
        <w:rPr>
          <w:b/>
          <w:bCs/>
        </w:rPr>
        <w:t>起诉请求</w:t>
      </w:r>
      <w:r>
        <w:t>：</w:t>
      </w:r>
      <w:bookmarkStart w:id="0" w:name="_GoBack"/>
      <w:bookmarkEnd w:id="0"/>
    </w:p>
    <w:p w14:paraId="150FDA90">
      <w:pPr>
        <w:pStyle w:val="style0"/>
        <w:numPr>
          <w:ilvl w:val="0"/>
          <w:numId w:val="1"/>
        </w:numPr>
        <w:rPr/>
      </w:pPr>
      <w:r>
        <w:rPr>
          <w:lang w:val="en-US"/>
        </w:rPr>
        <w:t>发起公益诉讼，依法办理追究赔偿，包括对本人的侵权依法赔偿。</w:t>
      </w:r>
    </w:p>
    <w:p w14:paraId="8D04DFF3">
      <w:pPr>
        <w:pStyle w:val="style0"/>
        <w:numPr>
          <w:ilvl w:val="0"/>
          <w:numId w:val="1"/>
        </w:numPr>
        <w:rPr/>
      </w:pPr>
      <w:r>
        <w:rPr>
          <w:lang w:val="en-US"/>
        </w:rPr>
        <w:t>被告支付"起诉期赔偿金"人民币13332元。大概用时 4 天。</w:t>
      </w:r>
    </w:p>
    <w:p w14:paraId="1057AB93">
      <w:pPr>
        <w:pStyle w:val="style0"/>
        <w:numPr>
          <w:ilvl w:val="0"/>
          <w:numId w:val="1"/>
        </w:numPr>
        <w:rPr/>
      </w:pPr>
      <w:r>
        <w:rPr>
          <w:lang w:val="en-US"/>
        </w:rPr>
        <w:t>被告支付"审理期赔偿金" 133320.00(40×3333)元人民币。</w:t>
      </w:r>
    </w:p>
    <w:p w14:paraId="66962036">
      <w:pPr>
        <w:pStyle w:val="style0"/>
        <w:numPr>
          <w:ilvl w:val="0"/>
          <w:numId w:val="0"/>
        </w:numPr>
        <w:ind w:left="0" w:firstLineChars="200"/>
        <w:rPr/>
      </w:pPr>
      <w:r>
        <w:rPr>
          <w:lang w:val="en-US"/>
        </w:rPr>
        <w:t xml:space="preserve">根据全国首家互联网法院"杭州互联网法院"的统计数据得出，网审案平均用时39.2天； </w:t>
      </w:r>
    </w:p>
    <w:p w14:paraId="32A81FDC">
      <w:pPr>
        <w:pStyle w:val="style0"/>
        <w:numPr>
          <w:ilvl w:val="0"/>
          <w:numId w:val="1"/>
        </w:numPr>
        <w:rPr/>
      </w:pPr>
      <w:r>
        <w:rPr>
          <w:lang w:val="en-US"/>
        </w:rPr>
        <w:t>被告支付因本案造成的电话、网络通讯、信息检索 等费用 100.00 元。</w:t>
      </w:r>
    </w:p>
    <w:p w14:paraId="18E2223F">
      <w:pPr>
        <w:pStyle w:val="style0"/>
        <w:numPr>
          <w:ilvl w:val="0"/>
          <w:numId w:val="1"/>
        </w:numPr>
        <w:rPr/>
      </w:pPr>
      <w:r>
        <w:t>被告承担因本案造成的其它成本和费用(包括但不限于律师费、诉讼费、交通费等)。</w:t>
      </w:r>
    </w:p>
    <w:p w14:paraId="84646A1F">
      <w:pPr>
        <w:pStyle w:val="style0"/>
        <w:numPr>
          <w:ilvl w:val="0"/>
          <w:numId w:val="1"/>
        </w:numPr>
        <w:rPr/>
      </w:pP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em w:val="none"/>
          <w:lang w:val="en-US" w:bidi="ar-SA" w:eastAsia="zh-CN"/>
        </w:rPr>
        <w:t>原告保留已诉请之外的其他所有权利，在合法时间提起追诉。</w:t>
      </w:r>
    </w:p>
    <w:p w14:paraId="C225381B">
      <w:pPr>
        <w:pStyle w:val="style0"/>
        <w:numPr>
          <w:ilvl w:val="0"/>
          <w:numId w:val="1"/>
        </w:numPr>
        <w:rPr/>
      </w:pPr>
      <w:r>
        <w:rPr>
          <w:lang w:val="en-US"/>
        </w:rPr>
        <w:t>本次一并申请提起公诉。因为，这种“人工智能模型 或自动化装置“显式的不只是侵占本人的权益，而是侵占拼多多平台上的全世界所有消费者的权益。</w:t>
      </w:r>
    </w:p>
    <w:p w14:paraId="550A5F97">
      <w:pPr>
        <w:pStyle w:val="style0"/>
        <w:rPr/>
      </w:pPr>
    </w:p>
    <w:p w14:paraId="2A9BEFF1">
      <w:pPr>
        <w:pStyle w:val="style0"/>
        <w:rPr/>
      </w:pPr>
      <w:r>
        <w:rPr>
          <w:b/>
          <w:bCs/>
        </w:rPr>
        <w:t>事实与理由</w:t>
      </w:r>
      <w:r>
        <w:t>：</w:t>
      </w:r>
    </w:p>
    <w:p w14:paraId="31A9B7A8">
      <w:pPr>
        <w:pStyle w:val="style0"/>
        <w:rPr>
          <w:lang w:val="en-US"/>
        </w:rPr>
      </w:pPr>
      <w:r>
        <w:rPr>
          <w:lang w:val="en-US"/>
        </w:rPr>
        <w:t>虚假的"正品保险"服务。滥用市场支配地位，以虚假"保险合同" 欺骗消费者交易。</w:t>
      </w:r>
    </w:p>
    <w:p w14:paraId="853C3646">
      <w:pPr>
        <w:pStyle w:val="style0"/>
        <w:rPr>
          <w:lang w:val="en-US"/>
        </w:rPr>
      </w:pPr>
    </w:p>
    <w:p w14:paraId="27BCCDAD">
      <w:pPr>
        <w:pStyle w:val="style0"/>
        <w:rPr>
          <w:lang w:val="en-US"/>
        </w:rPr>
      </w:pPr>
      <w:r>
        <w:rPr>
          <w:lang w:val="en-US"/>
        </w:rPr>
        <w:t>事实:</w:t>
      </w:r>
    </w:p>
    <w:p w14:paraId="0F241215">
      <w:pPr>
        <w:pStyle w:val="style179"/>
        <w:numPr>
          <w:ilvl w:val="0"/>
          <w:numId w:val="3"/>
        </w:numPr>
        <w:ind w:firstLineChars="0"/>
        <w:rPr/>
      </w:pPr>
      <w:r>
        <w:rPr>
          <w:lang w:val="en-US"/>
        </w:rPr>
        <w:t>拼多多平台 与 中国人寿财险 在拼多多平台上提供的"正品险保障"实同虚设。</w:t>
      </w:r>
    </w:p>
    <w:p w14:paraId="09DB0743">
      <w:pPr>
        <w:pStyle w:val="style179"/>
        <w:numPr>
          <w:ilvl w:val="0"/>
          <w:numId w:val="0"/>
        </w:numPr>
        <w:ind w:left="420" w:firstLine="0" w:firstLineChars="0"/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em w:val="none"/>
          <w:lang w:val="en-US" w:bidi="ar-SA" w:eastAsia="zh-CN"/>
        </w:rPr>
      </w:pPr>
      <w:r>
        <w:rPr>
          <w:lang w:val="en-US"/>
        </w:rPr>
        <w:t>本质等于 "买到'非正品'仅退款"。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em w:val="none"/>
          <w:lang w:val="en-US" w:bidi="ar-SA" w:eastAsia="zh-CN"/>
        </w:rPr>
        <w:t>而这是国家法律就能强制保障的。</w:t>
      </w:r>
    </w:p>
    <w:p w14:paraId="CB3AD8B0">
      <w:pPr>
        <w:pStyle w:val="style179"/>
        <w:numPr>
          <w:ilvl w:val="0"/>
          <w:numId w:val="0"/>
        </w:numPr>
        <w:ind w:left="420" w:firstLine="0" w:firstLineChars="0"/>
        <w:rPr/>
      </w:pPr>
      <w:r>
        <w:rPr>
          <w:lang w:val="en-US"/>
        </w:rPr>
        <w:t>因为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em w:val="none"/>
          <w:lang w:val="en-US" w:bidi="ar-SA" w:eastAsia="zh-CN"/>
        </w:rPr>
        <w:t>根据"保险责任"的4个条件</w:t>
      </w:r>
      <w:r>
        <w:rPr>
          <w:rFonts w:ascii="Times New Roman" w:cs="Times New Roman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em w:val="none"/>
          <w:lang w:val="en-US" w:bidi="ar-SA" w:eastAsia="zh-CN"/>
        </w:rPr>
        <w:t>，</w:t>
      </w:r>
      <w:r>
        <w:rPr>
          <w:lang w:val="en-US"/>
        </w:rPr>
        <w:t>只要"拼多多'假一退一'就使'正品保险合同无责'"，完美阻止"所有理赔(包括正当维权)"。'假一退一'是"国家法律强制保障的"，因此拼多多肯定会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em w:val="none"/>
          <w:lang w:val="en-US" w:bidi="ar-SA" w:eastAsia="zh-CN"/>
        </w:rPr>
        <w:t>'假一退一'</w:t>
      </w:r>
      <w:r>
        <w:rPr>
          <w:rFonts w:ascii="Times New Roman" w:cs="Times New Roman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em w:val="none"/>
          <w:lang w:val="en-US" w:bidi="ar-SA" w:eastAsia="zh-CN"/>
        </w:rPr>
        <w:t>，进一步使"正品保险合同"不会有任何实质保障</w:t>
      </w:r>
      <w:r>
        <w:rPr>
          <w:lang w:val="en-US"/>
        </w:rPr>
        <w:t>。</w:t>
      </w:r>
    </w:p>
    <w:p w14:paraId="D4CFE836">
      <w:pPr>
        <w:pStyle w:val="style179"/>
        <w:numPr>
          <w:ilvl w:val="0"/>
          <w:numId w:val="3"/>
        </w:numPr>
        <w:ind w:firstLineChars="0"/>
        <w:rPr/>
      </w:pPr>
      <w:r>
        <w:rPr>
          <w:lang w:val="en-US"/>
        </w:rPr>
        <w:t>拼多多平台利用持"中央金融"牌的"中国人寿财险"信誉承保的"虚假正品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em w:val="none"/>
          <w:lang w:val="en-US" w:bidi="ar-SA" w:eastAsia="zh-CN"/>
        </w:rPr>
        <w:t>保险合同"欺骗消费者交易</w:t>
      </w:r>
      <w:r>
        <w:rPr>
          <w:rFonts w:ascii="Times New Roman" w:cs="Times New Roman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em w:val="none"/>
          <w:lang w:val="en-US" w:bidi="ar-SA" w:eastAsia="zh-CN"/>
        </w:rPr>
        <w:t>，</w:t>
      </w:r>
      <w:r>
        <w:rPr>
          <w:lang w:val="en-US"/>
        </w:rPr>
        <w:t>还能"阻止任何赔付"。绕过"任何的实质保险责任"。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em w:val="none"/>
          <w:lang w:val="en-US" w:bidi="ar-SA" w:eastAsia="zh-CN"/>
        </w:rPr>
        <w:t>极大的不正当得利。</w:t>
      </w:r>
    </w:p>
    <w:p w14:paraId="F883540D">
      <w:pPr>
        <w:pStyle w:val="style179"/>
        <w:numPr>
          <w:ilvl w:val="0"/>
          <w:numId w:val="3"/>
        </w:numPr>
        <w:ind w:firstLineChars="0"/>
        <w:rPr/>
      </w:pPr>
      <w:r>
        <w:rPr>
          <w:lang w:val="en-US"/>
        </w:rPr>
        <w:t xml:space="preserve">虚假"正品险保障"是事实上的"虚假宣传"。 </w:t>
      </w:r>
    </w:p>
    <w:p w14:paraId="04FE5E9D">
      <w:pPr>
        <w:pStyle w:val="style179"/>
        <w:numPr>
          <w:ilvl w:val="0"/>
          <w:numId w:val="3"/>
        </w:numPr>
        <w:ind w:firstLineChars="0"/>
        <w:rPr/>
      </w:pPr>
      <w:r>
        <w:rPr>
          <w:lang w:val="en-US"/>
        </w:rPr>
        <w:t>"对消费者有保障责任却不公开保险合同及保单号"不尊重消费者的"知情权"。只给出"用语模糊不明确的正品险图片"。</w:t>
      </w:r>
    </w:p>
    <w:p w14:paraId="D22DA171">
      <w:pPr>
        <w:pStyle w:val="style179"/>
        <w:numPr>
          <w:ilvl w:val="0"/>
          <w:numId w:val="3"/>
        </w:numPr>
        <w:ind w:firstLineChars="0"/>
        <w:rPr/>
      </w:pPr>
      <w:r>
        <w:rPr>
          <w:lang w:val="en-US"/>
        </w:rPr>
        <w:t>"保险合同"要求消费者提供"正品鉴定机构的正品报告"是显示不公正、不平等的，阻碍消费者正当维权、理赔。应当由"处于市场支配地位的"人寿财险或拼多多提供正品鉴定报告。</w:t>
      </w:r>
    </w:p>
    <w:p w14:paraId="47D9B198">
      <w:pPr>
        <w:pStyle w:val="style179"/>
        <w:numPr>
          <w:ilvl w:val="0"/>
          <w:numId w:val="3"/>
        </w:numPr>
        <w:ind w:firstLineChars="0"/>
        <w:rPr/>
      </w:pP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em w:val="none"/>
          <w:lang w:val="en-US" w:bidi="ar-SA" w:eastAsia="zh-CN"/>
        </w:rPr>
        <w:t>拼多多平台上全世界的消费者的权益，过去、现在以及可预见的未来一段时期，都受到"虚假正品保险合同"的欺诈交易。</w:t>
      </w:r>
    </w:p>
    <w:p w14:paraId="0CD910F5">
      <w:pPr>
        <w:pStyle w:val="style179"/>
        <w:numPr>
          <w:ilvl w:val="0"/>
          <w:numId w:val="3"/>
        </w:numPr>
        <w:ind w:firstLineChars="0"/>
        <w:rPr>
          <w:rFonts w:hint="eastAsia"/>
        </w:rPr>
      </w:pPr>
      <w:r>
        <w:rPr>
          <w:lang w:val="en-US"/>
        </w:rPr>
        <w:t>申请按照"中华人民共和国反不正当竞争法"依法赔偿。</w:t>
      </w:r>
    </w:p>
    <w:p w14:paraId="C9AEC6F4">
      <w:pPr>
        <w:pStyle w:val="style179"/>
        <w:numPr>
          <w:ilvl w:val="0"/>
          <w:numId w:val="3"/>
        </w:numPr>
        <w:ind w:firstLineChars="0"/>
        <w:rPr/>
      </w:pPr>
      <w:r>
        <w:rPr>
          <w:rFonts w:hint="eastAsia"/>
        </w:rPr>
        <w:t>本人因为举报、诉讼大约用时4天，而2018年时本人每天的收入大概是3333元人民</w:t>
      </w:r>
    </w:p>
    <w:p w14:paraId="C9E73371">
      <w:pPr>
        <w:pStyle w:val="style0"/>
        <w:rPr/>
      </w:pPr>
    </w:p>
    <w:p w14:paraId="DF040C87">
      <w:pPr>
        <w:pStyle w:val="style0"/>
        <w:ind w:firstLine="0"/>
        <w:rPr/>
      </w:pPr>
    </w:p>
    <w:p w14:paraId="B6C462BD">
      <w:pPr>
        <w:pStyle w:val="style0"/>
        <w:ind w:left="210"/>
        <w:rPr/>
      </w:pPr>
      <w:r>
        <w:t>此致</w:t>
      </w:r>
    </w:p>
    <w:p w14:paraId="D5A4DD03">
      <w:pPr>
        <w:pStyle w:val="style0"/>
        <w:ind w:left="840"/>
        <w:rPr/>
      </w:pPr>
      <w:r>
        <w:rPr>
          <w:u w:val="single"/>
        </w:rPr>
        <w:t>上海市长宁区人民法院</w:t>
      </w:r>
    </w:p>
    <w:p w14:paraId="5FC95713">
      <w:pPr>
        <w:pStyle w:val="style0"/>
        <w:ind w:firstLine="0"/>
        <w:jc w:val="right"/>
        <w:rPr/>
      </w:pPr>
    </w:p>
    <w:p w14:paraId="2E021ED9">
      <w:pPr>
        <w:pStyle w:val="style0"/>
        <w:jc w:val="right"/>
        <w:rPr/>
      </w:pPr>
      <w:r>
        <w:t xml:space="preserve">起诉人(签名): </w:t>
      </w:r>
      <w:r>
        <w:rPr/>
      </w:r>
      <w:r/>
      <w:r>
        <w:rPr/>
      </w:r>
      <w:r>
        <w:rPr/>
        <w:drawing>
          <wp:inline distL="0" distT="0" distB="0" distR="0">
            <wp:extent cx="437446" cy="328083"/>
            <wp:effectExtent l="7986" t="10813" r="8015" b="10765"/>
            <wp:docPr id="1026" name="图片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21426718">
                      <a:off x="0" y="0"/>
                      <a:ext cx="437446" cy="328083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/>
      </w:r>
      <w:r>
        <w:rPr/>
      </w:r>
    </w:p>
    <w:p w14:paraId="58358AA7">
      <w:pPr>
        <w:pStyle w:val="style0"/>
        <w:jc w:val="right"/>
        <w:rPr>
          <w:rFonts w:hint="eastAsia"/>
        </w:rPr>
      </w:pPr>
      <w:r>
        <w:t xml:space="preserve">　　　　　　　　 日期: </w:t>
      </w:r>
      <w:r>
        <w:rPr>
          <w:u w:val="single"/>
        </w:rPr>
        <w:t>2025</w:t>
      </w:r>
      <w:r>
        <w:t>年</w:t>
      </w:r>
      <w:r>
        <w:rPr>
          <w:u w:val="single"/>
        </w:rPr>
        <w:t>0</w:t>
      </w:r>
      <w:r>
        <w:rPr>
          <w:u w:val="single"/>
          <w:lang w:val="en-US"/>
        </w:rPr>
        <w:t>7</w:t>
      </w:r>
      <w:r>
        <w:t>月</w:t>
      </w:r>
      <w:r>
        <w:rPr>
          <w:lang w:val="en-US"/>
        </w:rPr>
        <w:t>11</w:t>
      </w:r>
      <w:r>
        <w:t>日</w:t>
      </w:r>
    </w:p>
    <w:sectPr>
      <w:pgSz w:w="11906" w:h="16838" w:orient="portrait"/>
      <w:pgMar w:top="1440" w:right="1800" w:bottom="1440" w:left="1800" w:header="851" w:footer="992" w:gutter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080E0000" w:usb2="00000010" w:usb3="00000000" w:csb0="00040001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0000000"/>
    <w:lvl w:ilvl="0">
      <w:start w:val="1"/>
      <w:numFmt w:val="decimal"/>
      <w:lvlText w:val="%1."/>
      <w:lvlJc w:val="left"/>
      <w:pPr>
        <w:tabs>
          <w:tab w:val="left" w:leader="none" w:pos="420"/>
        </w:tabs>
        <w:ind w:left="0" w:firstLine="0"/>
      </w:pPr>
    </w:lvl>
    <w:lvl w:ilvl="1">
      <w:start w:val="1"/>
      <w:numFmt w:val="lowerLetter"/>
      <w:lvlText w:val="%2)"/>
      <w:lvlJc w:val="left"/>
      <w:pPr>
        <w:tabs>
          <w:tab w:val="left" w:leader="none" w:pos="840"/>
        </w:tabs>
        <w:ind w:left="840" w:hanging="420"/>
      </w:pPr>
    </w:lvl>
    <w:lvl w:ilvl="2">
      <w:start w:val="1"/>
      <w:numFmt w:val="lowerRoman"/>
      <w:lvlText w:val="%3"/>
      <w:lvlJc w:val="right"/>
      <w:pPr>
        <w:tabs>
          <w:tab w:val="left" w:leader="none" w:pos="1260"/>
        </w:tabs>
        <w:ind w:left="1260" w:hanging="420"/>
      </w:pPr>
    </w:lvl>
    <w:lvl w:ilvl="3">
      <w:start w:val="1"/>
      <w:numFmt w:val="decimal"/>
      <w:lvlText w:val="%4"/>
      <w:lvlJc w:val="left"/>
      <w:pPr>
        <w:tabs>
          <w:tab w:val="left" w:leader="none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leader="none" w:pos="2100"/>
        </w:tabs>
        <w:ind w:left="2100" w:hanging="420"/>
      </w:pPr>
    </w:lvl>
    <w:lvl w:ilvl="5">
      <w:start w:val="1"/>
      <w:numFmt w:val="lowerRoman"/>
      <w:lvlText w:val="%6"/>
      <w:lvlJc w:val="right"/>
      <w:pPr>
        <w:tabs>
          <w:tab w:val="left" w:leader="none" w:pos="2520"/>
        </w:tabs>
        <w:ind w:left="2520" w:hanging="420"/>
      </w:pPr>
    </w:lvl>
    <w:lvl w:ilvl="6">
      <w:start w:val="1"/>
      <w:numFmt w:val="decimal"/>
      <w:lvlText w:val="%7"/>
      <w:lvlJc w:val="left"/>
      <w:pPr>
        <w:tabs>
          <w:tab w:val="left" w:leader="none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leader="none" w:pos="3360"/>
        </w:tabs>
        <w:ind w:left="3360" w:hanging="420"/>
      </w:pPr>
    </w:lvl>
    <w:lvl w:ilvl="8">
      <w:start w:val="1"/>
      <w:numFmt w:val="lowerRoman"/>
      <w:lvlText w:val="%9"/>
      <w:lvlJc w:val="right"/>
      <w:pPr>
        <w:tabs>
          <w:tab w:val="left" w:leader="none" w:pos="3780"/>
        </w:tabs>
        <w:ind w:left="3780" w:hanging="420"/>
      </w:pPr>
    </w:lvl>
  </w:abstractNum>
  <w:abstractNum w:abstractNumId="1">
    <w:nsid w:val="00000001"/>
    <w:multiLevelType w:val="hybridMultilevel"/>
    <w:tmpl w:val="33EBB9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0000002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76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HorizontalSpacing w:val="18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ulTrailSpace/>
    <w:doNotExpandShiftReturn/>
    <w:adjustLineHeightInTable/>
    <w:growAutofit/>
    <w:doNotUseIndentAsNumberingTabStop/>
    <w:useAltKinsokuLineBreakRules/>
    <w:splitPgBreakAndParaMark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宋体" w:hAnsi="Times New Roman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pPr>
      <w:widowControl w:val="false"/>
      <w:jc w:val="both"/>
    </w:pPr>
    <w:rPr>
      <w:rFonts w:ascii="Times New Roman" w:cs="Times New Roman" w:eastAsia="宋体" w:hAnsi="Times New Roman"/>
      <w:kern w:val="2"/>
      <w:sz w:val="21"/>
      <w:szCs w:val="24"/>
      <w:lang w:val="en-US" w:bidi="ar-SA" w:eastAsia="zh-CN"/>
    </w:rPr>
  </w:style>
  <w:style w:type="paragraph" w:styleId="style1">
    <w:name w:val="heading 1"/>
    <w:basedOn w:val="style0"/>
    <w:next w:val="style0"/>
    <w:pPr>
      <w:keepNext/>
      <w:keepLines/>
      <w:widowControl w:val="false"/>
      <w:spacing w:before="340" w:after="330" w:lineRule="auto" w:line="578"/>
      <w:outlineLvl w:val="0"/>
    </w:pPr>
    <w:rPr>
      <w:b/>
      <w:bCs/>
      <w:kern w:val="44"/>
      <w:sz w:val="44"/>
    </w:rPr>
  </w:style>
  <w:style w:type="paragraph" w:styleId="style2">
    <w:name w:val="heading 2"/>
    <w:basedOn w:val="style0"/>
    <w:next w:val="style0"/>
    <w:pPr>
      <w:keepNext/>
      <w:keepLines/>
      <w:widowControl w:val="false"/>
      <w:spacing w:before="260" w:after="260" w:lineRule="auto" w:line="415"/>
      <w:outlineLvl w:val="1"/>
    </w:pPr>
    <w:rPr>
      <w:rFonts w:ascii="Luxi Sans" w:eastAsia="Evermore Ming" w:hAnsi="Luxi Sans"/>
      <w:b/>
      <w:sz w:val="32"/>
    </w:rPr>
  </w:style>
  <w:style w:type="paragraph" w:styleId="style3">
    <w:name w:val="heading 3"/>
    <w:basedOn w:val="style0"/>
    <w:next w:val="style0"/>
    <w:pPr>
      <w:keepNext/>
      <w:keepLines/>
      <w:widowControl w:val="false"/>
      <w:spacing w:before="260" w:after="260" w:lineRule="auto" w:line="415"/>
      <w:outlineLvl w:val="2"/>
    </w:pPr>
    <w:rPr>
      <w:b/>
      <w:sz w:val="32"/>
    </w:rPr>
  </w:style>
  <w:style w:type="character" w:default="1" w:styleId="style65">
    <w:name w:val="Default Paragraph Font"/>
    <w:next w:val="style65"/>
  </w:style>
  <w:style w:type="paragraph" w:styleId="style31">
    <w:name w:val="header"/>
    <w:basedOn w:val="style0"/>
    <w:next w:val="style31"/>
    <w:pPr>
      <w:pBdr>
        <w:bottom w:val="single" w:sz="6" w:space="1" w:color="auto"/>
      </w:pBdr>
      <w:tabs>
        <w:tab w:val="center" w:leader="none" w:pos="4153"/>
        <w:tab w:val="right" w:leader="none" w:pos="8306"/>
      </w:tabs>
      <w:snapToGrid w:val="false"/>
      <w:jc w:val="center"/>
    </w:pPr>
    <w:rPr>
      <w:sz w:val="18"/>
      <w:szCs w:val="18"/>
    </w:rPr>
  </w:style>
  <w:style w:type="paragraph" w:styleId="style32">
    <w:name w:val="footer"/>
    <w:basedOn w:val="style0"/>
    <w:next w:val="style32"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  <w:szCs w:val="18"/>
    </w:rPr>
  </w:style>
  <w:style w:type="paragraph" w:styleId="style179">
    <w:name w:val="List Paragraph"/>
    <w:basedOn w:val="style0"/>
    <w:qFormat/>
    <w:uiPriority w:val="34"/>
    <w:pPr>
      <w:ind w:firstLine="420" w:firstLineChars="20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Normal.eit</Template>
  <TotalTime>5</TotalTime>
  <Words>1014</Words>
  <Pages>1</Pages>
  <Characters>1122</Characters>
  <Application>WPS Office</Application>
  <Paragraphs>38</Paragraphs>
  <CharactersWithSpaces>1148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2025-07-11T04:06:30Z</dcterms:created>
  <dc:creator>zhouyun</dc:creator>
  <lastModifiedBy>2312DRA50C</lastModifiedBy>
  <dcterms:modified xsi:type="dcterms:W3CDTF">2025-07-11T04:10:58Z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9321d2a7f5a94d4e9c66163c00cec0ee_23</vt:lpwstr>
  </property>
</Properties>
</file>