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F8FCFEEF">
      <w:pPr>
        <w:pStyle w:val="style0"/>
        <w:jc w:val="center"/>
        <w:rPr>
          <w:b/>
          <w:bCs/>
          <w:sz w:val="44"/>
          <w:szCs w:val="44"/>
        </w:rPr>
      </w:pPr>
    </w:p>
    <w:p w14:paraId="2807BCB6">
      <w:pPr>
        <w:pStyle w:val="style0"/>
        <w:rPr/>
      </w:pPr>
    </w:p>
    <w:p w14:paraId="A33B42CE">
      <w:pPr>
        <w:pStyle w:val="style0"/>
        <w:rPr/>
      </w:pPr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 w14:paraId="0FF2B6C4">
      <w:pPr>
        <w:pStyle w:val="style0"/>
        <w:rPr/>
      </w:pPr>
      <w:r>
        <w:rPr>
          <w:b/>
          <w:bCs/>
        </w:rPr>
        <w:t>被告</w:t>
      </w:r>
      <w:r>
        <w:t>：上海寻梦信息技术有限公司，法人代表</w:t>
      </w:r>
      <w:r>
        <w:rPr>
          <w:rFonts w:hint="eastAsia"/>
        </w:rPr>
        <w:t>“</w:t>
      </w:r>
      <w:r>
        <w:t>赵佳臻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统一社会信用代码 “91310105090037252C”</w:t>
      </w:r>
      <w:r>
        <w:t>，法人登记注册号</w:t>
      </w:r>
      <w:r>
        <w:rPr>
          <w:rFonts w:hint="eastAsia"/>
        </w:rPr>
        <w:t>“</w:t>
      </w:r>
      <w:r>
        <w:t>310105000444541</w:t>
      </w:r>
      <w:r>
        <w:rPr>
          <w:rFonts w:hint="eastAsia"/>
        </w:rPr>
        <w:t>”</w:t>
      </w:r>
      <w:r>
        <w:t>，组织机构代码</w:t>
      </w:r>
      <w:r>
        <w:rPr>
          <w:rFonts w:hint="eastAsia"/>
        </w:rPr>
        <w:t>“</w:t>
      </w:r>
      <w:r>
        <w:t>09003725-2</w:t>
      </w:r>
      <w:r>
        <w:rPr>
          <w:rFonts w:hint="eastAsia"/>
        </w:rPr>
        <w:t>”</w:t>
      </w:r>
      <w:r>
        <w:t>，注册地</w:t>
      </w:r>
      <w:r>
        <w:rPr>
          <w:rFonts w:hint="eastAsia"/>
        </w:rPr>
        <w:t>“</w:t>
      </w:r>
      <w:r>
        <w:t>上海市长宁区娄山关路533号2902-2913室</w:t>
      </w:r>
      <w:r>
        <w:rPr>
          <w:rFonts w:hint="eastAsia"/>
        </w:rPr>
        <w:t>”</w:t>
      </w:r>
    </w:p>
    <w:p w14:paraId="CE480F1E">
      <w:pPr>
        <w:pStyle w:val="style0"/>
        <w:rPr>
          <w:b/>
          <w:bCs/>
        </w:rPr>
      </w:pPr>
    </w:p>
    <w:p w14:paraId="BEE15329">
      <w:pPr>
        <w:pStyle w:val="style0"/>
        <w:rPr/>
      </w:pPr>
      <w:r>
        <w:rPr>
          <w:b/>
          <w:bCs/>
        </w:rPr>
        <w:t>起诉请求</w:t>
      </w:r>
      <w:r>
        <w:t>：</w:t>
      </w:r>
      <w:bookmarkStart w:id="0" w:name="_GoBack"/>
      <w:bookmarkEnd w:id="0"/>
    </w:p>
    <w:p w14:paraId="4D1FCD32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被告支付"损失赔偿金(起诉期)"人民币49995.00(15×3333)元人民币。</w:t>
      </w:r>
    </w:p>
    <w:p w14:paraId="150FDA90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被告支付"损失赔偿金(审理期)" 133320.00(40×3333)元人民币。</w:t>
      </w:r>
    </w:p>
    <w:p w14:paraId="18E2223F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被告承担因本案造成的其它成本和费用(包括但不限于律师费、诉讼费、交通费等)。</w:t>
      </w:r>
    </w:p>
    <w:p w14:paraId="84646A1F">
      <w:pPr>
        <w:pStyle w:val="style0"/>
        <w:numPr>
          <w:ilvl w:val="0"/>
          <w:numId w:val="1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原告保留已诉请之外的其他所有权利，在合法时间提起追诉。</w:t>
      </w:r>
    </w:p>
    <w:p w14:paraId="550A5F97">
      <w:pPr>
        <w:pStyle w:val="style0"/>
        <w:rPr/>
      </w:pPr>
    </w:p>
    <w:p w14:paraId="2A9BEFF1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31A9B7A8">
      <w:pPr>
        <w:pStyle w:val="style0"/>
        <w:rPr>
          <w:lang w:val="en-US"/>
        </w:rPr>
      </w:pPr>
      <w:r>
        <w:rPr>
          <w:lang w:val="en-US"/>
        </w:rPr>
        <w:t>被告以虚假的"正品保险合同"误导消费者认知，欺骗全球消费者(包括原告, 在拼多多平台上交易订单号"250624-582179888711450")，设置不正当条件阻碍消费者维权，虚假宣传不正当竞争得利巨大。</w:t>
      </w:r>
    </w:p>
    <w:p w14:paraId="853C3646">
      <w:pPr>
        <w:pStyle w:val="style0"/>
        <w:rPr>
          <w:lang w:val="en-US"/>
        </w:rPr>
      </w:pPr>
    </w:p>
    <w:p w14:paraId="27BCCDAD">
      <w:pPr>
        <w:pStyle w:val="style0"/>
        <w:rPr>
          <w:lang w:val="en-US"/>
        </w:rPr>
      </w:pPr>
      <w:r>
        <w:rPr>
          <w:lang w:val="en-US"/>
        </w:rPr>
        <w:t>事实:</w:t>
      </w:r>
    </w:p>
    <w:p w14:paraId="0F241215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 与 中国人寿财险 在拼多多平台上提供的"正品险保障"实同虚设。</w:t>
      </w:r>
    </w:p>
    <w:p w14:paraId="09DB0743">
      <w:pPr>
        <w:pStyle w:val="style179"/>
        <w:numPr>
          <w:ilvl w:val="0"/>
          <w:numId w:val="0"/>
        </w:numPr>
        <w:ind w:left="420" w:firstLine="0" w:firstLineChars="0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lang w:val="en-US"/>
        </w:rPr>
        <w:t>本质等于 "买到'非正品'仅退款"。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而这是国家法律就能强制保障的。</w:t>
      </w:r>
    </w:p>
    <w:p w14:paraId="CB3AD8B0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因为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根据"保险责任"的4个条件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只要"拼多多'假一退一'就使'正品保险合同无责'"，完美阻止"所有理赔(包括正当维权)"。'假一退一'是"国家法律强制保障的"，因此拼多多肯定会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'假一退一'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，进一步使"正品保险合同"不会有任何实质保障</w:t>
      </w:r>
      <w:r>
        <w:rPr>
          <w:lang w:val="en-US"/>
        </w:rPr>
        <w:t>。</w:t>
      </w:r>
    </w:p>
    <w:p w14:paraId="D4CFE836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拼多多平台串通持"中央金融"牌的"中国人寿财险"信誉承保的"虚假正品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保险合同"欺骗消费者交易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还能"阻止任何赔付"。绕过"任何的实质保险责任"。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极大的不正当得利。</w:t>
      </w:r>
    </w:p>
    <w:p w14:paraId="F883540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 xml:space="preserve">虚假"正品险保障"是事实上的"虚假宣传"。 </w:t>
      </w:r>
    </w:p>
    <w:p w14:paraId="04FE5E9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"对消费者有保障责任却不公开保险合同及保单号"不尊重消费者的"知情权"。只给出"用语模糊不明确的正品险图片"。</w:t>
      </w:r>
    </w:p>
    <w:p w14:paraId="D22DA171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"保险合同"要求消费者提供"正品鉴定机构的正品报告"是显示不公正、不平等的，阻碍消费者正当维权。应当由"处于市场支配地位的"人寿财险或拼多多提供正品鉴定报告。</w:t>
      </w:r>
    </w:p>
    <w:p w14:paraId="63CDC07B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拼多多平台上全世界的消费者的权益，过去、现在以及可预见的未来一段时期，都受到"虚假正品保险合同"的欺诈交易。</w:t>
      </w:r>
    </w:p>
    <w:p w14:paraId="47D9B19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请法院将被告侵害社会公共利益的公益诉讼线索，转报给有管辖权的检察院，一并提起公因为这种“人工智能模型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或自动化装置“显式的不只是侵占本人的权益，而是侵占拼多多平台上的全世界所有消费者的权益。</w:t>
      </w:r>
    </w:p>
    <w:p w14:paraId="0CD910F5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被告虚假宣传违反"中华人民共和国反不正当竞争法"。</w:t>
      </w:r>
    </w:p>
    <w:p w14:paraId="C9AEC6F4"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2018年时本人每天收入大概是3333元</w:t>
      </w:r>
      <w:r>
        <w:rPr>
          <w:rFonts w:hint="default"/>
          <w:lang w:val="en-US"/>
        </w:rPr>
        <w:t>人民币。</w:t>
      </w:r>
    </w:p>
    <w:p w14:paraId="FCAEE502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根据全国首家互联网法院"杭州互联网法院"的统计数据，网审案平均用时 39.2 天.</w:t>
      </w:r>
    </w:p>
    <w:p w14:paraId="C9E73371">
      <w:pPr>
        <w:pStyle w:val="style0"/>
        <w:rPr/>
      </w:pPr>
    </w:p>
    <w:p w14:paraId="DF040C87">
      <w:pPr>
        <w:pStyle w:val="style0"/>
        <w:ind w:firstLine="0"/>
        <w:rPr/>
      </w:pPr>
    </w:p>
    <w:p w14:paraId="B6C462BD">
      <w:pPr>
        <w:pStyle w:val="style0"/>
        <w:ind w:left="210"/>
        <w:rPr/>
      </w:pPr>
      <w:r>
        <w:t>此致</w:t>
      </w:r>
    </w:p>
    <w:p w14:paraId="D5A4DD03">
      <w:pPr>
        <w:pStyle w:val="style0"/>
        <w:ind w:left="840"/>
        <w:rPr/>
      </w:pPr>
      <w:r>
        <w:rPr>
          <w:u w:val="single"/>
        </w:rPr>
        <w:t>上海市长宁区人民法院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21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33EBB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14</TotalTime>
  <Words>1007</Words>
  <Pages>1</Pages>
  <Characters>1146</Characters>
  <Application>WPS Office</Application>
  <Paragraphs>36</Paragraphs>
  <CharactersWithSpaces>1168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2025-07-11T04:06:30Z</dcterms:created>
  <dc:creator>zhouyun</dc:creator>
  <lastModifiedBy>2312DRA50C</lastModifiedBy>
  <dcterms:modified xsi:type="dcterms:W3CDTF">2025-07-20T07:53:01Z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9321d2a7f5a94d4e9c66163c00cec0ee_23</vt:lpwstr>
  </property>
</Properties>
</file>