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 w14:paraId="2F7F95CA">
      <w:pPr>
        <w:pStyle w:val="style0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exact" w:line="600"/>
        <w:jc w:val="left"/>
        <w:textAlignment w:val="auto"/>
        <w:outlineLvl w:val="9"/>
        <w:rPr>
          <w:rFonts w:ascii="宋体" w:cs="宋体" w:eastAsia="宋体" w:hAnsi="宋体" w:hint="eastAsia"/>
          <w:sz w:val="44"/>
          <w:szCs w:val="44"/>
          <w:lang w:val="en-US" w:eastAsia="zh-CN"/>
        </w:rPr>
      </w:pPr>
      <w:bookmarkStart w:id="0" w:name="_GoBack"/>
      <w:bookmarkEnd w:id="0"/>
    </w:p>
    <w:p w14:paraId="32675124">
      <w:pPr>
        <w:pStyle w:val="style0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exact" w:line="600"/>
        <w:jc w:val="center"/>
        <w:textAlignment w:val="auto"/>
        <w:outlineLvl w:val="9"/>
        <w:rPr>
          <w:rFonts w:ascii="宋体" w:cs="宋体" w:eastAsia="宋体" w:hAnsi="宋体" w:hint="eastAsia"/>
          <w:sz w:val="44"/>
          <w:szCs w:val="44"/>
          <w:lang w:val="en-US" w:eastAsia="zh-CN"/>
        </w:rPr>
      </w:pPr>
      <w:r>
        <w:rPr>
          <w:rFonts w:ascii="宋体" w:cs="宋体" w:eastAsia="宋体" w:hAnsi="宋体" w:hint="eastAsia"/>
          <w:sz w:val="44"/>
          <w:szCs w:val="44"/>
          <w:lang w:val="en-US" w:eastAsia="zh-CN"/>
        </w:rPr>
        <w:t>行政复议申请书</w:t>
      </w:r>
    </w:p>
    <w:p w14:paraId="668FC0C3">
      <w:pPr>
        <w:pStyle w:val="style0"/>
        <w:keepNext w:val="false"/>
        <w:keepLines w:val="false"/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/>
        <w:spacing w:lineRule="exact" w:line="600"/>
        <w:ind w:firstLine="0" w:firstLineChars="0"/>
        <w:jc w:val="left"/>
        <w:textAlignment w:val="auto"/>
        <w:rPr>
          <w:rFonts w:eastAsia="方正黑体_GBK"/>
          <w:sz w:val="32"/>
        </w:rPr>
      </w:pPr>
    </w:p>
    <w:p w14:paraId="105FFA9E">
      <w:pPr>
        <w:pStyle w:val="style0"/>
        <w:kinsoku w:val="false"/>
        <w:autoSpaceDE w:val="false"/>
        <w:autoSpaceDN w:val="false"/>
        <w:adjustRightInd w:val="false"/>
        <w:snapToGrid w:val="false"/>
        <w:spacing w:before="103" w:lineRule="auto" w:line="175"/>
        <w:jc w:val="left"/>
        <w:textAlignment w:val="baseline"/>
        <w:rPr>
          <w:rFonts w:ascii="宋体" w:cs="Times New Roman" w:eastAsia="宋体" w:hAnsi="Times New Roman" w:hint="default"/>
          <w:b w:val="false"/>
          <w:bCs w:val="false"/>
          <w:i w:val="false"/>
          <w:iCs w:val="false"/>
          <w:noProof/>
          <w:snapToGrid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</w:pPr>
      <w:r>
        <w:rPr>
          <w:rFonts w:ascii="仿宋_GB2312" w:cs="仿宋_GB2312" w:eastAsia="仿宋_GB2312" w:hAnsi="仿宋_GB2312" w:hint="eastAsia"/>
          <w:b/>
          <w:bCs/>
          <w:sz w:val="24"/>
          <w:szCs w:val="24"/>
        </w:rPr>
        <w:t>申请人</w:t>
      </w:r>
      <w:r>
        <w:rPr>
          <w:rFonts w:ascii="仿宋_GB2312" w:cs="仿宋_GB2312" w:eastAsia="仿宋_GB2312" w:hAnsi="仿宋_GB2312" w:hint="eastAsia"/>
          <w:sz w:val="24"/>
          <w:szCs w:val="24"/>
        </w:rPr>
        <w:t>：</w:t>
      </w:r>
      <w:r>
        <w:rPr>
          <w:rFonts w:ascii="宋体" w:cs="Times New Roman" w:eastAsia="宋体" w:hAnsi="Times New Roman" w:hint="default"/>
          <w:b w:val="false"/>
          <w:bCs w:val="false"/>
          <w:i w:val="false"/>
          <w:iCs w:val="false"/>
          <w:noProof/>
          <w:snapToGrid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何义军, 男, 1984年02月22日出生, 汉族,</w:t>
      </w:r>
    </w:p>
    <w:p w14:paraId="8B4FFAFE">
      <w:pPr>
        <w:pStyle w:val="style0"/>
        <w:kinsoku w:val="false"/>
        <w:autoSpaceDE w:val="false"/>
        <w:autoSpaceDN w:val="false"/>
        <w:adjustRightInd w:val="false"/>
        <w:snapToGrid w:val="false"/>
        <w:spacing w:before="103" w:lineRule="auto" w:line="175"/>
        <w:ind w:firstLineChars="200"/>
        <w:jc w:val="left"/>
        <w:textAlignment w:val="baseline"/>
        <w:rPr>
          <w:rFonts w:ascii="宋体" w:cs="Times New Roman" w:eastAsia="宋体" w:hAnsi="Times New Roman" w:hint="default"/>
          <w:b w:val="false"/>
          <w:bCs w:val="false"/>
          <w:i w:val="false"/>
          <w:iCs w:val="false"/>
          <w:noProof/>
          <w:snapToGrid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</w:pPr>
      <w:r>
        <w:rPr>
          <w:rFonts w:ascii="宋体" w:cs="Microsoft YaHei" w:eastAsia="宋体" w:hAnsi="Microsoft YaHei" w:hint="default"/>
          <w:b w:val="false"/>
          <w:bCs w:val="false"/>
          <w:i w:val="false"/>
          <w:iCs w:val="false"/>
          <w:noProof/>
          <w:snapToGrid w:val="false"/>
          <w:color w:val="000000"/>
          <w:spacing w:val="-13"/>
          <w:kern w:val="0"/>
          <w:sz w:val="24"/>
          <w:szCs w:val="24"/>
          <w:highlight w:val="none"/>
          <w:vertAlign w:val="baseline"/>
          <w:em w:val="none"/>
          <w:lang w:val="en-US" w:bidi="ar-SA" w:eastAsia="en-US"/>
        </w:rPr>
        <w:t xml:space="preserve">公民身份号431126198402221233, </w:t>
      </w:r>
      <w:r>
        <w:rPr>
          <w:rFonts w:ascii="宋体" w:cs="Times New Roman" w:eastAsia="宋体" w:hAnsi="Times New Roman" w:hint="default"/>
          <w:b w:val="false"/>
          <w:bCs w:val="false"/>
          <w:i w:val="false"/>
          <w:iCs w:val="false"/>
          <w:noProof/>
          <w:snapToGrid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电话15010458040,</w:t>
      </w:r>
    </w:p>
    <w:p w14:paraId="714E5E51">
      <w:pPr>
        <w:pStyle w:val="style0"/>
        <w:kinsoku w:val="false"/>
        <w:autoSpaceDE w:val="false"/>
        <w:autoSpaceDN w:val="false"/>
        <w:adjustRightInd w:val="false"/>
        <w:snapToGrid w:val="false"/>
        <w:spacing w:before="103" w:lineRule="auto" w:line="175"/>
        <w:ind w:firstLineChars="200"/>
        <w:jc w:val="left"/>
        <w:textAlignment w:val="baseline"/>
        <w:rPr>
          <w:sz w:val="24"/>
          <w:szCs w:val="24"/>
        </w:rPr>
      </w:pPr>
      <w:r>
        <w:rPr>
          <w:rFonts w:ascii="宋体" w:cs="Times New Roman" w:eastAsia="宋体" w:hAnsi="Times New Roman" w:hint="default"/>
          <w:b w:val="false"/>
          <w:bCs w:val="false"/>
          <w:i w:val="false"/>
          <w:iCs w:val="false"/>
          <w:noProof/>
          <w:snapToGrid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住四川省成都市高新区天府大道北段18号附10号。</w:t>
      </w:r>
    </w:p>
    <w:p w14:paraId="7F8B7047">
      <w:pPr>
        <w:pStyle w:val="style0"/>
        <w:kinsoku w:val="false"/>
        <w:autoSpaceDE w:val="false"/>
        <w:autoSpaceDN w:val="false"/>
        <w:adjustRightInd w:val="false"/>
        <w:snapToGrid w:val="false"/>
        <w:spacing w:before="103" w:lineRule="auto" w:line="180"/>
        <w:ind w:left="34"/>
        <w:jc w:val="left"/>
        <w:textAlignment w:val="baseline"/>
        <w:rPr>
          <w:rFonts w:ascii="Times New Roman" w:cs="Times New Roman" w:eastAsia="Microsoft YaHei" w:hAnsi="Times New Roman" w:hint="default"/>
          <w:b w:val="false"/>
          <w:bCs w:val="false"/>
          <w:i w:val="false"/>
          <w:iCs w:val="false"/>
          <w:noProof/>
          <w:snapToGrid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</w:pPr>
      <w:r>
        <w:rPr>
          <w:rFonts w:ascii="宋体" w:cs="Times New Roman" w:eastAsia="宋体" w:hAnsi="Times New Roman" w:hint="default"/>
          <w:b/>
          <w:bCs/>
          <w:i w:val="false"/>
          <w:iCs w:val="false"/>
          <w:noProof/>
          <w:snapToGrid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被申请人</w:t>
      </w:r>
      <w:r>
        <w:rPr>
          <w:rFonts w:ascii="宋体" w:cs="Times New Roman" w:eastAsia="宋体" w:hAnsi="Times New Roman" w:hint="default"/>
          <w:b w:val="false"/>
          <w:bCs w:val="false"/>
          <w:i w:val="false"/>
          <w:iCs w:val="false"/>
          <w:noProof/>
          <w:snapToGrid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:</w:t>
      </w:r>
      <w:r>
        <w:rPr>
          <w:rFonts w:ascii="宋体" w:cs="Times New Roman" w:eastAsia="宋体" w:hAnsi="Times New Roman" w:hint="default"/>
          <w:b/>
          <w:bCs/>
          <w:i w:val="false"/>
          <w:iCs w:val="false"/>
          <w:noProof/>
          <w:snapToGrid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宋体" w:cs="Times New Roman" w:eastAsia="宋体" w:hAnsi="Times New Roman" w:hint="default"/>
          <w:b w:val="false"/>
          <w:bCs w:val="false"/>
          <w:i w:val="false"/>
          <w:iCs w:val="false"/>
          <w:noProof/>
          <w:snapToGrid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深圳市前海合作区人民法院, </w:t>
      </w:r>
      <w:r>
        <w:rPr>
          <w:rFonts w:ascii="Times New Roman" w:cs="Times New Roman" w:hAnsi="Times New Roman" w:hint="default"/>
          <w:b w:val="false"/>
          <w:bCs w:val="false"/>
          <w:i w:val="false"/>
          <w:iCs w:val="false"/>
          <w:noProof/>
          <w:snapToGrid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电话:(0755)86705391,</w:t>
      </w:r>
    </w:p>
    <w:p w14:paraId="99F22B50">
      <w:pPr>
        <w:pStyle w:val="style0"/>
        <w:kinsoku w:val="false"/>
        <w:autoSpaceDE w:val="false"/>
        <w:autoSpaceDN w:val="false"/>
        <w:adjustRightInd w:val="false"/>
        <w:snapToGrid w:val="false"/>
        <w:spacing w:before="103" w:lineRule="auto" w:line="180"/>
        <w:ind w:left="34" w:firstLineChars="200"/>
        <w:jc w:val="left"/>
        <w:textAlignment w:val="baseline"/>
        <w:rPr>
          <w:rFonts w:ascii="Times New Roman" w:cs="Times New Roman" w:hAnsi="Times New Roman" w:hint="default"/>
          <w:b w:val="false"/>
          <w:bCs w:val="false"/>
          <w:i w:val="false"/>
          <w:iCs w:val="false"/>
          <w:noProof/>
          <w:snapToGrid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</w:pPr>
      <w:r>
        <w:rPr>
          <w:rFonts w:ascii="Times New Roman" w:cs="Times New Roman" w:hAnsi="Times New Roman" w:hint="default"/>
          <w:b w:val="false"/>
          <w:bCs w:val="false"/>
          <w:i w:val="false"/>
          <w:iCs w:val="false"/>
          <w:noProof/>
          <w:snapToGrid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住址: 广东省深圳市南山区临海大道前海法治大厦。</w:t>
      </w:r>
    </w:p>
    <w:p w14:paraId="E8519992">
      <w:pPr>
        <w:adjustRightInd/>
        <w:snapToGrid/>
        <w:spacing w:lineRule="auto" w:line="240"/>
        <w:jc w:val="both"/>
        <w:outlineLvl w:val="9"/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</w:pPr>
    </w:p>
    <w:p w14:paraId="A51ADB22">
      <w:pPr>
        <w:adjustRightInd/>
        <w:snapToGrid/>
        <w:spacing w:lineRule="auto" w:line="240"/>
        <w:jc w:val="both"/>
        <w:outlineLvl w:val="9"/>
        <w:rPr>
          <w:rFonts w:ascii="Times New Roman" w:cs="Times New Roman" w:hAnsi="Times New Roman" w:hint="default"/>
          <w:b w:val="false"/>
          <w:bCs w:val="false"/>
          <w:i w:val="false"/>
          <w:iCs w:val="false"/>
          <w:noProof/>
          <w:snapToGrid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</w:pPr>
      <w:r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非常感谢"林燕法官"和"贵法院"依法立案; 及贵法院尊重, 可选择合理的两种审判方式。</w:t>
      </w:r>
    </w:p>
    <w:p w14:paraId="F495FCD5">
      <w:pPr>
        <w:pStyle w:val="style0"/>
        <w:kinsoku w:val="false"/>
        <w:autoSpaceDE w:val="false"/>
        <w:autoSpaceDN w:val="false"/>
        <w:adjustRightInd w:val="false"/>
        <w:snapToGrid w:val="false"/>
        <w:spacing w:before="103" w:lineRule="auto" w:line="180"/>
        <w:ind w:left="34" w:firstLineChars="200"/>
        <w:jc w:val="left"/>
        <w:textAlignment w:val="baseline"/>
        <w:rPr>
          <w:rFonts w:ascii="仿宋_GB2312" w:cs="仿宋_GB2312" w:eastAsia="仿宋_GB2312" w:hAnsi="仿宋_GB2312" w:hint="eastAsia"/>
          <w:b w:val="false"/>
          <w:bCs w:val="false"/>
          <w:sz w:val="24"/>
          <w:szCs w:val="24"/>
          <w:lang w:val="en-US" w:eastAsia="zh-CN"/>
        </w:rPr>
      </w:pPr>
    </w:p>
    <w:p w14:paraId="94C2EA77">
      <w:pPr>
        <w:pStyle w:val="style0"/>
        <w:keepNext w:val="false"/>
        <w:keepLines w:val="false"/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jc w:val="both"/>
        <w:textAlignment w:val="auto"/>
        <w:outlineLvl w:val="9"/>
        <w:rPr>
          <w:rFonts w:ascii="黑体" w:cs="黑体" w:eastAsia="黑体" w:hAnsi="黑体" w:hint="eastAsia"/>
          <w:b w:val="false"/>
          <w:bCs w:val="false"/>
          <w:sz w:val="24"/>
          <w:szCs w:val="24"/>
          <w:u w:val="none"/>
          <w:lang w:val="en-US" w:eastAsia="zh-CN"/>
        </w:rPr>
      </w:pPr>
      <w:r>
        <w:rPr>
          <w:rFonts w:ascii="黑体" w:cs="黑体" w:eastAsia="黑体" w:hAnsi="黑体" w:hint="eastAsia"/>
          <w:b/>
          <w:bCs/>
          <w:sz w:val="24"/>
          <w:szCs w:val="24"/>
          <w:u w:val="none"/>
          <w:lang w:val="en-US" w:eastAsia="zh-CN"/>
        </w:rPr>
        <w:t>行政复议请求</w:t>
      </w:r>
      <w:r>
        <w:rPr>
          <w:rFonts w:ascii="黑体" w:cs="黑体" w:eastAsia="黑体" w:hAnsi="黑体" w:hint="eastAsia"/>
          <w:b w:val="false"/>
          <w:bCs w:val="false"/>
          <w:sz w:val="24"/>
          <w:szCs w:val="24"/>
          <w:u w:val="none"/>
          <w:lang w:val="en-US" w:eastAsia="zh-CN"/>
        </w:rPr>
        <w:t>：</w:t>
      </w:r>
    </w:p>
    <w:p w14:paraId="7474E589">
      <w:pPr>
        <w:pStyle w:val="style0"/>
        <w:keepNext w:val="false"/>
        <w:keepLines w:val="false"/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jc w:val="both"/>
        <w:textAlignment w:val="auto"/>
        <w:outlineLvl w:val="9"/>
        <w:rPr>
          <w:rFonts w:ascii="黑体" w:cs="黑体" w:eastAsia="黑体" w:hAnsi="黑体" w:hint="default"/>
          <w:b w:val="false"/>
          <w:bCs w:val="false"/>
          <w:sz w:val="24"/>
          <w:szCs w:val="24"/>
          <w:u w:val="none"/>
          <w:lang w:val="en-US" w:eastAsia="zh-CN"/>
        </w:rPr>
      </w:pPr>
      <w:r>
        <w:rPr>
          <w:rFonts w:ascii="黑体" w:cs="黑体" w:eastAsia="黑体" w:hAnsi="黑体" w:hint="default"/>
          <w:b w:val="false"/>
          <w:bCs w:val="false"/>
          <w:sz w:val="24"/>
          <w:szCs w:val="24"/>
          <w:u w:val="none"/>
          <w:lang w:val="en-US" w:eastAsia="zh-CN"/>
        </w:rPr>
        <w:t xml:space="preserve">   1. 撤销"深圳市前海合作区人民法院" 的 "25-8980决定书"，</w:t>
      </w:r>
    </w:p>
    <w:p w14:paraId="D5A1C044">
      <w:pPr>
        <w:pStyle w:val="style0"/>
        <w:keepNext w:val="false"/>
        <w:keepLines w:val="false"/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jc w:val="both"/>
        <w:textAlignment w:val="auto"/>
        <w:outlineLvl w:val="9"/>
        <w:rPr>
          <w:rFonts w:ascii="宋体" w:cs="仿宋_GB2312" w:eastAsia="宋体" w:hAnsi="仿宋_GB2312" w:hint="eastAsia"/>
          <w:sz w:val="24"/>
          <w:szCs w:val="24"/>
          <w:u w:val="none"/>
          <w:lang w:val="en-US" w:eastAsia="zh-CN"/>
        </w:rPr>
      </w:pPr>
      <w:r>
        <w:rPr>
          <w:rFonts w:ascii="宋体" w:cs="黑体" w:eastAsia="宋体" w:hAnsi="宋体" w:hint="default"/>
          <w:b w:val="false"/>
          <w:bCs w:val="false"/>
          <w:sz w:val="24"/>
          <w:szCs w:val="24"/>
          <w:u w:val="none"/>
          <w:lang w:val="en-US" w:eastAsia="zh-CN"/>
        </w:rPr>
        <w:t xml:space="preserve">      依法回避; 采取补救措施; </w:t>
      </w:r>
      <w:r>
        <w:rPr>
          <w:rFonts w:ascii="宋体" w:cs="Times New Roman" w:eastAsia="宋体" w:hAnsi="Times New Roman" w:hint="default"/>
          <w:sz w:val="24"/>
          <w:szCs w:val="24"/>
          <w:u w:val="none"/>
          <w:lang w:val="en-US" w:eastAsia="zh-CN"/>
        </w:rPr>
        <w:t>给予行政赔偿</w:t>
      </w:r>
      <w:r>
        <w:rPr>
          <w:rFonts w:ascii="宋体" w:cs="仿宋_GB2312" w:eastAsia="宋体" w:hAnsi="仿宋_GB2312" w:hint="eastAsia"/>
          <w:sz w:val="24"/>
          <w:szCs w:val="24"/>
          <w:u w:val="none"/>
          <w:lang w:val="en-US" w:eastAsia="zh-CN"/>
        </w:rPr>
        <w:t>。</w:t>
      </w:r>
    </w:p>
    <w:p w14:paraId="BC5F195F">
      <w:pPr>
        <w:pStyle w:val="style0"/>
        <w:keepNext w:val="false"/>
        <w:keepLines w:val="false"/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jc w:val="both"/>
        <w:textAlignment w:val="auto"/>
        <w:outlineLvl w:val="9"/>
        <w:rPr>
          <w:rFonts w:ascii="宋体" w:cs="仿宋_GB2312" w:eastAsia="宋体" w:hAnsi="仿宋_GB2312" w:hint="default"/>
          <w:sz w:val="24"/>
          <w:szCs w:val="24"/>
          <w:u w:val="none"/>
          <w:lang w:val="en-US" w:eastAsia="zh-CN"/>
        </w:rPr>
      </w:pPr>
      <w:r>
        <w:rPr>
          <w:rFonts w:ascii="宋体" w:cs="仿宋_GB2312" w:eastAsia="宋体" w:hAnsi="仿宋_GB2312" w:hint="default"/>
          <w:sz w:val="24"/>
          <w:szCs w:val="24"/>
          <w:u w:val="none"/>
          <w:lang w:val="en-US" w:eastAsia="zh-CN"/>
        </w:rPr>
        <w:t xml:space="preserve">   2. 因为本案"法官"的大多数行为忠法尽责，对原被告善意原则，原告特请免除其责任。</w:t>
      </w:r>
    </w:p>
    <w:p w14:paraId="17CFFC95">
      <w:pPr>
        <w:pStyle w:val="style0"/>
        <w:keepNext w:val="false"/>
        <w:keepLines w:val="false"/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jc w:val="both"/>
        <w:textAlignment w:val="auto"/>
        <w:outlineLvl w:val="9"/>
        <w:rPr>
          <w:rFonts w:ascii="宋体" w:cs="Times New Roman" w:eastAsia="宋体" w:hAnsi="Times New Roman" w:hint="default"/>
          <w:sz w:val="24"/>
          <w:szCs w:val="24"/>
          <w:u w:val="single"/>
          <w:lang w:val="en-US" w:eastAsia="zh-CN"/>
        </w:rPr>
      </w:pPr>
      <w:r>
        <w:rPr>
          <w:rFonts w:ascii="宋体" w:cs="仿宋_GB2312" w:eastAsia="宋体" w:hAnsi="仿宋_GB2312" w:hint="default"/>
          <w:sz w:val="24"/>
          <w:szCs w:val="24"/>
          <w:u w:val="none"/>
          <w:lang w:val="en-US" w:eastAsia="zh-CN"/>
        </w:rPr>
        <w:t xml:space="preserve">      事实可能的主要原因: </w:t>
      </w:r>
      <w:r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"法官审案数量上任务过重"</w:t>
      </w:r>
      <w:r>
        <w:rPr>
          <w:rFonts w:ascii="仿宋_GB2312" w:cs="仿宋_GB2312" w:eastAsia="仿宋_GB2312" w:hAnsi="仿宋_GB2312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，</w:t>
      </w:r>
      <w:r>
        <w:rPr>
          <w:rFonts w:ascii="宋体" w:cs="仿宋_GB2312" w:eastAsia="宋体" w:hAnsi="仿宋_GB2312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"微法院"功能不完整、设计缺陷。</w:t>
      </w:r>
    </w:p>
    <w:p w14:paraId="14D10FB0">
      <w:pPr>
        <w:pStyle w:val="style0"/>
        <w:keepNext w:val="false"/>
        <w:keepLines w:val="false"/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jc w:val="both"/>
        <w:textAlignment w:val="auto"/>
        <w:outlineLvl w:val="9"/>
        <w:rPr>
          <w:rFonts w:ascii="宋体" w:cs="黑体" w:eastAsia="宋体" w:hAnsi="黑体" w:hint="eastAsia"/>
          <w:b w:val="false"/>
          <w:bCs w:val="false"/>
          <w:sz w:val="24"/>
          <w:szCs w:val="24"/>
          <w:u w:val="none"/>
          <w:lang w:val="en-US" w:eastAsia="zh-CN"/>
        </w:rPr>
      </w:pPr>
    </w:p>
    <w:p w14:paraId="91350357">
      <w:pPr>
        <w:pStyle w:val="style0"/>
        <w:keepNext w:val="false"/>
        <w:keepLines w:val="false"/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jc w:val="both"/>
        <w:textAlignment w:val="auto"/>
        <w:outlineLvl w:val="9"/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</w:pPr>
      <w:r>
        <w:rPr>
          <w:rFonts w:ascii="宋体" w:cs="黑体" w:eastAsia="宋体" w:hAnsi="黑体" w:hint="eastAsia"/>
          <w:b/>
          <w:bCs/>
          <w:sz w:val="24"/>
          <w:szCs w:val="24"/>
          <w:u w:val="none"/>
          <w:lang w:val="en-US" w:eastAsia="zh-CN"/>
        </w:rPr>
        <w:t>事实和理由</w:t>
      </w:r>
      <w:r>
        <w:rPr>
          <w:rFonts w:ascii="黑体" w:cs="黑体" w:eastAsia="黑体" w:hAnsi="黑体" w:hint="eastAsia"/>
          <w:b w:val="false"/>
          <w:bCs w:val="false"/>
          <w:sz w:val="24"/>
          <w:szCs w:val="24"/>
          <w:u w:val="none"/>
          <w:lang w:val="en-US" w:eastAsia="zh-CN"/>
        </w:rPr>
        <w:t>：</w:t>
      </w:r>
    </w:p>
    <w:p w14:paraId="B351A107">
      <w:pPr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jc w:val="both"/>
        <w:textAlignment w:val="auto"/>
        <w:outlineLvl w:val="9"/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</w:pPr>
      <w:r>
        <w:rPr>
          <w:rFonts w:ascii="宋体" w:cs="仿宋_GB2312" w:eastAsia="宋体" w:hAnsi="宋体" w:hint="default"/>
          <w:b/>
          <w:bCs/>
          <w:sz w:val="24"/>
          <w:szCs w:val="24"/>
          <w:u w:val="single"/>
          <w:lang w:val="en-US" w:eastAsia="zh-CN"/>
        </w:rPr>
        <w:t>贵法院做出的"25-8980决定书"驳回申请人的回避申请</w:t>
      </w:r>
      <w:r>
        <w:rPr>
          <w:rFonts w:ascii="仿宋_GB2312" w:cs="仿宋_GB2312" w:eastAsia="仿宋_GB2312" w:hAnsi="仿宋_GB2312" w:hint="default"/>
          <w:b/>
          <w:bCs/>
          <w:sz w:val="24"/>
          <w:szCs w:val="24"/>
          <w:u w:val="single"/>
          <w:lang w:val="en-US" w:eastAsia="zh-CN"/>
        </w:rPr>
        <w:t>，</w:t>
      </w:r>
      <w:r>
        <w:rPr>
          <w:rFonts w:ascii="宋体" w:cs="仿宋_GB2312" w:eastAsia="宋体" w:hAnsi="宋体" w:hint="default"/>
          <w:b/>
          <w:bCs/>
          <w:sz w:val="24"/>
          <w:szCs w:val="24"/>
          <w:u w:val="single"/>
          <w:lang w:val="en-US" w:eastAsia="zh-CN"/>
        </w:rPr>
        <w:t>事实侵占本人诉讼权</w:t>
      </w:r>
      <w:r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  <w:t>。理由:</w:t>
      </w:r>
    </w:p>
    <w:p w14:paraId="B49AD928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7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</w:pPr>
      <w:r>
        <w:rPr>
          <w:rFonts w:ascii="宋体" w:cs="仿宋_GB2312" w:eastAsia="宋体" w:hAnsi="宋体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"互联网在线审判"是当前原告"能参与"的唯一选择。也是最优选择。</w:t>
      </w:r>
    </w:p>
    <w:p w14:paraId="000A7C77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420" w:firstLine="0" w:firstLineChars="0"/>
        <w:jc w:val="both"/>
        <w:textAlignment w:val="auto"/>
        <w:outlineLvl w:val="9"/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</w:pPr>
      <w:r>
        <w:rPr>
          <w:rFonts w:ascii="宋体" w:cs="仿宋_GB2312" w:eastAsia="宋体" w:hAnsi="宋体" w:hint="default"/>
          <w:sz w:val="24"/>
          <w:szCs w:val="24"/>
          <w:u w:val="single"/>
          <w:lang w:val="en-US" w:eastAsia="zh-CN"/>
        </w:rPr>
        <w:t>因为申请人司法救助状态</w:t>
      </w:r>
      <w:r>
        <w:rPr>
          <w:rFonts w:ascii="宋体" w:cs="仿宋_GB2312" w:hAnsi="宋体" w:hint="default"/>
          <w:sz w:val="24"/>
          <w:szCs w:val="24"/>
          <w:u w:val="single"/>
          <w:lang w:val="en-US" w:eastAsia="zh-CN"/>
        </w:rPr>
        <w:t>；</w:t>
      </w:r>
      <w:r>
        <w:rPr>
          <w:rFonts w:ascii="宋体" w:cs="仿宋_GB2312" w:eastAsia="宋体" w:hAnsi="宋体" w:hint="default"/>
          <w:sz w:val="24"/>
          <w:szCs w:val="24"/>
          <w:u w:val="single"/>
          <w:lang w:val="en-US" w:eastAsia="zh-CN"/>
        </w:rPr>
        <w:t>受政治迫害</w:t>
      </w:r>
      <w:r>
        <w:rPr>
          <w:rFonts w:ascii="仿宋_GB2312" w:cs="仿宋_GB2312" w:eastAsia="仿宋_GB2312" w:hAnsi="仿宋_GB2312" w:hint="default"/>
          <w:sz w:val="24"/>
          <w:szCs w:val="24"/>
          <w:u w:val="single"/>
          <w:lang w:val="en-US" w:eastAsia="zh-CN"/>
        </w:rPr>
        <w:t>，</w:t>
      </w:r>
      <w:r>
        <w:rPr>
          <w:rFonts w:ascii="宋体" w:cs="仿宋_GB2312" w:eastAsia="宋体" w:hAnsi="宋体" w:hint="default"/>
          <w:sz w:val="24"/>
          <w:szCs w:val="24"/>
          <w:u w:val="single"/>
          <w:lang w:val="en-US" w:eastAsia="zh-CN"/>
        </w:rPr>
        <w:t>5年多没收入没工作</w:t>
      </w:r>
      <w:r>
        <w:rPr>
          <w:rFonts w:ascii="仿宋_GB2312" w:cs="仿宋_GB2312" w:eastAsia="仿宋_GB2312" w:hAnsi="仿宋_GB2312" w:hint="default"/>
          <w:sz w:val="24"/>
          <w:szCs w:val="24"/>
          <w:u w:val="single"/>
          <w:lang w:val="en-US" w:eastAsia="zh-CN"/>
        </w:rPr>
        <w:t>，</w:t>
      </w:r>
      <w:r>
        <w:rPr>
          <w:rFonts w:ascii="宋体" w:cs="仿宋_GB2312" w:eastAsia="宋体" w:hAnsi="宋体" w:hint="default"/>
          <w:sz w:val="24"/>
          <w:szCs w:val="24"/>
          <w:u w:val="single"/>
          <w:lang w:val="en-US" w:eastAsia="zh-CN"/>
        </w:rPr>
        <w:t>靠父母救济存活</w:t>
      </w:r>
      <w:r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  <w:t>。</w:t>
      </w:r>
    </w:p>
    <w:p w14:paraId="27F433E3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420" w:firstLine="0" w:firstLineChars="0"/>
        <w:jc w:val="both"/>
        <w:textAlignment w:val="auto"/>
        <w:outlineLvl w:val="9"/>
        <w:rPr>
          <w:rFonts w:ascii="宋体" w:cs="仿宋_GB2312" w:eastAsia="宋体" w:hAnsi="仿宋_GB2312" w:hint="default"/>
          <w:sz w:val="24"/>
          <w:szCs w:val="24"/>
          <w:u w:val="none"/>
          <w:lang w:val="en-US" w:eastAsia="zh-CN"/>
        </w:rPr>
      </w:pPr>
      <w:r>
        <w:rPr>
          <w:rFonts w:ascii="宋体" w:cs="仿宋_GB2312" w:eastAsia="宋体" w:hAnsi="宋体" w:hint="default"/>
          <w:sz w:val="24"/>
          <w:szCs w:val="24"/>
          <w:u w:val="single"/>
          <w:lang w:val="en-US" w:eastAsia="zh-CN"/>
        </w:rPr>
        <w:t>这一点事实</w:t>
      </w:r>
      <w:r>
        <w:rPr>
          <w:rFonts w:ascii="仿宋_GB2312" w:cs="仿宋_GB2312" w:eastAsia="仿宋_GB2312" w:hAnsi="仿宋_GB2312" w:hint="default"/>
          <w:sz w:val="24"/>
          <w:szCs w:val="24"/>
          <w:u w:val="single"/>
          <w:lang w:val="en-US" w:eastAsia="zh-CN"/>
        </w:rPr>
        <w:t>，</w:t>
      </w:r>
      <w:r>
        <w:rPr>
          <w:rFonts w:ascii="宋体" w:cs="仿宋_GB2312" w:eastAsia="宋体" w:hAnsi="宋体" w:hint="default"/>
          <w:sz w:val="24"/>
          <w:szCs w:val="24"/>
          <w:u w:val="single"/>
          <w:lang w:val="en-US" w:eastAsia="zh-CN"/>
        </w:rPr>
        <w:t>原告提交过"免缴诉讼费申请"及有关证据</w:t>
      </w:r>
      <w:r>
        <w:rPr>
          <w:rFonts w:ascii="仿宋_GB2312" w:cs="仿宋_GB2312" w:eastAsia="仿宋_GB2312" w:hAnsi="仿宋_GB2312" w:hint="default"/>
          <w:sz w:val="24"/>
          <w:szCs w:val="24"/>
          <w:u w:val="single"/>
          <w:lang w:val="en-US" w:eastAsia="zh-CN"/>
        </w:rPr>
        <w:t>，</w:t>
      </w:r>
      <w:r>
        <w:rPr>
          <w:rFonts w:ascii="宋体" w:cs="仿宋_GB2312" w:eastAsia="宋体" w:hAnsi="仿宋_GB2312" w:hint="default"/>
          <w:sz w:val="24"/>
          <w:szCs w:val="24"/>
          <w:u w:val="single"/>
          <w:lang w:val="en-US" w:eastAsia="zh-CN"/>
        </w:rPr>
        <w:t>法官和法院应当知道</w:t>
      </w:r>
      <w:r>
        <w:rPr>
          <w:rFonts w:ascii="宋体" w:cs="仿宋_GB2312" w:eastAsia="宋体" w:hAnsi="仿宋_GB2312" w:hint="default"/>
          <w:sz w:val="24"/>
          <w:szCs w:val="24"/>
          <w:u w:val="none"/>
          <w:lang w:val="en-US" w:eastAsia="zh-CN"/>
        </w:rPr>
        <w:t>。</w:t>
      </w:r>
    </w:p>
    <w:p w14:paraId="9F3C68F9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420" w:firstLine="0" w:firstLineChars="0"/>
        <w:jc w:val="both"/>
        <w:textAlignment w:val="auto"/>
        <w:outlineLvl w:val="9"/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</w:pPr>
      <w:r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  <w:t>在立案时提交过的</w:t>
      </w:r>
      <w:r>
        <w:rPr>
          <w:rFonts w:ascii="宋体" w:cs="仿宋_GB2312" w:eastAsia="宋体" w:hAnsi="宋体" w:hint="default"/>
          <w:sz w:val="24"/>
          <w:szCs w:val="24"/>
          <w:u w:val="single"/>
          <w:lang w:val="en-US" w:eastAsia="zh-CN"/>
        </w:rPr>
        <w:t>"其他有关材料(证据)"也</w:t>
      </w:r>
      <w:r>
        <w:rPr>
          <w:rFonts w:ascii="宋体" w:cs="仿宋_GB2312" w:eastAsia="宋体" w:hAnsi="宋体" w:hint="default"/>
          <w:sz w:val="24"/>
          <w:szCs w:val="24"/>
          <w:u w:val="none"/>
          <w:lang w:val="en-US" w:eastAsia="zh-CN"/>
        </w:rPr>
        <w:t>可以证实。法官可调查。</w:t>
      </w:r>
    </w:p>
    <w:p w14:paraId="E940E375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7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</w:pPr>
      <w:r>
        <w:rPr>
          <w:rFonts w:ascii="宋体" w:cs="仿宋_GB2312" w:eastAsia="宋体" w:hAnsi="宋体" w:hint="default"/>
          <w:b/>
          <w:bCs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u w:val="none"/>
          <w:vertAlign w:val="baseline"/>
          <w:em w:val="none"/>
          <w:lang w:val="en-US" w:bidi="ar-SA" w:eastAsia="zh-CN"/>
        </w:rPr>
        <w:t>法院和法官有必要主动提前告知原告"在线审判平台"与"被告"的利害关系</w:t>
      </w:r>
      <w:r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。</w:t>
      </w:r>
    </w:p>
    <w:p w14:paraId="47A31069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420" w:firstLine="0" w:firstLineChars="0"/>
        <w:jc w:val="both"/>
        <w:textAlignment w:val="auto"/>
        <w:outlineLvl w:val="9"/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</w:pPr>
      <w:r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首先，</w:t>
      </w:r>
      <w:r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u w:val="single"/>
          <w:vertAlign w:val="baseline"/>
          <w:em w:val="none"/>
          <w:lang w:val="en-US" w:bidi="ar-SA" w:eastAsia="zh-CN"/>
        </w:rPr>
        <w:t>"在线审判平台"及"法官账号"的行为，将视同"贵法院"及"法官本人"的行为</w:t>
      </w:r>
      <w:r>
        <w:rPr>
          <w:rFonts w:ascii="宋体" w:cs="仿宋_GB2312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u w:val="single"/>
          <w:vertAlign w:val="baseline"/>
          <w:em w:val="none"/>
          <w:lang w:val="en-US" w:bidi="ar-SA" w:eastAsia="zh-CN"/>
        </w:rPr>
        <w:t>；</w:t>
      </w:r>
    </w:p>
    <w:p w14:paraId="4206BCCE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420" w:firstLine="0" w:firstLineChars="0"/>
        <w:jc w:val="both"/>
        <w:textAlignment w:val="auto"/>
        <w:outlineLvl w:val="9"/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</w:pPr>
      <w:r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其次，</w:t>
      </w:r>
      <w:r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u w:val="single"/>
          <w:vertAlign w:val="baseline"/>
          <w:em w:val="none"/>
          <w:lang w:val="en-US" w:bidi="ar-SA" w:eastAsia="zh-CN"/>
        </w:rPr>
        <w:t>"在线审判平台"及"法官账号"的行为</w:t>
      </w:r>
      <w:r>
        <w:rPr>
          <w:rFonts w:ascii="宋体" w:cs="仿宋_GB2312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u w:val="single"/>
          <w:vertAlign w:val="baseline"/>
          <w:em w:val="none"/>
          <w:lang w:val="en-US" w:bidi="ar-SA" w:eastAsia="zh-CN"/>
        </w:rPr>
        <w:t>，</w:t>
      </w:r>
      <w:r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u w:val="single"/>
          <w:vertAlign w:val="baseline"/>
          <w:em w:val="none"/>
          <w:lang w:val="en-US" w:bidi="ar-SA" w:eastAsia="zh-CN"/>
        </w:rPr>
        <w:t>时刻需要"被告"利益集团的服务交付</w:t>
      </w:r>
      <w:r>
        <w:rPr>
          <w:rFonts w:ascii="宋体" w:cs="仿宋_GB2312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u w:val="single"/>
          <w:vertAlign w:val="baseline"/>
          <w:em w:val="none"/>
          <w:lang w:val="en-US" w:bidi="ar-SA" w:eastAsia="zh-CN"/>
        </w:rPr>
        <w:t>；</w:t>
      </w:r>
    </w:p>
    <w:p w14:paraId="3903DD7C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420" w:firstLine="0" w:firstLineChars="0"/>
        <w:jc w:val="both"/>
        <w:textAlignment w:val="auto"/>
        <w:outlineLvl w:val="9"/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</w:pPr>
      <w:r>
        <w:rPr>
          <w:rFonts w:ascii="宋体" w:cs="仿宋_GB2312" w:eastAsia="宋体" w:hAnsi="宋体" w:hint="default"/>
          <w:b/>
          <w:bCs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选用小程序"深圳移动微法院"或"云审"审案</w:t>
      </w:r>
      <w:r>
        <w:rPr>
          <w:rFonts w:ascii="宋体" w:cs="仿宋_GB2312" w:hAnsi="宋体" w:hint="default"/>
          <w:b/>
          <w:bCs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，</w:t>
      </w:r>
      <w:r>
        <w:rPr>
          <w:rFonts w:ascii="宋体" w:cs="仿宋_GB2312" w:eastAsia="宋体" w:hAnsi="宋体" w:hint="default"/>
          <w:b/>
          <w:bCs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将使"贵法院"与"被告利益集团"绑定</w:t>
      </w:r>
      <w:r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。</w:t>
      </w:r>
    </w:p>
    <w:p w14:paraId="7ECC7381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420" w:firstLine="0" w:firstLineChars="0"/>
        <w:jc w:val="both"/>
        <w:textAlignment w:val="auto"/>
        <w:outlineLvl w:val="9"/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</w:pPr>
      <w:r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举个例子, 法官和原告的在线行为、内容，时刻要通过"微信小程序平台"才能传递。</w:t>
      </w:r>
    </w:p>
    <w:p w14:paraId="ACCA2E7B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7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>
          <w:rFonts w:ascii="宋体" w:eastAsia="宋体" w:hAnsi="宋体"/>
          <w:sz w:val="24"/>
          <w:szCs w:val="24"/>
          <w:lang w:val="en-US"/>
        </w:rPr>
      </w:pPr>
      <w:r>
        <w:rPr>
          <w:rFonts w:ascii="宋体" w:cs="仿宋_GB2312" w:eastAsia="宋体" w:hAnsi="仿宋_GB2312" w:hint="default"/>
          <w:b/>
          <w:bCs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本案过程</w:t>
      </w:r>
      <w:r>
        <w:rPr>
          <w:rFonts w:ascii="仿宋_GB2312" w:cs="仿宋_GB2312" w:eastAsia="仿宋_GB2312" w:hAnsi="仿宋_GB2312" w:hint="default"/>
          <w:b/>
          <w:bCs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，设计不够公正合理，</w:t>
      </w:r>
      <w:r>
        <w:rPr>
          <w:rFonts w:ascii="宋体" w:cs="仿宋_GB2312" w:eastAsia="宋体" w:hAnsi="宋体" w:hint="default"/>
          <w:b/>
          <w:bCs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没及时告知</w:t>
      </w:r>
      <w:r>
        <w:rPr>
          <w:rFonts w:ascii="仿宋_GB2312" w:cs="仿宋_GB2312" w:eastAsia="仿宋_GB2312" w:hAnsi="仿宋_GB2312" w:hint="default"/>
          <w:b/>
          <w:bCs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，</w:t>
      </w:r>
      <w:r>
        <w:rPr>
          <w:rFonts w:ascii="宋体" w:cs="仿宋_GB2312" w:eastAsia="宋体" w:hAnsi="宋体" w:hint="default"/>
          <w:b/>
          <w:bCs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并几次"对原告重要提问不答复"</w:t>
      </w:r>
      <w:r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。</w:t>
      </w:r>
    </w:p>
    <w:p w14:paraId="D1B7238B">
      <w:pPr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420" w:leftChars="0"/>
        <w:jc w:val="both"/>
        <w:textAlignment w:val="auto"/>
        <w:outlineLvl w:val="9"/>
        <w:rPr>
          <w:rFonts w:ascii="宋体" w:eastAsia="宋体" w:hAnsi="宋体"/>
          <w:sz w:val="24"/>
          <w:szCs w:val="24"/>
          <w:lang w:val="en-US"/>
        </w:rPr>
      </w:pPr>
      <w:r>
        <w:rPr>
          <w:rFonts w:ascii="宋体" w:eastAsia="宋体" w:hAnsi="宋体"/>
          <w:b/>
          <w:bCs/>
          <w:sz w:val="24"/>
          <w:szCs w:val="24"/>
          <w:u w:val="single"/>
          <w:lang w:val="en-US"/>
        </w:rPr>
        <w:t>法院在</w:t>
      </w:r>
      <w:r>
        <w:rPr>
          <w:rFonts w:ascii="宋体" w:cs="Times New Roman" w:eastAsia="宋体" w:hAnsi="宋体" w:hint="default"/>
          <w:b/>
          <w:bCs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u w:val="single" w:color="auto"/>
          <w:vertAlign w:val="baseline"/>
          <w:em w:val="none"/>
          <w:lang w:val="en-US" w:bidi="ar-SA" w:eastAsia="zh-CN"/>
        </w:rPr>
        <w:t>原定开庭"前一天"</w:t>
      </w:r>
      <w:r>
        <w:rPr>
          <w:rFonts w:ascii="宋体" w:eastAsia="宋体" w:hAnsi="宋体"/>
          <w:b/>
          <w:bCs/>
          <w:sz w:val="24"/>
          <w:szCs w:val="24"/>
          <w:u w:val="single"/>
          <w:lang w:val="en-US"/>
        </w:rPr>
        <w:t>才发出"云审"账号</w:t>
      </w:r>
      <w:r>
        <w:rPr>
          <w:sz w:val="24"/>
          <w:szCs w:val="24"/>
          <w:u w:val="single"/>
          <w:lang w:val="en-US"/>
        </w:rPr>
        <w:t>，</w:t>
      </w:r>
      <w:r>
        <w:rPr>
          <w:rFonts w:ascii="宋体" w:eastAsia="宋体" w:hAnsi="宋体"/>
          <w:b/>
          <w:bCs/>
          <w:sz w:val="24"/>
          <w:szCs w:val="24"/>
          <w:u w:val="single"/>
          <w:lang w:val="en-US"/>
        </w:rPr>
        <w:t>对审判过程设计不够合理和公正</w:t>
      </w:r>
      <w:r>
        <w:rPr>
          <w:rFonts w:ascii="宋体" w:eastAsia="宋体" w:hAnsi="宋体"/>
          <w:sz w:val="24"/>
          <w:szCs w:val="24"/>
          <w:u w:val="single"/>
          <w:lang w:val="en-US"/>
        </w:rPr>
        <w:t>。</w:t>
      </w:r>
    </w:p>
    <w:p w14:paraId="9DE1FADF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23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>
          <w:rFonts w:ascii="宋体" w:eastAsia="宋体" w:hAnsi="宋体"/>
          <w:sz w:val="24"/>
          <w:szCs w:val="24"/>
          <w:lang w:val="en-US"/>
        </w:rPr>
      </w:pPr>
      <w:r>
        <w:rPr>
          <w:rFonts w:ascii="宋体" w:eastAsia="宋体" w:hAnsi="宋体"/>
          <w:sz w:val="24"/>
          <w:szCs w:val="24"/>
          <w:u w:val="single"/>
          <w:lang w:val="en-US"/>
        </w:rPr>
        <w:t>"云审"与"微法院"还是"微信小程序"; 原告明示过应避免使用"腾讯系服务"</w:t>
      </w:r>
      <w:r>
        <w:rPr>
          <w:rFonts w:ascii="宋体" w:eastAsia="宋体" w:hAnsi="宋体"/>
          <w:sz w:val="24"/>
          <w:szCs w:val="24"/>
          <w:lang w:val="en-US"/>
        </w:rPr>
        <w:t>。</w:t>
      </w:r>
    </w:p>
    <w:p w14:paraId="8AFFC007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23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>
          <w:rFonts w:ascii="宋体" w:eastAsia="宋体" w:hAnsi="宋体"/>
          <w:i w:val="false"/>
          <w:iCs w:val="false"/>
          <w:sz w:val="24"/>
          <w:szCs w:val="24"/>
          <w:lang w:val="en-US"/>
        </w:rPr>
      </w:pPr>
      <w:r>
        <w:rPr>
          <w:rFonts w:ascii="宋体" w:eastAsia="宋体" w:hAnsi="宋体"/>
          <w:sz w:val="24"/>
          <w:szCs w:val="24"/>
          <w:lang w:val="en-US"/>
        </w:rPr>
        <w:t>"</w:t>
      </w:r>
      <w:r>
        <w:rPr>
          <w:rFonts w:ascii="宋体" w:eastAsia="宋体" w:hAnsi="宋体"/>
          <w:sz w:val="24"/>
          <w:szCs w:val="24"/>
          <w:u w:val="single"/>
          <w:lang w:val="en-US"/>
        </w:rPr>
        <w:t>互联网审判"最好设计有"</w:t>
      </w:r>
      <w:r>
        <w:rPr>
          <w:rFonts w:ascii="宋体" w:cs="Times New Roman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u w:val="single"/>
          <w:vertAlign w:val="baseline"/>
          <w:em w:val="none"/>
          <w:lang w:val="en-US" w:bidi="ar-SA" w:eastAsia="zh-CN"/>
        </w:rPr>
        <w:t>庭审前</w:t>
      </w:r>
      <w:r>
        <w:rPr>
          <w:rFonts w:ascii="宋体" w:eastAsia="宋体" w:hAnsi="宋体"/>
          <w:sz w:val="24"/>
          <w:szCs w:val="24"/>
          <w:u w:val="single"/>
          <w:lang w:val="en-US"/>
        </w:rPr>
        <w:t>调试与试用", "庭审时的应急", "审后补救</w:t>
      </w:r>
      <w:r>
        <w:rPr>
          <w:rFonts w:ascii="宋体" w:eastAsia="宋体" w:hAnsi="宋体"/>
          <w:sz w:val="24"/>
          <w:szCs w:val="24"/>
          <w:lang w:val="en-US"/>
        </w:rPr>
        <w:t>"。</w:t>
      </w:r>
    </w:p>
    <w:p w14:paraId="B01AE949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23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>
          <w:rFonts w:ascii="宋体" w:eastAsia="宋体" w:hAnsi="宋体"/>
          <w:i w:val="false"/>
          <w:iCs w:val="false"/>
          <w:sz w:val="24"/>
          <w:szCs w:val="24"/>
          <w:lang w:val="en-US"/>
        </w:rPr>
      </w:pPr>
      <w:r>
        <w:rPr>
          <w:rFonts w:ascii="宋体" w:eastAsia="宋体" w:hAnsi="宋体"/>
          <w:i w:val="false"/>
          <w:iCs w:val="false"/>
          <w:sz w:val="24"/>
          <w:szCs w:val="24"/>
          <w:lang w:val="en-US"/>
        </w:rPr>
        <w:t>2025-08-18 20:43:05 原告提问: "</w:t>
      </w:r>
      <w:r>
        <w:rPr>
          <w:rFonts w:ascii="宋体" w:eastAsia="宋体" w:hAnsi="宋体"/>
          <w:i/>
          <w:iCs/>
          <w:sz w:val="24"/>
          <w:szCs w:val="24"/>
          <w:lang w:val="en-US"/>
        </w:rPr>
        <w:t>请问林法官和助理</w:t>
      </w:r>
      <w:r>
        <w:rPr>
          <w:i/>
          <w:iCs/>
          <w:sz w:val="24"/>
          <w:szCs w:val="24"/>
          <w:lang w:val="en-US"/>
        </w:rPr>
        <w:t>，</w:t>
      </w:r>
      <w:r>
        <w:rPr>
          <w:rFonts w:ascii="宋体" w:eastAsia="宋体" w:hAnsi="宋体"/>
          <w:i/>
          <w:iCs/>
          <w:sz w:val="24"/>
          <w:szCs w:val="24"/>
          <w:lang w:val="en-US"/>
        </w:rPr>
        <w:t>什么时候</w:t>
      </w:r>
      <w:r>
        <w:rPr>
          <w:i/>
          <w:iCs/>
          <w:sz w:val="24"/>
          <w:szCs w:val="24"/>
          <w:lang w:val="en-US"/>
        </w:rPr>
        <w:t>，</w:t>
      </w:r>
      <w:r>
        <w:rPr>
          <w:rFonts w:ascii="宋体" w:eastAsia="宋体" w:hAnsi="宋体"/>
          <w:i/>
          <w:iCs/>
          <w:sz w:val="24"/>
          <w:szCs w:val="24"/>
          <w:lang w:val="en-US"/>
        </w:rPr>
        <w:t>我们可以调试确认好</w:t>
      </w:r>
      <w:r>
        <w:rPr>
          <w:i/>
          <w:iCs/>
          <w:sz w:val="24"/>
          <w:szCs w:val="24"/>
          <w:lang w:val="en-US"/>
        </w:rPr>
        <w:t>，</w:t>
      </w:r>
      <w:r>
        <w:rPr>
          <w:rFonts w:ascii="宋体" w:eastAsia="宋体" w:hAnsi="宋体"/>
          <w:i/>
          <w:iCs/>
          <w:sz w:val="24"/>
          <w:szCs w:val="24"/>
          <w:lang w:val="en-US"/>
        </w:rPr>
        <w:t>法院和本人的在线审理双向没问题</w:t>
      </w:r>
      <w:r>
        <w:rPr>
          <w:i w:val="false"/>
          <w:iCs w:val="false"/>
          <w:sz w:val="24"/>
          <w:szCs w:val="24"/>
          <w:lang w:val="en-US"/>
        </w:rPr>
        <w:t>？</w:t>
      </w:r>
      <w:r>
        <w:rPr>
          <w:rFonts w:ascii="宋体" w:eastAsia="宋体" w:hAnsi="宋体"/>
          <w:i w:val="false"/>
          <w:iCs w:val="false"/>
          <w:sz w:val="24"/>
          <w:szCs w:val="24"/>
          <w:lang w:val="en-US"/>
        </w:rPr>
        <w:t>"</w:t>
      </w:r>
    </w:p>
    <w:p w14:paraId="B0A0C924">
      <w:pPr>
        <w:pStyle w:val="style179"/>
        <w:numPr>
          <w:ilvl w:val="0"/>
          <w:numId w:val="23"/>
        </w:numPr>
        <w:adjustRightInd/>
        <w:snapToGrid/>
        <w:spacing w:lineRule="auto" w:line="240"/>
        <w:ind w:firstLineChars="0"/>
        <w:jc w:val="both"/>
        <w:outlineLvl w:val="9"/>
        <w:rPr>
          <w:rFonts w:ascii="宋体" w:eastAsia="宋体" w:hAnsi="宋体"/>
          <w:i w:val="false"/>
          <w:iCs w:val="false"/>
          <w:sz w:val="24"/>
          <w:szCs w:val="24"/>
          <w:lang w:val="en-US"/>
        </w:rPr>
      </w:pPr>
      <w:r>
        <w:rPr>
          <w:rFonts w:ascii="宋体" w:cs="Times New Roman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2025-08-26 11:00:02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，</w:t>
      </w:r>
      <w:r>
        <w:rPr>
          <w:rFonts w:ascii="宋体" w:cs="Times New Roman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原告主动发送确认请求: </w:t>
      </w:r>
      <w:r>
        <w:rPr>
          <w:rFonts w:ascii="宋体" w:cs="Times New Roman" w:eastAsia="宋体" w:hAnsi="宋体" w:hint="default"/>
          <w:b w:val="false"/>
          <w:bCs w:val="false"/>
          <w:i/>
          <w:iCs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为避免误解</w:t>
      </w:r>
      <w:r>
        <w:rPr>
          <w:rFonts w:ascii="Times New Roman" w:cs="Times New Roman" w:eastAsia="宋体" w:hAnsi="Times New Roman" w:hint="default"/>
          <w:b w:val="false"/>
          <w:bCs w:val="false"/>
          <w:i/>
          <w:iCs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，</w:t>
      </w:r>
      <w:r>
        <w:rPr>
          <w:rFonts w:ascii="宋体" w:cs="Times New Roman" w:eastAsia="宋体" w:hAnsi="宋体" w:hint="default"/>
          <w:b w:val="false"/>
          <w:bCs w:val="false"/>
          <w:i/>
          <w:iCs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先明确两点: </w:t>
      </w:r>
    </w:p>
    <w:p w14:paraId="8DA81042">
      <w:pPr>
        <w:pStyle w:val="style179"/>
        <w:numPr>
          <w:ilvl w:val="0"/>
          <w:numId w:val="18"/>
        </w:numPr>
        <w:adjustRightInd/>
        <w:snapToGrid/>
        <w:spacing w:lineRule="auto" w:line="240"/>
        <w:ind w:firstLineChars="0"/>
        <w:jc w:val="both"/>
        <w:outlineLvl w:val="9"/>
        <w:rPr>
          <w:rFonts w:ascii="宋体" w:eastAsia="宋体" w:hAnsi="宋体"/>
          <w:i w:val="false"/>
          <w:iCs w:val="false"/>
          <w:sz w:val="24"/>
          <w:szCs w:val="24"/>
          <w:lang w:val="en-US"/>
        </w:rPr>
      </w:pPr>
      <w:r>
        <w:rPr>
          <w:rFonts w:ascii="宋体" w:cs="Times New Roman" w:eastAsia="宋体" w:hAnsi="宋体" w:hint="default"/>
          <w:b w:val="false"/>
          <w:bCs w:val="false"/>
          <w:i/>
          <w:iCs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法官选用"在线法庭"是"移动微法院(微信小程序版, 例如深圳移动微法院)"还是"互联网法院(网页版交互方式</w:t>
      </w:r>
      <w:r>
        <w:rPr>
          <w:rFonts w:ascii="Times New Roman" w:cs="Times New Roman" w:eastAsia="宋体" w:hAnsi="Times New Roman" w:hint="default"/>
          <w:b w:val="false"/>
          <w:bCs w:val="false"/>
          <w:i/>
          <w:iCs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，</w:t>
      </w:r>
      <w:r>
        <w:rPr>
          <w:rFonts w:ascii="宋体" w:cs="Times New Roman" w:eastAsia="宋体" w:hAnsi="宋体" w:hint="default"/>
          <w:b w:val="false"/>
          <w:bCs w:val="false"/>
          <w:i/>
          <w:iCs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例如杭州互联网法院)"</w:t>
      </w:r>
      <w:r>
        <w:rPr>
          <w:rFonts w:ascii="Times New Roman" w:cs="Times New Roman" w:eastAsia="宋体" w:hAnsi="Times New Roman" w:hint="default"/>
          <w:b w:val="false"/>
          <w:bCs w:val="false"/>
          <w:i/>
          <w:iCs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？</w:t>
      </w:r>
    </w:p>
    <w:p w14:paraId="39971DDA">
      <w:pPr>
        <w:pStyle w:val="style179"/>
        <w:numPr>
          <w:ilvl w:val="0"/>
          <w:numId w:val="18"/>
        </w:numPr>
        <w:adjustRightInd/>
        <w:snapToGrid/>
        <w:spacing w:lineRule="auto" w:line="240"/>
        <w:ind w:firstLineChars="0"/>
        <w:jc w:val="both"/>
        <w:outlineLvl w:val="9"/>
        <w:rPr>
          <w:rFonts w:ascii="宋体" w:eastAsia="宋体" w:hAnsi="宋体"/>
          <w:i w:val="false"/>
          <w:iCs w:val="false"/>
          <w:sz w:val="24"/>
          <w:szCs w:val="24"/>
          <w:lang w:val="en-US"/>
        </w:rPr>
      </w:pPr>
      <w:r>
        <w:rPr>
          <w:rFonts w:ascii="宋体" w:cs="Times New Roman" w:eastAsia="宋体" w:hAnsi="宋体" w:hint="default"/>
          <w:b w:val="false"/>
          <w:bCs w:val="false"/>
          <w:i/>
          <w:iCs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开庭日期是"8月27日"</w:t>
      </w:r>
      <w:r>
        <w:rPr>
          <w:rFonts w:ascii="Times New Roman" w:cs="Times New Roman" w:eastAsia="宋体" w:hAnsi="Times New Roman" w:hint="default"/>
          <w:b w:val="false"/>
          <w:bCs w:val="false"/>
          <w:i/>
          <w:iCs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？</w:t>
      </w:r>
    </w:p>
    <w:p w14:paraId="93DAE586">
      <w:pPr>
        <w:numPr>
          <w:ilvl w:val="0"/>
          <w:numId w:val="0"/>
        </w:numPr>
        <w:adjustRightInd/>
        <w:snapToGrid/>
        <w:spacing w:lineRule="auto" w:line="240"/>
        <w:ind w:left="420" w:leftChars="0"/>
        <w:jc w:val="both"/>
        <w:outlineLvl w:val="9"/>
        <w:rPr>
          <w:rFonts w:ascii="宋体" w:cs="Times New Roman" w:eastAsia="宋体" w:hAnsi="Times New Roman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</w:pPr>
      <w:r>
        <w:rPr>
          <w:rFonts w:ascii="宋体" w:cs="Times New Roman" w:eastAsia="宋体" w:hAnsi="宋体" w:hint="default"/>
          <w:b/>
          <w:bCs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被告"提交答辩状及证据"超期数天,</w:t>
      </w:r>
      <w:r>
        <w:rPr>
          <w:rFonts w:ascii="宋体" w:cs="Times New Roman" w:eastAsia="宋体" w:hAnsi="宋体" w:hint="default"/>
          <w:b/>
          <w:bCs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宋体" w:cs="Times New Roman" w:eastAsia="宋体" w:hAnsi="宋体" w:hint="default"/>
          <w:b/>
          <w:bCs/>
          <w:i/>
          <w:iCs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法官事前没提示,</w:t>
      </w:r>
      <w:r>
        <w:rPr>
          <w:rFonts w:ascii="宋体" w:cs="Times New Roman" w:eastAsia="宋体" w:hAnsi="宋体" w:hint="default"/>
          <w:b/>
          <w:bCs/>
          <w:i/>
          <w:iCs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宋体" w:cs="Times New Roman" w:eastAsia="宋体" w:hAnsi="Times New Roman" w:hint="default"/>
          <w:b/>
          <w:bCs/>
          <w:i/>
          <w:iCs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事后没有提请被告解释</w:t>
      </w:r>
      <w:r>
        <w:rPr>
          <w:rFonts w:ascii="宋体" w:cs="Times New Roman" w:eastAsia="宋体" w:hAnsi="Times New Roman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。</w:t>
      </w:r>
    </w:p>
    <w:p w14:paraId="B26602A8">
      <w:pPr>
        <w:pStyle w:val="style179"/>
        <w:numPr>
          <w:ilvl w:val="0"/>
          <w:numId w:val="25"/>
        </w:numPr>
        <w:adjustRightInd/>
        <w:snapToGrid/>
        <w:spacing w:lineRule="auto" w:line="240"/>
        <w:ind w:firstLineChars="0"/>
        <w:jc w:val="both"/>
        <w:outlineLvl w:val="9"/>
        <w:rPr>
          <w:rFonts w:ascii="宋体" w:eastAsia="宋体" w:hAnsi="宋体"/>
          <w:i w:val="false"/>
          <w:iCs w:val="false"/>
          <w:sz w:val="24"/>
          <w:szCs w:val="24"/>
          <w:lang w:val="en-US"/>
        </w:rPr>
      </w:pPr>
      <w:r>
        <w:rPr>
          <w:rFonts w:ascii="宋体" w:cs="Times New Roman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2025-08-25 16:41:43</w:t>
      </w:r>
      <w:r>
        <w:rPr>
          <w:rFonts w:ascii="Times New Roman" w:cs="Times New Roman" w:eastAsia="宋体" w:hAnsi="Times New Roman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，</w:t>
      </w:r>
      <w:r>
        <w:rPr>
          <w:rFonts w:ascii="宋体" w:cs="Times New Roman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原告提问: "</w:t>
      </w:r>
      <w:r>
        <w:rPr>
          <w:rFonts w:ascii="宋体" w:cs="Times New Roman" w:eastAsia="宋体" w:hAnsi="宋体" w:hint="default"/>
          <w:b w:val="false"/>
          <w:bCs w:val="false"/>
          <w:i/>
          <w:iCs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请问法官</w:t>
      </w:r>
      <w:r>
        <w:rPr>
          <w:rFonts w:ascii="Times New Roman" w:cs="Times New Roman" w:eastAsia="宋体" w:hAnsi="Times New Roman" w:hint="default"/>
          <w:b w:val="false"/>
          <w:bCs w:val="false"/>
          <w:i/>
          <w:iCs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，</w:t>
      </w:r>
      <w:r>
        <w:rPr>
          <w:rFonts w:ascii="宋体" w:cs="Times New Roman" w:eastAsia="宋体" w:hAnsi="宋体" w:hint="default"/>
          <w:b w:val="false"/>
          <w:bCs w:val="false"/>
          <w:i/>
          <w:iCs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被告的答辩状怎么查看到</w:t>
      </w:r>
      <w:r>
        <w:rPr>
          <w:rFonts w:ascii="Times New Roman" w:cs="Times New Roman" w:eastAsia="宋体" w:hAnsi="Times New Roman" w:hint="default"/>
          <w:b w:val="false"/>
          <w:bCs w:val="false"/>
          <w:i/>
          <w:iCs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？</w:t>
      </w:r>
      <w:r>
        <w:rPr>
          <w:rFonts w:ascii="宋体" w:cs="Times New Roman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"</w:t>
      </w:r>
    </w:p>
    <w:p w14:paraId="0CDFB4F3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25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>
          <w:rFonts w:ascii="宋体" w:eastAsia="宋体"/>
          <w:sz w:val="24"/>
          <w:szCs w:val="24"/>
        </w:rPr>
      </w:pPr>
      <w:r>
        <w:rPr>
          <w:rFonts w:ascii="宋体" w:eastAsia="宋体" w:hAnsi="宋体"/>
          <w:sz w:val="24"/>
          <w:szCs w:val="24"/>
          <w:lang w:val="en-US"/>
        </w:rPr>
        <w:t>2025-08-26 09:25:45</w:t>
      </w:r>
      <w:r>
        <w:rPr>
          <w:sz w:val="24"/>
          <w:szCs w:val="24"/>
          <w:lang w:val="en-US"/>
        </w:rPr>
        <w:t>，</w:t>
      </w:r>
      <w:r>
        <w:rPr>
          <w:rFonts w:ascii="宋体" w:eastAsia="宋体" w:hAnsi="宋体"/>
          <w:sz w:val="24"/>
          <w:szCs w:val="24"/>
          <w:lang w:val="en-US"/>
        </w:rPr>
        <w:t>原告提问: "</w:t>
      </w:r>
      <w:r>
        <w:rPr>
          <w:rFonts w:ascii="宋体" w:eastAsia="宋体" w:hAnsi="宋体"/>
          <w:i/>
          <w:iCs/>
          <w:sz w:val="24"/>
          <w:szCs w:val="24"/>
          <w:lang w:val="en-US"/>
        </w:rPr>
        <w:t>请法官确定被告是否违反"《民事诉讼法》第一百二十八条", 因为本案7月25日立案</w:t>
      </w:r>
      <w:r>
        <w:rPr>
          <w:i/>
          <w:iCs/>
          <w:sz w:val="24"/>
          <w:szCs w:val="24"/>
          <w:lang w:val="en-US"/>
        </w:rPr>
        <w:t>，</w:t>
      </w:r>
      <w:r>
        <w:rPr>
          <w:rFonts w:ascii="宋体" w:eastAsia="宋体" w:hAnsi="宋体"/>
          <w:i/>
          <w:iCs/>
          <w:sz w:val="24"/>
          <w:szCs w:val="24"/>
          <w:lang w:val="en-US"/>
        </w:rPr>
        <w:t>被告提交答辩状"8月25日"</w:t>
      </w:r>
      <w:r>
        <w:rPr>
          <w:rFonts w:ascii="宋体" w:eastAsia="宋体" w:hAnsi="宋体"/>
          <w:sz w:val="24"/>
          <w:szCs w:val="24"/>
          <w:lang w:val="en-US"/>
        </w:rPr>
        <w:t>。</w:t>
      </w:r>
    </w:p>
    <w:p w14:paraId="66AAD39C">
      <w:pPr>
        <w:pStyle w:val="style179"/>
        <w:numPr>
          <w:ilvl w:val="0"/>
          <w:numId w:val="7"/>
        </w:numPr>
        <w:adjustRightInd/>
        <w:snapToGrid/>
        <w:spacing w:lineRule="auto" w:line="240"/>
        <w:ind w:firstLineChars="0"/>
        <w:jc w:val="both"/>
        <w:outlineLvl w:val="9"/>
        <w:rPr>
          <w:rFonts w:ascii="宋体" w:eastAsia="宋体"/>
          <w:sz w:val="24"/>
          <w:szCs w:val="24"/>
        </w:rPr>
      </w:pPr>
      <w:r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"互联网审判平台"不等于"中国移动微法院"</w:t>
      </w:r>
      <w:r>
        <w:rPr>
          <w:rFonts w:ascii="宋体" w:cs="仿宋_GB2312" w:eastAsia="宋体" w:hAnsi="宋体" w:hint="default"/>
          <w:b/>
          <w:bCs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。可换用其他合法规的在线案审平台</w:t>
      </w:r>
      <w:r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。</w:t>
      </w:r>
    </w:p>
    <w:p w14:paraId="FBC15C28">
      <w:pPr>
        <w:adjustRightInd/>
        <w:snapToGrid/>
        <w:spacing w:lineRule="auto" w:line="240"/>
        <w:ind w:left="420" w:firstLine="0" w:firstLineChars="0"/>
        <w:jc w:val="both"/>
        <w:outlineLvl w:val="9"/>
        <w:rPr>
          <w:rFonts w:ascii="宋体" w:eastAsia="宋体"/>
          <w:sz w:val="24"/>
          <w:szCs w:val="24"/>
        </w:rPr>
      </w:pPr>
      <w:r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申请人先申请用"互联网在线审判"</w:t>
      </w:r>
      <w:r>
        <w:rPr>
          <w:rFonts w:ascii="仿宋_GB2312" w:cs="仿宋_GB2312" w:eastAsia="仿宋_GB2312" w:hAnsi="仿宋_GB2312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，</w:t>
      </w:r>
      <w:r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后来根据"案件进展"提出异议</w:t>
      </w:r>
      <w:r>
        <w:rPr>
          <w:rFonts w:ascii="仿宋_GB2312" w:cs="仿宋_GB2312" w:eastAsia="仿宋_GB2312" w:hAnsi="仿宋_GB2312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，</w:t>
      </w:r>
    </w:p>
    <w:p w14:paraId="3824D38A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420" w:firstLine="0" w:firstLineChars="0"/>
        <w:jc w:val="both"/>
        <w:textAlignment w:val="auto"/>
        <w:outlineLvl w:val="9"/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</w:pPr>
      <w:r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都是必要和必须的</w:t>
      </w:r>
      <w:r>
        <w:rPr>
          <w:rFonts w:ascii="仿宋_GB2312" w:cs="仿宋_GB2312" w:eastAsia="仿宋_GB2312" w:hAnsi="仿宋_GB2312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，</w:t>
      </w:r>
      <w:r>
        <w:rPr>
          <w:rFonts w:ascii="宋体" w:cs="仿宋_GB2312" w:eastAsia="宋体" w:hAnsi="仿宋_GB2312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案审</w:t>
      </w:r>
      <w:r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过程也几次在"掌上法庭"向法官申请过。</w:t>
      </w:r>
    </w:p>
    <w:p w14:paraId="4608D7B7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420" w:firstLine="0" w:firstLineChars="0"/>
        <w:jc w:val="both"/>
        <w:textAlignment w:val="auto"/>
        <w:outlineLvl w:val="9"/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</w:pPr>
      <w:r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而且，</w:t>
      </w:r>
      <w:r>
        <w:rPr>
          <w:rFonts w:ascii="宋体" w:cs="仿宋_GB2312" w:eastAsia="宋体" w:hAnsi="宋体" w:hint="default"/>
          <w:b/>
          <w:bCs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u w:val="single"/>
          <w:vertAlign w:val="baseline"/>
          <w:em w:val="none"/>
          <w:lang w:val="en-US" w:bidi="ar-SA" w:eastAsia="zh-CN"/>
        </w:rPr>
        <w:t>原告根据经验，推荐过使用"杭州互联网法院"的在线审判平台</w:t>
      </w:r>
      <w:r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。证据:</w:t>
      </w:r>
    </w:p>
    <w:p w14:paraId="46887DE4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420" w:firstLine="0" w:firstLineChars="0"/>
        <w:jc w:val="both"/>
        <w:textAlignment w:val="auto"/>
        <w:outlineLvl w:val="9"/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</w:pPr>
      <w:r>
        <w:rPr>
          <w:rFonts w:ascii="宋体" w:cs="仿宋_GB2312" w:eastAsia="宋体" w:hAnsi="宋体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u w:val="none"/>
          <w:vertAlign w:val="baseline"/>
          <w:em w:val="none"/>
          <w:lang w:val="en-US" w:bidi="ar-SA" w:eastAsia="zh-CN"/>
        </w:rPr>
        <w:t xml:space="preserve">2025-08-27 10:06:41 原告提议: </w:t>
      </w:r>
      <w:r>
        <w:rPr>
          <w:rFonts w:ascii="仿宋_GB2312" w:cs="仿宋_GB2312" w:eastAsia="仿宋_GB2312" w:hAnsi="仿宋_GB2312" w:hint="default"/>
          <w:i/>
          <w:iCs/>
          <w:sz w:val="24"/>
          <w:szCs w:val="24"/>
          <w:u w:val="none"/>
          <w:lang w:val="en-US" w:eastAsia="zh-CN"/>
        </w:rPr>
        <w:t>我认为"林艳法官"、"深圳全体法院"要用"杭州互联网法院那套在线审案系统"，只要你提申请，主管部门领导没有"不授权"的理由</w:t>
      </w:r>
      <w:r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  <w:t>。</w:t>
      </w:r>
    </w:p>
    <w:p w14:paraId="E4AFE2CA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7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</w:pPr>
      <w:r>
        <w:rPr>
          <w:rFonts w:ascii="仿宋_GB2312" w:cs="仿宋_GB2312" w:eastAsia="仿宋_GB2312" w:hAnsi="仿宋_GB2312" w:hint="default"/>
          <w:b/>
          <w:bCs/>
          <w:sz w:val="24"/>
          <w:szCs w:val="24"/>
          <w:u w:val="none"/>
          <w:lang w:val="en-US" w:eastAsia="zh-CN"/>
        </w:rPr>
        <w:t>"互联网在线审判"对比"现场开庭"的优点对比</w:t>
      </w:r>
      <w:r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  <w:t>:</w:t>
      </w:r>
    </w:p>
    <w:p w14:paraId="DA8DDB71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420" w:firstLine="0" w:firstLineChars="0"/>
        <w:jc w:val="both"/>
        <w:textAlignment w:val="auto"/>
        <w:outlineLvl w:val="9"/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</w:pPr>
      <w:r>
        <w:rPr>
          <w:rFonts w:ascii="仿宋_GB2312" w:cs="仿宋_GB2312" w:eastAsia="仿宋_GB2312" w:hAnsi="仿宋_GB2312" w:hint="default"/>
          <w:b w:val="false"/>
          <w:bCs w:val="false"/>
          <w:sz w:val="24"/>
          <w:szCs w:val="24"/>
          <w:u w:val="none"/>
          <w:lang w:val="en-US" w:eastAsia="zh-CN"/>
        </w:rPr>
        <w:t>假设是"</w:t>
      </w:r>
      <w:r>
        <w:rPr>
          <w:rFonts w:ascii="仿宋_GB2312" w:cs="仿宋_GB2312" w:eastAsia="仿宋_GB2312" w:hAnsi="仿宋_GB2312" w:hint="default"/>
          <w:b/>
          <w:bCs/>
          <w:sz w:val="24"/>
          <w:szCs w:val="24"/>
          <w:u w:val="none"/>
          <w:lang w:val="en-US" w:eastAsia="zh-CN"/>
        </w:rPr>
        <w:t>现场开庭</w:t>
      </w:r>
      <w:r>
        <w:rPr>
          <w:rFonts w:ascii="仿宋_GB2312" w:cs="仿宋_GB2312" w:eastAsia="仿宋_GB2312" w:hAnsi="仿宋_GB2312" w:hint="default"/>
          <w:b w:val="false"/>
          <w:bCs w:val="false"/>
          <w:sz w:val="24"/>
          <w:szCs w:val="24"/>
          <w:u w:val="none"/>
          <w:lang w:val="en-US" w:eastAsia="zh-CN"/>
        </w:rPr>
        <w:t>"</w:t>
      </w:r>
      <w:r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  <w:t xml:space="preserve">: </w:t>
      </w:r>
    </w:p>
    <w:p w14:paraId="A5A888E4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1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</w:pPr>
      <w:r>
        <w:rPr>
          <w:rFonts w:ascii="仿宋_GB2312" w:cs="仿宋_GB2312" w:eastAsia="仿宋_GB2312" w:hAnsi="仿宋_GB2312" w:hint="default"/>
          <w:b/>
          <w:bCs/>
          <w:sz w:val="24"/>
          <w:szCs w:val="24"/>
          <w:u w:val="single"/>
          <w:lang w:val="en-US" w:eastAsia="zh-CN"/>
        </w:rPr>
        <w:t>庭审时间</w:t>
      </w:r>
      <w:r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  <w:t>: 单次开庭约1-2小时，怎么保障"充分思辩调查"?</w:t>
      </w:r>
    </w:p>
    <w:p w14:paraId="54544DE6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840" w:firstLineChars="200"/>
        <w:jc w:val="both"/>
        <w:textAlignment w:val="auto"/>
        <w:outlineLvl w:val="9"/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</w:pPr>
      <w:r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  <w:t>证据、事实和理由，根据案件进展是可能需要重新调查的。</w:t>
      </w:r>
    </w:p>
    <w:p w14:paraId="576C4D54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1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</w:pPr>
      <w:r>
        <w:rPr>
          <w:rFonts w:ascii="仿宋_GB2312" w:cs="仿宋_GB2312" w:eastAsia="仿宋_GB2312" w:hAnsi="仿宋_GB2312" w:hint="default"/>
          <w:b/>
          <w:bCs/>
          <w:sz w:val="24"/>
          <w:szCs w:val="24"/>
          <w:u w:val="single"/>
          <w:lang w:val="en-US" w:eastAsia="zh-CN"/>
        </w:rPr>
        <w:t>开放程度</w:t>
      </w:r>
      <w:r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  <w:t>："现场庭审"是"闭卷",资源有限,人的因素影响大.</w:t>
      </w:r>
    </w:p>
    <w:p w14:paraId="B08A14CE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840" w:firstLineChars="200"/>
        <w:jc w:val="both"/>
        <w:textAlignment w:val="auto"/>
        <w:outlineLvl w:val="9"/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</w:pPr>
      <w:r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  <w:t>现场要查"法律条文"，"访问网络"、咨询外援、...怎么办？</w:t>
      </w:r>
    </w:p>
    <w:p w14:paraId="81BE9010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1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</w:pPr>
      <w:r>
        <w:rPr>
          <w:rFonts w:ascii="仿宋_GB2312" w:cs="仿宋_GB2312" w:eastAsia="仿宋_GB2312" w:hAnsi="仿宋_GB2312" w:hint="default"/>
          <w:b/>
          <w:bCs/>
          <w:sz w:val="24"/>
          <w:szCs w:val="24"/>
          <w:u w:val="single"/>
          <w:lang w:val="en-US" w:eastAsia="zh-CN"/>
        </w:rPr>
        <w:t>成本效率</w:t>
      </w:r>
      <w:r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  <w:t>: 吃住行、办公费用例如: 打印、复印、刻光盘等,</w:t>
      </w:r>
    </w:p>
    <w:p w14:paraId="5CBA1539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840" w:firstLineChars="200"/>
        <w:jc w:val="both"/>
        <w:textAlignment w:val="auto"/>
        <w:outlineLvl w:val="9"/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</w:pPr>
      <w:r>
        <w:rPr>
          <w:rFonts w:ascii="仿宋_GB2312" w:cs="仿宋_GB2312" w:eastAsia="仿宋_GB2312" w:hAnsi="仿宋_GB2312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效率低，</w:t>
      </w:r>
      <w:r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  <w:t>一名法官同一时间只能审一个案。</w:t>
      </w:r>
    </w:p>
    <w:p w14:paraId="FA670516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420" w:firstLine="0" w:firstLineChars="0"/>
        <w:jc w:val="both"/>
        <w:textAlignment w:val="auto"/>
        <w:outlineLvl w:val="9"/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</w:pPr>
      <w:r>
        <w:rPr>
          <w:rFonts w:ascii="仿宋_GB2312" w:cs="仿宋_GB2312" w:eastAsia="仿宋_GB2312" w:hAnsi="仿宋_GB2312" w:hint="default"/>
          <w:b w:val="false"/>
          <w:bCs w:val="false"/>
          <w:sz w:val="24"/>
          <w:szCs w:val="24"/>
          <w:u w:val="none"/>
          <w:lang w:val="en-US" w:eastAsia="zh-CN"/>
        </w:rPr>
        <w:t>假设是"</w:t>
      </w:r>
      <w:r>
        <w:rPr>
          <w:rFonts w:ascii="仿宋_GB2312" w:cs="仿宋_GB2312" w:eastAsia="仿宋_GB2312" w:hAnsi="仿宋_GB2312" w:hint="default"/>
          <w:b/>
          <w:bCs/>
          <w:sz w:val="24"/>
          <w:szCs w:val="24"/>
          <w:u w:val="none"/>
          <w:lang w:val="en-US" w:eastAsia="zh-CN"/>
        </w:rPr>
        <w:t>互联网审案</w:t>
      </w:r>
      <w:r>
        <w:rPr>
          <w:rFonts w:ascii="仿宋_GB2312" w:cs="仿宋_GB2312" w:eastAsia="仿宋_GB2312" w:hAnsi="仿宋_GB2312" w:hint="default"/>
          <w:b w:val="false"/>
          <w:bCs w:val="false"/>
          <w:sz w:val="24"/>
          <w:szCs w:val="24"/>
          <w:u w:val="none"/>
          <w:lang w:val="en-US" w:eastAsia="zh-CN"/>
        </w:rPr>
        <w:t>"</w:t>
      </w:r>
      <w:r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  <w:t>:</w:t>
      </w:r>
    </w:p>
    <w:p w14:paraId="05DF301A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12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</w:pPr>
      <w:r>
        <w:rPr>
          <w:rFonts w:ascii="仿宋_GB2312" w:cs="仿宋_GB2312" w:eastAsia="仿宋_GB2312" w:hAnsi="仿宋_GB2312" w:hint="default"/>
          <w:b/>
          <w:bCs/>
          <w:sz w:val="24"/>
          <w:szCs w:val="24"/>
          <w:u w:val="single"/>
          <w:lang w:val="en-US" w:eastAsia="zh-CN"/>
        </w:rPr>
        <w:t>庭审时间</w:t>
      </w:r>
      <w:r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  <w:t>: 可以有好几天，原被告有充分时间"思辩、调查".</w:t>
      </w:r>
    </w:p>
    <w:p w14:paraId="E1BF6822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12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/>
      </w:pPr>
      <w:r>
        <w:rPr>
          <w:rFonts w:ascii="仿宋_GB2312" w:cs="仿宋_GB2312" w:eastAsia="仿宋_GB2312" w:hAnsi="仿宋_GB2312" w:hint="default"/>
          <w:b/>
          <w:bCs/>
          <w:sz w:val="24"/>
          <w:szCs w:val="24"/>
          <w:u w:val="single"/>
          <w:lang w:val="en-US" w:eastAsia="zh-CN"/>
        </w:rPr>
        <w:t>开放程度</w:t>
      </w:r>
      <w:r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  <w:t>: "线上庭审"是"开卷", 资源充分, 更高度的公正.</w:t>
      </w:r>
    </w:p>
    <w:p w14:paraId="65AD95D4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12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>
          <w:rFonts w:ascii="仿宋_GB2312" w:cs="仿宋_GB2312" w:eastAsia="仿宋_GB2312" w:hAnsi="仿宋_GB2312" w:hint="default"/>
          <w:sz w:val="24"/>
          <w:szCs w:val="24"/>
          <w:u w:val="single"/>
          <w:lang w:val="en-US" w:eastAsia="zh-CN"/>
        </w:rPr>
      </w:pPr>
      <w:r>
        <w:rPr>
          <w:rFonts w:ascii="仿宋_GB2312" w:cs="仿宋_GB2312" w:eastAsia="仿宋_GB2312" w:hAnsi="仿宋_GB2312" w:hint="default"/>
          <w:b/>
          <w:bCs/>
          <w:sz w:val="24"/>
          <w:szCs w:val="24"/>
          <w:u w:val="single"/>
          <w:lang w:val="en-US" w:eastAsia="zh-CN"/>
        </w:rPr>
        <w:t>成本效率</w:t>
      </w:r>
      <w:r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  <w:t xml:space="preserve">: </w:t>
      </w:r>
      <w:r>
        <w:rPr>
          <w:rFonts w:ascii="仿宋_GB2312" w:cs="仿宋_GB2312" w:eastAsia="仿宋_GB2312" w:hAnsi="仿宋_GB2312" w:hint="default"/>
          <w:sz w:val="24"/>
          <w:szCs w:val="24"/>
          <w:u w:val="single"/>
          <w:lang w:val="en-US" w:eastAsia="zh-CN"/>
        </w:rPr>
        <w:t>成本显著更低，是申请人当前"唯一能参与"的;</w:t>
      </w:r>
    </w:p>
    <w:p w14:paraId="78DB6EB0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1260" w:firstLine="0" w:firstLineChars="0"/>
        <w:jc w:val="both"/>
        <w:textAlignment w:val="auto"/>
        <w:outlineLvl w:val="9"/>
        <w:rPr>
          <w:rFonts w:ascii="仿宋_GB2312" w:cs="仿宋_GB2312" w:eastAsia="仿宋_GB2312" w:hAnsi="仿宋_GB2312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</w:pPr>
      <w:r>
        <w:rPr>
          <w:rFonts w:ascii="仿宋_GB2312" w:cs="仿宋_GB2312" w:eastAsia="仿宋_GB2312" w:hAnsi="仿宋_GB2312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>效率高，一名法官可同时审好几个案。</w:t>
      </w:r>
    </w:p>
    <w:p w14:paraId="5A63F399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7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firstLineChars="0"/>
        <w:jc w:val="both"/>
        <w:textAlignment w:val="auto"/>
        <w:outlineLvl w:val="9"/>
        <w:rPr>
          <w:rFonts w:ascii="仿宋_GB2312" w:cs="仿宋_GB2312" w:eastAsia="仿宋_GB2312" w:hAnsi="仿宋_GB2312" w:hint="eastAsia"/>
          <w:sz w:val="24"/>
          <w:szCs w:val="24"/>
          <w:u w:val="none"/>
          <w:lang w:val="en-US" w:eastAsia="zh-CN"/>
        </w:rPr>
      </w:pPr>
      <w:r>
        <w:rPr>
          <w:rFonts w:ascii="仿宋_GB2312" w:cs="仿宋_GB2312" w:eastAsia="仿宋_GB2312" w:hAnsi="仿宋_GB2312" w:hint="default"/>
          <w:b/>
          <w:bCs/>
          <w:sz w:val="24"/>
          <w:szCs w:val="24"/>
          <w:u w:val="single"/>
          <w:lang w:val="en-US" w:eastAsia="zh-CN"/>
        </w:rPr>
        <w:t>在线审判平台上"法官"的"作为与身份"由</w:t>
      </w:r>
      <w:r>
        <w:rPr>
          <w:rFonts w:ascii="仿宋_GB2312" w:cs="仿宋_GB2312" w:eastAsia="仿宋_GB2312" w:hAnsi="仿宋_GB2312" w:hint="default"/>
          <w:b/>
          <w:bCs/>
          <w:sz w:val="24"/>
          <w:szCs w:val="24"/>
          <w:u w:val="none"/>
          <w:lang w:val="en-US" w:eastAsia="zh-CN"/>
        </w:rPr>
        <w:t>以下五重"作为"的叠加</w:t>
      </w:r>
      <w:r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  <w:t>:</w:t>
      </w:r>
    </w:p>
    <w:p w14:paraId="D9A052F6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420" w:firstLine="0" w:firstLineChars="0"/>
        <w:jc w:val="both"/>
        <w:textAlignment w:val="auto"/>
        <w:outlineLvl w:val="9"/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</w:pPr>
      <w:r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  <w:t xml:space="preserve">  1. 在线审判平台及"账户":"微法院"审案平台及"账户"的行为视同"法官本人"行为。</w:t>
      </w:r>
    </w:p>
    <w:p w14:paraId="DB4889A0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420" w:firstLine="0" w:firstLineChars="0"/>
        <w:jc w:val="both"/>
        <w:textAlignment w:val="auto"/>
        <w:outlineLvl w:val="9"/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</w:pPr>
      <w:r>
        <w:rPr>
          <w:rFonts w:ascii="仿宋_GB2312" w:cs="仿宋_GB2312" w:eastAsia="仿宋_GB2312" w:hAnsi="仿宋_GB2312" w:hint="default"/>
          <w:b w:val="false"/>
          <w:bCs w:val="false"/>
          <w:i w:val="false"/>
          <w:iCs w:val="false"/>
          <w:noProof/>
          <w:snapToGrid w:val="false"/>
          <w:color w:val="000000"/>
          <w:kern w:val="0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2. 本案主审法官: 例如:"林燕主审法官"、</w:t>
      </w:r>
    </w:p>
    <w:p w14:paraId="D8A438E4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420" w:firstLine="0" w:firstLineChars="0"/>
        <w:jc w:val="both"/>
        <w:textAlignment w:val="auto"/>
        <w:outlineLvl w:val="9"/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</w:pPr>
      <w:r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  <w:t xml:space="preserve">  3. 行政机关: "深圳市前海合作区人民法院"指定"工作人员"代表组织参与；</w:t>
      </w:r>
    </w:p>
    <w:p w14:paraId="11830791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420" w:firstLine="0" w:firstLineChars="0"/>
        <w:jc w:val="both"/>
        <w:textAlignment w:val="auto"/>
        <w:outlineLvl w:val="9"/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</w:pPr>
      <w:r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  <w:t xml:space="preserve">  4. 职业法官: 例如"法官林燕"、</w:t>
      </w:r>
    </w:p>
    <w:p w14:paraId="76572503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420" w:firstLine="0" w:firstLineChars="0"/>
        <w:jc w:val="both"/>
        <w:textAlignment w:val="auto"/>
        <w:outlineLvl w:val="9"/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</w:pPr>
      <w:r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  <w:t xml:space="preserve">  5. 自然人: 例如"林燕"</w:t>
      </w:r>
    </w:p>
    <w:p w14:paraId="EB5DD10E">
      <w:pPr>
        <w:pStyle w:val="style179"/>
        <w:keepNext w:val="false"/>
        <w:keepLines w:val="false"/>
        <w:pageBreakBefore w:val="false"/>
        <w:widowControl w:val="false"/>
        <w:numPr>
          <w:ilvl w:val="0"/>
          <w:numId w:val="0"/>
        </w:numPr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420" w:firstLine="0" w:firstLineChars="0"/>
        <w:jc w:val="both"/>
        <w:textAlignment w:val="auto"/>
        <w:outlineLvl w:val="9"/>
        <w:rPr>
          <w:rFonts w:ascii="仿宋_GB2312" w:cs="仿宋_GB2312" w:eastAsia="仿宋_GB2312" w:hAnsi="仿宋_GB2312" w:hint="eastAsia"/>
          <w:b/>
          <w:bCs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6274601</wp:posOffset>
            </wp:positionH>
            <wp:positionV relativeFrom="page">
              <wp:posOffset>4906989</wp:posOffset>
            </wp:positionV>
            <wp:extent cx="404788" cy="719332"/>
            <wp:effectExtent l="0" t="0" r="0" b="0"/>
            <wp:wrapNone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20340000">
                      <a:off x="0" y="0"/>
                      <a:ext cx="404788" cy="719332"/>
                    </a:xfrm>
                    <a:prstGeom prst="rect"/>
                  </pic:spPr>
                </pic:pic>
              </a:graphicData>
            </a:graphic>
          </wp:anchor>
        </w:drawing>
      </w:r>
    </w:p>
    <w:p w14:paraId="092E8B5B">
      <w:pPr>
        <w:pStyle w:val="style0"/>
        <w:keepNext w:val="false"/>
        <w:keepLines w:val="false"/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jc w:val="both"/>
        <w:textAlignment w:val="auto"/>
        <w:outlineLvl w:val="9"/>
        <w:rPr>
          <w:rFonts w:ascii="仿宋_GB2312" w:cs="仿宋_GB2312" w:eastAsia="仿宋_GB2312" w:hAnsi="仿宋_GB2312" w:hint="eastAsia"/>
          <w:b/>
          <w:bCs/>
          <w:sz w:val="24"/>
          <w:szCs w:val="24"/>
          <w:lang w:val="en-US" w:eastAsia="zh-CN"/>
        </w:rPr>
      </w:pPr>
      <w:r>
        <w:rPr>
          <w:rFonts w:ascii="仿宋_GB2312" w:cs="仿宋_GB2312" w:eastAsia="仿宋_GB2312" w:hAnsi="仿宋_GB2312" w:hint="eastAsia"/>
          <w:b/>
          <w:bCs/>
          <w:sz w:val="24"/>
          <w:szCs w:val="24"/>
          <w:lang w:val="en-US" w:eastAsia="zh-CN"/>
        </w:rPr>
        <w:t>此致</w:t>
      </w:r>
    </w:p>
    <w:p w14:paraId="2583AE8A">
      <w:pPr>
        <w:pStyle w:val="style0"/>
        <w:keepNext w:val="false"/>
        <w:keepLines w:val="false"/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420" w:leftChars="0"/>
        <w:jc w:val="both"/>
        <w:textAlignment w:val="auto"/>
        <w:outlineLvl w:val="9"/>
        <w:rPr>
          <w:sz w:val="24"/>
          <w:szCs w:val="24"/>
        </w:rPr>
      </w:pPr>
      <w:r>
        <w:rPr>
          <w:rFonts w:ascii="仿宋_GB2312" w:cs="仿宋_GB2312" w:eastAsia="仿宋_GB2312" w:hAnsi="仿宋_GB2312" w:hint="default"/>
          <w:sz w:val="24"/>
          <w:szCs w:val="24"/>
          <w:u w:val="single"/>
          <w:lang w:val="en-US" w:eastAsia="zh-CN"/>
        </w:rPr>
        <w:t>深圳市前海合作区人民法院</w:t>
      </w:r>
      <w:r>
        <w:rPr>
          <w:sz w:val="24"/>
          <w:szCs w:val="24"/>
        </w:rPr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5785762</wp:posOffset>
            </wp:positionH>
            <wp:positionV relativeFrom="page">
              <wp:posOffset>5187827</wp:posOffset>
            </wp:positionV>
            <wp:extent cx="603909" cy="479731"/>
            <wp:effectExtent l="0" t="0" r="0" b="0"/>
            <wp:wrapNone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03909" cy="479731"/>
                    </a:xfrm>
                    <a:prstGeom prst="rect"/>
                  </pic:spPr>
                </pic:pic>
              </a:graphicData>
            </a:graphic>
          </wp:anchor>
        </w:drawing>
      </w:r>
    </w:p>
    <w:p w14:paraId="AB359B60">
      <w:pPr>
        <w:pStyle w:val="style0"/>
        <w:keepNext w:val="false"/>
        <w:keepLines w:val="false"/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420" w:leftChars="0"/>
        <w:jc w:val="both"/>
        <w:textAlignment w:val="auto"/>
        <w:outlineLvl w:val="9"/>
        <w:rPr>
          <w:rFonts w:ascii="仿宋_GB2312" w:cs="仿宋_GB2312" w:eastAsia="仿宋_GB2312" w:hAnsi="仿宋_GB2312" w:hint="eastAsia"/>
          <w:sz w:val="24"/>
          <w:szCs w:val="24"/>
          <w:u w:val="none"/>
          <w:lang w:val="en-US" w:eastAsia="zh-CN"/>
        </w:rPr>
      </w:pPr>
    </w:p>
    <w:p w14:paraId="76E6D657">
      <w:pPr>
        <w:pStyle w:val="style0"/>
        <w:keepNext w:val="false"/>
        <w:keepLines w:val="false"/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5250" w:leftChars="0"/>
        <w:jc w:val="both"/>
        <w:textAlignment w:val="auto"/>
        <w:outlineLvl w:val="9"/>
        <w:rPr>
          <w:rFonts w:ascii="仿宋_GB2312" w:cs="仿宋_GB2312" w:eastAsia="仿宋_GB2312" w:hAnsi="仿宋_GB2312" w:hint="eastAsia"/>
          <w:sz w:val="24"/>
          <w:szCs w:val="24"/>
          <w:u w:val="single"/>
          <w:lang w:val="en-US" w:eastAsia="zh-CN"/>
        </w:rPr>
      </w:pPr>
      <w:r>
        <w:rPr>
          <w:rFonts w:ascii="仿宋_GB2312" w:cs="仿宋_GB2312" w:eastAsia="仿宋_GB2312" w:hAnsi="仿宋_GB2312" w:hint="eastAsia"/>
          <w:sz w:val="24"/>
          <w:szCs w:val="24"/>
          <w:u w:val="none"/>
          <w:lang w:val="en-US" w:eastAsia="zh-CN"/>
        </w:rPr>
        <w:t>申请人（签名或盖章）：</w:t>
      </w:r>
      <w:r>
        <w:rPr>
          <w:rFonts w:ascii="仿宋_GB2312" w:cs="仿宋_GB2312" w:eastAsia="仿宋_GB2312" w:hAnsi="仿宋_GB2312" w:hint="eastAsia"/>
          <w:sz w:val="24"/>
          <w:szCs w:val="24"/>
          <w:u w:val="single"/>
          <w:lang w:val="en-US" w:eastAsia="zh-CN"/>
        </w:rPr>
        <w:t xml:space="preserve">        </w:t>
      </w:r>
    </w:p>
    <w:p w14:paraId="4CEB85A1">
      <w:pPr>
        <w:pStyle w:val="style0"/>
        <w:keepNext w:val="false"/>
        <w:keepLines w:val="false"/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/>
        <w:spacing w:lineRule="auto" w:line="240"/>
        <w:ind w:left="1050" w:leftChars="0" w:firstLine="640" w:firstLineChars="200"/>
        <w:jc w:val="both"/>
        <w:textAlignment w:val="auto"/>
        <w:outlineLvl w:val="9"/>
        <w:rPr>
          <w:rFonts w:ascii="仿宋_GB2312" w:cs="仿宋_GB2312" w:eastAsia="仿宋_GB2312" w:hAnsi="仿宋_GB2312" w:hint="eastAsia"/>
          <w:sz w:val="24"/>
          <w:szCs w:val="24"/>
          <w:u w:val="none"/>
          <w:lang w:val="en-US" w:eastAsia="zh-CN"/>
        </w:rPr>
      </w:pPr>
      <w:r>
        <w:rPr>
          <w:rFonts w:ascii="仿宋_GB2312" w:cs="仿宋_GB2312" w:eastAsia="仿宋_GB2312" w:hAnsi="仿宋_GB2312" w:hint="eastAsia"/>
          <w:sz w:val="24"/>
          <w:szCs w:val="24"/>
          <w:u w:val="none"/>
          <w:lang w:val="en-US" w:eastAsia="zh-CN"/>
        </w:rPr>
        <w:t xml:space="preserve">                                 </w:t>
      </w:r>
      <w:r>
        <w:rPr>
          <w:rFonts w:ascii="仿宋_GB2312" w:cs="仿宋_GB2312" w:eastAsia="仿宋_GB2312" w:hAnsi="仿宋_GB2312" w:hint="default"/>
          <w:sz w:val="24"/>
          <w:szCs w:val="24"/>
          <w:u w:val="none"/>
          <w:lang w:val="en-US" w:eastAsia="zh-CN"/>
        </w:rPr>
        <w:t xml:space="preserve">        </w:t>
      </w:r>
      <w:r>
        <w:rPr>
          <w:rFonts w:ascii="仿宋_GB2312" w:cs="仿宋_GB2312" w:eastAsia="仿宋_GB2312" w:hAnsi="仿宋_GB2312" w:hint="default"/>
          <w:sz w:val="24"/>
          <w:szCs w:val="24"/>
          <w:u w:val="single"/>
          <w:lang w:val="en-US" w:eastAsia="zh-CN"/>
        </w:rPr>
        <w:t>2025</w:t>
      </w:r>
      <w:r>
        <w:rPr>
          <w:rFonts w:ascii="仿宋_GB2312" w:cs="仿宋_GB2312" w:eastAsia="仿宋_GB2312" w:hAnsi="仿宋_GB2312" w:hint="eastAsia"/>
          <w:sz w:val="24"/>
          <w:szCs w:val="24"/>
          <w:u w:val="none"/>
          <w:lang w:val="en-US" w:eastAsia="zh-CN"/>
        </w:rPr>
        <w:t>年</w:t>
      </w:r>
      <w:r>
        <w:rPr>
          <w:rFonts w:ascii="仿宋_GB2312" w:cs="仿宋_GB2312" w:eastAsia="仿宋_GB2312" w:hAnsi="仿宋_GB2312" w:hint="default"/>
          <w:sz w:val="24"/>
          <w:szCs w:val="24"/>
          <w:u w:val="single"/>
          <w:lang w:val="en-US" w:eastAsia="zh-CN"/>
        </w:rPr>
        <w:t>08</w:t>
      </w:r>
      <w:r>
        <w:rPr>
          <w:rFonts w:ascii="仿宋_GB2312" w:cs="仿宋_GB2312" w:eastAsia="仿宋_GB2312" w:hAnsi="仿宋_GB2312" w:hint="eastAsia"/>
          <w:sz w:val="24"/>
          <w:szCs w:val="24"/>
          <w:u w:val="none"/>
          <w:lang w:val="en-US" w:eastAsia="zh-CN"/>
        </w:rPr>
        <w:t>月</w:t>
      </w:r>
      <w:r>
        <w:rPr>
          <w:rFonts w:ascii="仿宋_GB2312" w:cs="仿宋_GB2312" w:eastAsia="仿宋_GB2312" w:hAnsi="仿宋_GB2312" w:hint="default"/>
          <w:sz w:val="24"/>
          <w:szCs w:val="24"/>
          <w:u w:val="single"/>
          <w:lang w:val="en-US" w:eastAsia="zh-CN"/>
        </w:rPr>
        <w:t>30</w:t>
      </w:r>
      <w:r>
        <w:rPr>
          <w:rFonts w:ascii="仿宋_GB2312" w:cs="仿宋_GB2312" w:eastAsia="仿宋_GB2312" w:hAnsi="仿宋_GB2312" w:hint="eastAsia"/>
          <w:sz w:val="24"/>
          <w:szCs w:val="24"/>
          <w:u w:val="none"/>
          <w:lang w:val="en-US" w:eastAsia="zh-CN"/>
        </w:rPr>
        <w:t xml:space="preserve">日 </w:t>
      </w:r>
    </w:p>
    <w:p w14:paraId="734C4307">
      <w:pPr>
        <w:pStyle w:val="style0"/>
        <w:keepNext w:val="false"/>
        <w:keepLines w:val="false"/>
        <w:pageBreakBefore w:val="false"/>
        <w:kinsoku/>
        <w:overflowPunct/>
        <w:topLinePunct w:val="false"/>
        <w:autoSpaceDE/>
        <w:autoSpaceDN/>
        <w:bidi w:val="false"/>
        <w:adjustRightInd/>
        <w:spacing w:lineRule="exact" w:line="600"/>
        <w:textAlignment w:val="auto"/>
        <w:rPr>
          <w:rFonts w:ascii="仿宋_GB2312" w:cs="仿宋_GB2312" w:eastAsia="仿宋_GB2312" w:hAnsi="仿宋_GB2312" w:hint="eastAsia"/>
          <w:sz w:val="32"/>
          <w:szCs w:val="32"/>
          <w:u w:val="none"/>
          <w:lang w:val="en-US" w:eastAsia="zh-CN"/>
        </w:rPr>
      </w:pPr>
    </w:p>
    <w:p w14:paraId="74746123">
      <w:pPr>
        <w:pStyle w:val="style0"/>
        <w:keepNext w:val="false"/>
        <w:keepLines w:val="false"/>
        <w:pageBreakBefore w:val="false"/>
        <w:widowControl w:val="false"/>
        <w:kinsoku/>
        <w:wordWrap/>
        <w:overflowPunct/>
        <w:topLinePunct w:val="false"/>
        <w:autoSpaceDE/>
        <w:autoSpaceDN/>
        <w:bidi w:val="false"/>
        <w:adjustRightInd/>
        <w:snapToGrid/>
        <w:spacing w:lineRule="exact" w:line="600"/>
        <w:ind w:firstLine="0" w:firstLineChars="0"/>
        <w:textAlignment w:val="auto"/>
        <w:rPr>
          <w:rFonts w:ascii="仿宋_GB2312" w:cs="仿宋_GB2312" w:eastAsia="仿宋_GB2312" w:hAnsi="仿宋_GB2312" w:hint="default"/>
          <w:sz w:val="32"/>
          <w:szCs w:val="32"/>
          <w:lang w:val="en-US" w:eastAsia="zh-CN"/>
        </w:rPr>
      </w:pPr>
    </w:p>
    <w:sectPr>
      <w:footerReference w:type="default" r:id="rId4"/>
      <w:type w:val="continuous"/>
      <w:pgSz w:w="12240" w:h="20160" w:orient="portrait"/>
      <w:pgMar w:top="1814" w:right="1474" w:bottom="1757" w:left="1474" w:header="850" w:footer="992" w:gutter="0"/>
      <w:pgNumType w:fmt="decimal"/>
      <w:cols w:space="720" w:num="1"/>
      <w:rtlGutter w:val="false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"/>
    <w:panose1 w:val="02010600030000010101"/>
    <w:charset w:val="86"/>
    <w:family w:val="auto"/>
    <w:pitch w:val="default"/>
    <w:sig w:usb0="00000203" w:usb1="288F0000" w:usb2="00000006" w:usb3="00000000" w:csb0="00040001" w:csb1="00000000"/>
  </w:font>
  <w:font w:name="Wingdings">
    <w:altName w:val="Wingding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000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黑体"/>
    <w:panose1 w:val="02010609060000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000020404"/>
    <w:charset w:val="01"/>
    <w:family w:val="modern"/>
    <w:pitch w:val="default"/>
    <w:sig w:usb0="E0002EFF" w:usb1="C0007843" w:usb2="00000009" w:usb3="00000000" w:csb0="400001FF" w:csb1="FFFF0000"/>
  </w:font>
  <w:font w:name="Symbol">
    <w:altName w:val="Symbol"/>
    <w:panose1 w:val="05050102010000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default"/>
    <w:sig w:usb0="E4002EFF" w:usb1="C000247B" w:usb2="00000009" w:usb3="00000000" w:csb0="200001FF" w:csb1="00000000"/>
  </w:font>
  <w:font w:name="方正小标宋简体">
    <w:altName w:val="方正小标宋简体"/>
    <w:panose1 w:val="02010601030000010101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仿宋"/>
    <w:panose1 w:val="02010609030000010101"/>
    <w:charset w:val="86"/>
    <w:family w:val="modern"/>
    <w:pitch w:val="default"/>
    <w:sig w:usb0="00000001" w:usb1="080E0000" w:usb2="00000000" w:usb3="00000000" w:csb0="00040000" w:csb1="00000000"/>
  </w:font>
  <w:font w:name="楷体_GB2312">
    <w:altName w:val="楷体"/>
    <w:panose1 w:val="02010609030000010101"/>
    <w:charset w:val="86"/>
    <w:family w:val="auto"/>
    <w:pitch w:val="default"/>
    <w:sig w:usb0="00000001" w:usb1="080E0000" w:usb2="00000000" w:usb3="00000000" w:csb0="00040000" w:csb1="00000000"/>
  </w:font>
  <w:font w:name="方正小标宋_GBK">
    <w:altName w:val="方正小标宋_GBK"/>
    <w:panose1 w:val="02000000000000000000"/>
    <w:charset w:val="86"/>
    <w:family w:val="auto"/>
    <w:pitch w:val="default"/>
    <w:sig w:usb0="00000001" w:usb1="080E0000" w:usb2="00000000" w:usb3="00000000" w:csb0="00040000" w:csb1="00000000"/>
  </w:font>
  <w:font w:name="方正楷体_GBK">
    <w:altName w:val="方正楷体_GBK"/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黑体_GBK">
    <w:altName w:val="方正黑体_GBK"/>
    <w:panose1 w:val="03000509000000000000"/>
    <w:charset w:val="86"/>
    <w:family w:val="script"/>
    <w:pitch w:val="default"/>
    <w:sig w:usb0="00000001" w:usb1="080E0000" w:usb2="00000000" w:usb3="00000000" w:csb0="00040000" w:csb1="00000000"/>
  </w:font>
  <w:font w:name="仿宋">
    <w:altName w:val="仿宋"/>
    <w:panose1 w:val="02010609060000010101"/>
    <w:charset w:val="86"/>
    <w:family w:val="auto"/>
    <w:pitch w:val="default"/>
    <w:sig w:usb0="800002BF" w:usb1="38CF7CFA" w:usb2="00000016" w:usb3="00000000" w:csb0="00040001" w:csb1="00000000"/>
  </w:font>
  <w:font w:name="长城小标宋体">
    <w:altName w:val="方正小标宋_GBK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华文中宋">
    <w:altName w:val="宋体"/>
    <w:panose1 w:val="02010600040000010101"/>
    <w:charset w:val="00"/>
    <w:family w:val="auto"/>
    <w:pitch w:val="default"/>
    <w:sig w:usb0="00000000" w:usb1="00000000" w:usb2="00000000" w:usb3="00000000" w:csb0="0004009F" w:csb1="DFD70000"/>
  </w:font>
  <w:font w:name="楷体">
    <w:altName w:val="楷体"/>
    <w:panose1 w:val="02010609060000010101"/>
    <w:charset w:val="86"/>
    <w:family w:val="auto"/>
    <w:pitch w:val="default"/>
    <w:sig w:usb0="800002BF" w:usb1="38CF7CFA" w:usb2="00000016" w:usb3="00000000" w:csb0="00040001" w:csb1="00000000"/>
  </w:font>
  <w:font w:name="Microsoft YaHei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</w:fonts>
</file>

<file path=word/footer1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 w14:paraId="26C4B468">
    <w:pPr>
      <w:pStyle w:val="style32"/>
      <w:rPr/>
    </w:pPr>
    <w:r>
      <w:rPr>
        <w:sz w:val="18"/>
      </w:rPr>
      <mc:AlternateContent>
        <mc:Choice Requires="wps">
          <w:drawing>
            <wp:anchor distT="0" distB="0" distL="0" distR="0" simplePos="false" relativeHeight="2" behindDoc="false" locked="false" layoutInCell="true" allowOverlap="true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097" name="文本框 3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1828800" cy="1828800"/>
                      </a:xfrm>
                      <a:prstGeom prst="rect"/>
                      <a:ln>
                        <a:noFill/>
                      </a:ln>
                    </wps:spPr>
                    <wps:txbx id="4097">
                      <w:txbxContent>
                        <w:p w14:paraId="653CFF51">
                          <w:pPr>
                            <w:pStyle w:val="style32"/>
                            <w:rPr/>
                          </w:pPr>
                          <w:r>
                            <w:t xml:space="preserve">— </w:t>
                          </w:r>
                          <w:r>
                            <w:rPr/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1</w:t>
                          </w:r>
                          <w:r>
                            <w:rPr/>
                            <w:fldChar w:fldCharType="end"/>
                          </w:r>
                          <w:r>
                            <w:t xml:space="preserve"> —</w:t>
                          </w:r>
                        </w:p>
                      </w:txbxContent>
                    </wps:txbx>
                    <wps:bodyPr lIns="0" rIns="0" tIns="0" bIns="0" vert="horz" anchor="t" wrap="none" upright="false">
                      <a:prstTxWarp prst="textNoShape"/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4097" filled="f" stroked="f" style="position:absolute;margin-left:0.0pt;margin-top:0.0pt;width:144.0pt;height:144.0pt;z-index:2;mso-position-horizontal:center;mso-position-horizontal-relative:margin;mso-position-vertical-relative:text;mso-width-relative:page;mso-height-relative:page;mso-wrap-distance-left:0.0pt;mso-wrap-distance-right:0.0pt;visibility:visible;mso-wrap-style:none;">
              <v:stroke on="f"/>
              <v:fill/>
              <v:textbox inset="0.0pt,0.0pt,0.0pt,0.0pt" style="mso-fit-shape-to-text:true;">
                <w:txbxContent>
                  <w:p w14:paraId="653CFF51">
                    <w:pPr>
                      <w:pStyle w:val="style32"/>
                      <w:rPr/>
                    </w:pPr>
                    <w:r>
                      <w:t xml:space="preserve">— </w:t>
                    </w:r>
                    <w:r>
                      <w:rPr/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rPr/>
                      <w:fldChar w:fldCharType="separate"/>
                    </w:r>
                    <w:r>
                      <w:t>1</w:t>
                    </w:r>
                    <w:r>
                      <w:rPr/>
                      <w:fldChar w:fldCharType="end"/>
                    </w:r>
                    <w:r>
                      <w:t xml:space="preserve"> —</w:t>
                    </w:r>
                  </w:p>
                </w:txbxContent>
              </v:textbox>
            </v:rect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ECB9E9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0000001"/>
    <w:multiLevelType w:val="hybridMultilevel"/>
    <w:tmpl w:val="E4828551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0000002"/>
    <w:multiLevelType w:val="hybridMultilevel"/>
    <w:tmpl w:val="22DD6A06"/>
    <w:lvl w:ilvl="0" w:tplc="0409000F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0000003"/>
    <w:multiLevelType w:val="hybridMultilevel"/>
    <w:tmpl w:val="82C1D068"/>
    <w:lvl w:ilvl="0" w:tplc="0409000F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0000004"/>
    <w:multiLevelType w:val="hybridMultilevel"/>
    <w:tmpl w:val="A3CA0DB5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0000005"/>
    <w:multiLevelType w:val="hybridMultilevel"/>
    <w:tmpl w:val="CF22DD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0000006"/>
    <w:multiLevelType w:val="hybridMultilevel"/>
    <w:tmpl w:val="1382A0F7"/>
    <w:lvl w:ilvl="0" w:tplc="0409000F">
      <w:start w:val="1"/>
      <w:numFmt w:val="upperLetter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>
    <w:nsid w:val="00000007"/>
    <w:multiLevelType w:val="hybridMultilevel"/>
    <w:tmpl w:val="351013FE"/>
    <w:lvl w:ilvl="0" w:tplc="0409000F">
      <w:start w:val="1"/>
      <w:numFmt w:val="upperLetter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>
    <w:nsid w:val="00000008"/>
    <w:multiLevelType w:val="hybridMultilevel"/>
    <w:tmpl w:val="443BAFD9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00000009"/>
    <w:multiLevelType w:val="hybridMultilevel"/>
    <w:tmpl w:val="72CE2363"/>
    <w:lvl w:ilvl="0" w:tplc="0409000F">
      <w:start w:val="1"/>
      <w:numFmt w:val="upperLetter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>
    <w:nsid w:val="0000000A"/>
    <w:multiLevelType w:val="hybridMultilevel"/>
    <w:tmpl w:val="604DF695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0000000B"/>
    <w:multiLevelType w:val="hybridMultilevel"/>
    <w:tmpl w:val="7941C837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>
    <w:nsid w:val="0000000C"/>
    <w:multiLevelType w:val="hybridMultilevel"/>
    <w:tmpl w:val="1207A5CD"/>
    <w:lvl w:ilvl="0" w:tplc="0409000F">
      <w:start w:val="1"/>
      <w:numFmt w:val="upperLetter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>
    <w:nsid w:val="0000000D"/>
    <w:multiLevelType w:val="hybridMultilevel"/>
    <w:tmpl w:val="91C0F3BB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0000000E"/>
    <w:multiLevelType w:val="hybridMultilevel"/>
    <w:tmpl w:val="8BA55EE6"/>
    <w:lvl w:ilvl="0" w:tplc="0409000F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0000000F"/>
    <w:multiLevelType w:val="hybridMultilevel"/>
    <w:tmpl w:val="8438030B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00000010"/>
    <w:multiLevelType w:val="hybridMultilevel"/>
    <w:tmpl w:val="F61B40A7"/>
    <w:lvl w:ilvl="0" w:tplc="0409000F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00000011"/>
    <w:multiLevelType w:val="hybridMultilevel"/>
    <w:tmpl w:val="14FCBA79"/>
    <w:lvl w:ilvl="0" w:tplc="0409000F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4"/>
  </w:num>
  <w:num w:numId="8">
    <w:abstractNumId w:val="5"/>
  </w:num>
  <w:num w:numId="9">
    <w:abstractNumId w:val="6"/>
  </w:num>
  <w:num w:numId="10">
    <w:abstractNumId w:val="6"/>
  </w:num>
  <w:num w:numId="11">
    <w:abstractNumId w:val="7"/>
  </w:num>
  <w:num w:numId="12">
    <w:abstractNumId w:val="7"/>
  </w:num>
  <w:num w:numId="13">
    <w:abstractNumId w:val="8"/>
  </w:num>
  <w:num w:numId="14">
    <w:abstractNumId w:val="9"/>
  </w:num>
  <w:num w:numId="15">
    <w:abstractNumId w:val="10"/>
  </w:num>
  <w:num w:numId="16">
    <w:abstractNumId w:val="11"/>
  </w:num>
  <w:num w:numId="17">
    <w:abstractNumId w:val="12"/>
  </w:num>
  <w:num w:numId="18">
    <w:abstractNumId w:val="12"/>
  </w:num>
  <w:num w:numId="19">
    <w:abstractNumId w:val="13"/>
  </w:num>
  <w:num w:numId="20">
    <w:abstractNumId w:val="14"/>
  </w:num>
  <w:num w:numId="21">
    <w:abstractNumId w:val="15"/>
  </w:num>
  <w:num w:numId="22">
    <w:abstractNumId w:val="16"/>
  </w:num>
  <w:num w:numId="23">
    <w:abstractNumId w:val="16"/>
  </w:num>
  <w:num w:numId="24">
    <w:abstractNumId w:val="17"/>
  </w:num>
  <w:num w:numId="25">
    <w:abstractNumId w:val="17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2"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imes New Roman" w:eastAsia="宋体" w:hAnsi="Calibri"/>
      </w:rPr>
    </w:rPrDefault>
    <w:pPrDefault>
      <w:pPr/>
    </w:pPrDefault>
  </w:docDefaults>
  <w:style w:type="paragraph" w:default="1" w:styleId="style0">
    <w:name w:val="Normal"/>
    <w:next w:val="style0"/>
    <w:qFormat/>
    <w:uiPriority w:val="0"/>
    <w:pPr>
      <w:widowControl w:val="false"/>
      <w:jc w:val="both"/>
    </w:pPr>
    <w:rPr>
      <w:rFonts w:ascii="Calibri" w:cs="Times New Roman" w:eastAsia="宋体" w:hAnsi="Calibri"/>
      <w:kern w:val="2"/>
      <w:sz w:val="21"/>
      <w:szCs w:val="24"/>
      <w:lang w:val="en-US" w:bidi="ar-SA" w:eastAsia="zh-CN"/>
    </w:rPr>
  </w:style>
  <w:style w:type="character" w:default="1" w:styleId="style65">
    <w:name w:val="Default Paragraph Font"/>
    <w:next w:val="style65"/>
    <w:uiPriority w:val="0"/>
  </w:style>
  <w:style w:type="table" w:default="1" w:styleId="style105">
    <w:name w:val="Normal Table"/>
    <w:next w:val="style105"/>
    <w:uiPriority w:val="0"/>
    <w:pPr/>
    <w:rPr/>
    <w:tblPr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66">
    <w:name w:val="Body Text"/>
    <w:basedOn w:val="style0"/>
    <w:next w:val="style66"/>
    <w:qFormat/>
    <w:uiPriority w:val="0"/>
    <w:pPr>
      <w:widowControl w:val="false"/>
      <w:jc w:val="both"/>
    </w:pPr>
    <w:rPr>
      <w:rFonts w:ascii="Calibri" w:cs="Times New Roman" w:eastAsia="宋体" w:hAnsi="Calibri"/>
      <w:kern w:val="2"/>
      <w:sz w:val="21"/>
      <w:szCs w:val="24"/>
      <w:lang w:val="en-US" w:bidi="ar-SA" w:eastAsia="zh-CN"/>
    </w:rPr>
  </w:style>
  <w:style w:type="paragraph" w:styleId="style32">
    <w:name w:val="footer"/>
    <w:basedOn w:val="style0"/>
    <w:next w:val="style32"/>
    <w:uiPriority w:val="0"/>
    <w:pPr>
      <w:tabs>
        <w:tab w:val="center" w:leader="none" w:pos="4153"/>
        <w:tab w:val="right" w:leader="none" w:pos="8306"/>
      </w:tabs>
      <w:snapToGrid w:val="false"/>
      <w:jc w:val="left"/>
    </w:pPr>
    <w:rPr>
      <w:sz w:val="18"/>
    </w:rPr>
  </w:style>
  <w:style w:type="paragraph" w:styleId="style31">
    <w:name w:val="header"/>
    <w:basedOn w:val="style0"/>
    <w:next w:val="style31"/>
    <w:uiPriority w:val="0"/>
    <w:pPr>
      <w:pBdr>
        <w:left w:val="none" w:sz="0" w:space="4" w:color="auto"/>
        <w:right w:val="none" w:sz="0" w:space="4" w:color="auto"/>
        <w:top w:val="none" w:sz="0" w:space="1" w:color="auto"/>
        <w:bottom w:val="none" w:sz="0" w:space="1" w:color="auto"/>
      </w:pBdr>
      <w:tabs>
        <w:tab w:val="center" w:leader="none" w:pos="4153"/>
        <w:tab w:val="right" w:leader="none" w:pos="8306"/>
      </w:tabs>
      <w:snapToGrid w:val="false"/>
      <w:spacing w:lineRule="auto" w:line="240"/>
      <w:jc w:val="both"/>
      <w:outlineLvl w:val="9"/>
    </w:pPr>
    <w:rPr>
      <w:sz w:val="18"/>
    </w:rPr>
  </w:style>
  <w:style w:type="paragraph" w:styleId="style179">
    <w:name w:val="List Paragraph"/>
    <w:basedOn w:val="style0"/>
    <w:next w:val="style179"/>
    <w:qFormat/>
    <w:pPr>
      <w:kinsoku w:val="false"/>
      <w:autoSpaceDE w:val="false"/>
      <w:autoSpaceDN w:val="false"/>
      <w:adjustRightInd w:val="false"/>
      <w:spacing w:after="0" w:lineRule="auto" w:line="240"/>
      <w:ind w:firstLine="420" w:firstLineChars="200"/>
      <w:jc w:val="left"/>
    </w:pPr>
    <w:rPr>
      <w:rFonts w:ascii="Times New Roman" w:cs="Times New Roman" w:eastAsia="宋体" w:hAnsi="Times New Roman"/>
      <w:noProof/>
      <w:snapToGrid w:val="false"/>
      <w:color w:val="000000"/>
      <w:kern w:val="0"/>
      <w:sz w:val="21"/>
    </w:rPr>
  </w:style>
  <w:style w:type="character" w:styleId="style85">
    <w:name w:val="Hyperlink"/>
    <w:basedOn w:val="style65"/>
    <w:next w:val="style85"/>
    <w:rPr>
      <w:rFonts w:ascii="Times New Roman" w:cs="Times New Roman" w:eastAsia="宋体" w:hAnsi="Times New Roman"/>
      <w:color w:val="0000ff"/>
      <w:sz w:val="21"/>
      <w:u w:val="single"/>
    </w:rPr>
  </w:style>
  <w:style w:type="table" w:styleId="style154">
    <w:name w:val="Table Grid"/>
    <w:basedOn w:val="style105"/>
    <w:next w:val="style154"/>
    <w:uiPriority w:val="59"/>
    <w:pPr/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oter" Target="footer1.xml"/><Relationship Id="rId9" Type="http://schemas.openxmlformats.org/officeDocument/2006/relationships/customXml" Target="../customXml/item1.xml"/><Relationship Id="rId5" Type="http://schemas.openxmlformats.org/officeDocument/2006/relationships/styles" Target="styles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Words>1749</Words>
  <Pages>30</Pages>
  <Characters>1931</Characters>
  <Application>WPS Office</Application>
  <DocSecurity>0</DocSecurity>
  <Paragraphs>75</Paragraphs>
  <ScaleCrop>false</ScaleCrop>
  <LinksUpToDate>false</LinksUpToDate>
  <CharactersWithSpaces>2066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2014-11-07T20:08:00Z</dcterms:created>
  <dc:creator>Administrator</dc:creator>
  <lastModifiedBy>2312DRA50C</lastModifiedBy>
  <lastPrinted>2025-06-01T09:30:57Z</lastPrinted>
  <dcterms:modified xsi:type="dcterms:W3CDTF">2025-08-30T03:39:54Z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ICV">
    <vt:lpwstr>baaf80ccc73f470aaca048c8fb8589e9_23</vt:lpwstr>
  </property>
</Properties>
</file>