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2675124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600"/>
        <w:jc w:val="center"/>
        <w:textAlignment w:val="auto"/>
        <w:outlineLvl w:val="9"/>
        <w:rPr>
          <w:rFonts w:ascii="宋体" w:cs="宋体" w:eastAsia="宋体" w:hAnsi="宋体"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ascii="宋体" w:cs="宋体" w:eastAsia="宋体" w:hAnsi="宋体" w:hint="default"/>
          <w:b/>
          <w:bCs/>
          <w:sz w:val="44"/>
          <w:szCs w:val="44"/>
          <w:lang w:val="en-US" w:eastAsia="zh-CN"/>
        </w:rPr>
        <w:t>起诉状</w:t>
      </w:r>
    </w:p>
    <w:p w14:paraId="BCAE869E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jc w:val="left"/>
        <w:textAlignment w:val="baseline"/>
        <w:rPr>
          <w:rFonts w:ascii="仿宋_GB2312" w:cs="仿宋_GB2312" w:eastAsia="仿宋_GB2312" w:hAnsi="仿宋_GB2312" w:hint="eastAsia"/>
          <w:b/>
          <w:bCs/>
          <w:sz w:val="24"/>
          <w:szCs w:val="24"/>
        </w:rPr>
      </w:pPr>
    </w:p>
    <w:p w14:paraId="105FFA9E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jc w:val="left"/>
        <w:textAlignment w:val="baseline"/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仿宋_GB2312" w:eastAsia="宋体" w:hAnsi="仿宋_GB2312" w:hint="default"/>
          <w:b/>
          <w:bCs/>
          <w:sz w:val="24"/>
          <w:szCs w:val="24"/>
          <w:lang w:val="en-US"/>
        </w:rPr>
        <w:t>起诉</w:t>
      </w:r>
      <w:r>
        <w:rPr>
          <w:rFonts w:ascii="宋体" w:cs="仿宋_GB2312" w:eastAsia="宋体" w:hAnsi="仿宋_GB2312" w:hint="eastAsia"/>
          <w:b/>
          <w:bCs/>
          <w:sz w:val="24"/>
          <w:szCs w:val="24"/>
        </w:rPr>
        <w:t>人</w:t>
      </w:r>
      <w:r>
        <w:rPr>
          <w:rFonts w:ascii="宋体" w:cs="仿宋_GB2312" w:eastAsia="宋体" w:hAnsi="仿宋_GB2312" w:hint="default"/>
          <w:b/>
          <w:bCs/>
          <w:sz w:val="24"/>
          <w:szCs w:val="24"/>
          <w:lang w:val="en-US"/>
        </w:rPr>
        <w:t xml:space="preserve">: 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何义军, 男, 汉族, </w:t>
      </w:r>
      <w:r>
        <w:rPr>
          <w:rFonts w:ascii="宋体" w:cs="Microsoft YaHei" w:eastAsia="宋体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  <w:t>公民身份号431126198402221233,</w:t>
      </w:r>
    </w:p>
    <w:p w14:paraId="714E5E51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ind w:left="840" w:leftChars="0"/>
        <w:jc w:val="left"/>
        <w:textAlignment w:val="baseline"/>
        <w:rPr>
          <w:rFonts w:ascii="宋体" w:eastAsia="宋体"/>
          <w:sz w:val="24"/>
          <w:szCs w:val="24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住四川省成都市高新区天府大道北段18号附10号, 电话19250199051。</w:t>
      </w:r>
    </w:p>
    <w:p w14:paraId="FD55819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被起诉人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: 北京市高级人民法院, 北京市朝阳区建国门外10号北京市高级人民法院</w:t>
      </w:r>
    </w:p>
    <w:p w14:paraId="82E7DF56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840" w:leftChars="0"/>
        <w:jc w:val="left"/>
        <w:textAlignment w:val="baseline"/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邮编:100022, 院长:寇昉</w:t>
      </w:r>
    </w:p>
    <w:p w14:paraId="7F8B7047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Times New Roman" w:eastAsia="宋体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名词简写及解释:</w:t>
      </w:r>
    </w:p>
    <w:p w14:paraId="DE8D3049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/>
        <w:jc w:val="left"/>
        <w:textAlignment w:val="baseline"/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    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人行: 又简称"人民银行", 全称"中国人民银行"。中华人民共和国核心组织之一。</w:t>
      </w:r>
    </w:p>
    <w:p w14:paraId="1AF23B8E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国金认证: 全称"北京国家金融科技认证中心有限公司"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国家级第三方合格评定机构。</w:t>
      </w:r>
    </w:p>
    <w:p w14:paraId="D87BE588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1680" w:leftChars="0"/>
        <w:jc w:val="left"/>
        <w:textAlignment w:val="baseline"/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人行通过"中国金融电子化公司的"全资控股子公司(国家企业信用查验)。</w:t>
      </w:r>
    </w:p>
    <w:p w14:paraId="0FA279A1">
      <w:pPr>
        <w:pStyle w:val="style0"/>
        <w:adjustRightInd/>
        <w:snapToGrid/>
        <w:spacing w:lineRule="auto" w:line="240"/>
        <w:ind w:left="210"/>
        <w:jc w:val="both"/>
        <w:outlineLvl w:val="9"/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  微信支付: 又简称"财付通", 全称"</w:t>
      </w: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财付通支付科技有限公司", 腾讯系子公司。</w:t>
      </w:r>
    </w:p>
    <w:p w14:paraId="5EE4AA3A">
      <w:pPr>
        <w:pStyle w:val="style0"/>
        <w:kinsoku w:val="false"/>
        <w:autoSpaceDE w:val="false"/>
        <w:autoSpaceDN w:val="false"/>
        <w:adjustRightInd w:val="false"/>
        <w:snapToGrid w:val="false"/>
        <w:spacing w:lineRule="exact" w:line="260"/>
        <w:jc w:val="left"/>
        <w:textAlignment w:val="baseline"/>
        <w:rPr>
          <w:rFonts w:ascii="宋体" w:eastAsia="宋体"/>
          <w:b w:val="false"/>
          <w:bCs w:val="false"/>
          <w:sz w:val="24"/>
          <w:szCs w:val="24"/>
        </w:rPr>
      </w:pP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诉微信支付案: "何义军</w:t>
      </w:r>
      <w:r>
        <w:rPr>
          <w:rFonts w:ascii="宋体" w:cs="Arial" w:eastAsia="宋体" w:hAnsi="Arial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（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原告)"于2025年6月30日, 起诉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eastAsia="en-US"/>
        </w:rPr>
        <w:t>"财付通(另案被告)"违约违法,</w:t>
      </w:r>
    </w:p>
    <w:p w14:paraId="618AEA26">
      <w:pPr>
        <w:pStyle w:val="style0"/>
        <w:kinsoku w:val="false"/>
        <w:autoSpaceDE w:val="false"/>
        <w:autoSpaceDN w:val="false"/>
        <w:adjustRightInd w:val="false"/>
        <w:snapToGrid w:val="false"/>
        <w:spacing w:lineRule="exact" w:line="260"/>
        <w:ind w:left="1470" w:leftChars="0"/>
        <w:jc w:val="left"/>
        <w:textAlignment w:val="baseline"/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eastAsia="en-US"/>
        </w:rPr>
        <w:t xml:space="preserve">  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eastAsia="en-US"/>
        </w:rPr>
        <w:t>故意侵占财产, 造成并扩大致其损失巨大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的案例, </w:t>
      </w:r>
    </w:p>
    <w:p w14:paraId="DB3DA05E">
      <w:pPr>
        <w:pStyle w:val="style0"/>
        <w:kinsoku w:val="false"/>
        <w:autoSpaceDE w:val="false"/>
        <w:autoSpaceDN w:val="false"/>
        <w:adjustRightInd w:val="false"/>
        <w:snapToGrid w:val="false"/>
        <w:spacing w:lineRule="exact" w:line="260"/>
        <w:ind w:left="1470" w:leftChars="0"/>
        <w:jc w:val="left"/>
        <w:textAlignment w:val="baseline"/>
        <w:rPr>
          <w:rFonts w:ascii="宋体" w:cs="Arial" w:eastAsia="宋体" w:hAnsi="Arial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由"深圳前海合作区人民法院"于同年7月30日立案</w:t>
      </w:r>
      <w:r>
        <w:rPr>
          <w:rFonts w:ascii="宋体" w:cs="Arial" w:eastAsia="宋体" w:hAnsi="Arial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，</w:t>
      </w:r>
    </w:p>
    <w:p w14:paraId="3D171E2B">
      <w:pPr>
        <w:pStyle w:val="style0"/>
        <w:kinsoku w:val="false"/>
        <w:autoSpaceDE w:val="false"/>
        <w:autoSpaceDN w:val="false"/>
        <w:adjustRightInd w:val="false"/>
        <w:snapToGrid w:val="false"/>
        <w:spacing w:lineRule="exact" w:line="260"/>
        <w:ind w:left="1470" w:leftChars="0"/>
        <w:jc w:val="left"/>
        <w:textAlignment w:val="baseline"/>
        <w:rPr>
          <w:rFonts w:ascii="宋体" w:cs="Microsoft YaHei" w:eastAsia="宋体" w:hAnsi="Microsoft YaHei" w:hint="default"/>
          <w:b/>
          <w:bCs/>
          <w:i w:val="false"/>
          <w:iCs w:val="false"/>
          <w:noProof/>
          <w:snapToGrid w:val="false"/>
          <w:color w:val="000000"/>
          <w:spacing w:val="11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宋体" w:cs="Arial" w:eastAsia="宋体" w:hAnsi="Arial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案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由"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eastAsia="en-US"/>
        </w:rPr>
        <w:t>网络服务合同纠纷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"</w:t>
      </w:r>
      <w:r>
        <w:rPr>
          <w:rFonts w:ascii="宋体" w:cs="Arial" w:eastAsia="宋体" w:hAnsi="Arial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，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编号"</w:t>
      </w:r>
      <w:r>
        <w:rPr>
          <w:rFonts w:ascii="宋体" w:cs="Arial" w:eastAsia="宋体" w:hAnsi="宋体" w:hint="default"/>
          <w:b/>
          <w:bCs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eastAsia="en-US"/>
        </w:rPr>
        <w:t>(2025)粤0391民初8980号</w:t>
      </w:r>
      <w:r>
        <w:rPr>
          <w:rFonts w:ascii="宋体" w:cs="Arial" w:eastAsia="宋体" w:hAnsi="宋体" w:hint="default"/>
          <w:b w:val="false"/>
          <w:bCs w:val="false"/>
          <w:i w:val="false"/>
          <w:iCs w:val="false"/>
          <w:noProof/>
          <w:snapToGrid w:val="false"/>
          <w:color w:val="36363d"/>
          <w:kern w:val="0"/>
          <w:sz w:val="24"/>
          <w:szCs w:val="24"/>
          <w:highlight w:val="none"/>
          <w:vertAlign w:val="baseline"/>
          <w:em w:val="none"/>
          <w:lang w:val="en-US" w:eastAsia="en-US"/>
        </w:rPr>
        <w:t>"。</w:t>
      </w:r>
    </w:p>
    <w:p w14:paraId="94C2EA7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Microsoft YaHei" w:eastAsia="宋体" w:hAnsi="Microsoft YaHei" w:hint="default"/>
          <w:b/>
          <w:bCs/>
          <w:i w:val="false"/>
          <w:iCs w:val="false"/>
          <w:noProof/>
          <w:snapToGrid w:val="false"/>
          <w:color w:val="000000"/>
          <w:spacing w:val="11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  <w:t>起诉请求</w:t>
      </w:r>
      <w:r>
        <w:rPr>
          <w:rFonts w:ascii="黑体" w:cs="黑体" w:eastAsia="黑体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536413AC">
      <w:pPr>
        <w:pStyle w:val="style179"/>
        <w:numPr>
          <w:ilvl w:val="0"/>
          <w:numId w:val="5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eastAsia="宋体"/>
          <w:sz w:val="24"/>
          <w:szCs w:val="24"/>
        </w:rPr>
      </w:pPr>
      <w:r>
        <w:rPr>
          <w:rFonts w:ascii="宋体" w:cs="仿宋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审查被告做出行政行为依据的可的法律、法规、规章及其他规范性文件进行审查。</w:t>
      </w:r>
    </w:p>
    <w:p w14:paraId="80F39B65">
      <w:pPr>
        <w:pStyle w:val="style179"/>
        <w:numPr>
          <w:ilvl w:val="0"/>
          <w:numId w:val="0"/>
        </w:numPr>
        <w:adjustRightInd/>
        <w:snapToGrid/>
        <w:spacing w:lineRule="auto" w:line="240"/>
        <w:ind w:left="840" w:firstLine="0" w:firstLineChars="0"/>
        <w:jc w:val="both"/>
        <w:outlineLvl w:val="9"/>
        <w:rPr>
          <w:rFonts w:ascii="宋体" w:eastAsia="宋体" w:hAnsi="宋体"/>
          <w:sz w:val="24"/>
          <w:szCs w:val="24"/>
          <w:lang w:val="en-US"/>
        </w:rPr>
      </w:pPr>
      <w:r>
        <w:rPr>
          <w:rFonts w:ascii="宋体" w:eastAsia="宋体" w:hAnsi="宋体"/>
          <w:sz w:val="24"/>
          <w:szCs w:val="24"/>
          <w:lang w:val="en-US"/>
        </w:rPr>
        <w:t>对被告"不公平对待'行政诉讼类案件的申请人'的行为"做出处罚。</w:t>
      </w:r>
    </w:p>
    <w:p w14:paraId="DC7601F3">
      <w:pPr>
        <w:pStyle w:val="style179"/>
        <w:numPr>
          <w:ilvl w:val="0"/>
          <w:numId w:val="5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lang w:val="en-US"/>
        </w:rPr>
        <w:t>根据宪法</w:t>
      </w:r>
      <w:r>
        <w:rPr>
          <w:sz w:val="24"/>
          <w:szCs w:val="24"/>
          <w:lang w:val="en-US"/>
        </w:rPr>
        <w:t>，</w:t>
      </w:r>
      <w:r>
        <w:rPr>
          <w:rFonts w:ascii="宋体" w:eastAsia="宋体" w:hAnsi="宋体"/>
          <w:sz w:val="24"/>
          <w:szCs w:val="24"/>
          <w:lang w:val="en-US"/>
        </w:rPr>
        <w:t>对因被告行政不作为、误作为而造成损失的利害关系人进行赔偿。</w:t>
      </w:r>
    </w:p>
    <w:p w14:paraId="003E1CBE">
      <w:pPr>
        <w:pStyle w:val="style179"/>
        <w:numPr>
          <w:ilvl w:val="0"/>
          <w:numId w:val="5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lang w:val="en-US"/>
        </w:rPr>
        <w:t>对被告发起"公益行政诉讼"</w:t>
      </w:r>
      <w:r>
        <w:rPr>
          <w:sz w:val="24"/>
          <w:szCs w:val="24"/>
          <w:lang w:val="en-US"/>
        </w:rPr>
        <w:t>，</w:t>
      </w:r>
      <w:r>
        <w:rPr>
          <w:rFonts w:ascii="宋体" w:eastAsia="宋体" w:hAnsi="宋体"/>
          <w:sz w:val="24"/>
          <w:szCs w:val="24"/>
          <w:lang w:val="en-US"/>
        </w:rPr>
        <w:t>被告"显式不合理"的不开放"在线申请行政诉讼立案"。</w:t>
      </w:r>
    </w:p>
    <w:p w14:paraId="A21E5BBF">
      <w:pPr>
        <w:pStyle w:val="style179"/>
        <w:numPr>
          <w:ilvl w:val="0"/>
          <w:numId w:val="5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eastAsia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lang w:val="en-US"/>
        </w:rPr>
        <w:t>强制被告开放"行政诉讼"类案件的"在线立案和审判"</w:t>
      </w:r>
      <w:r>
        <w:rPr>
          <w:sz w:val="24"/>
          <w:szCs w:val="24"/>
          <w:lang w:val="en-US"/>
        </w:rPr>
        <w:t>，</w:t>
      </w:r>
      <w:r>
        <w:rPr>
          <w:rFonts w:ascii="宋体" w:eastAsia="宋体"/>
          <w:sz w:val="24"/>
          <w:szCs w:val="24"/>
          <w:lang w:val="en-US"/>
        </w:rPr>
        <w:t>一视同仁的对待各类案件。</w:t>
      </w:r>
    </w:p>
    <w:p w14:paraId="2895BDC8">
      <w:pPr>
        <w:pStyle w:val="style179"/>
        <w:numPr>
          <w:ilvl w:val="0"/>
          <w:numId w:val="5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eastAsia="宋体"/>
          <w:sz w:val="24"/>
          <w:szCs w:val="24"/>
        </w:rPr>
      </w:pPr>
      <w:r>
        <w:rPr>
          <w:rFonts w:ascii="宋体" w:cs="仿宋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对原告诉人行及国金认证两案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依法立案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公开审判</w:t>
      </w:r>
      <w:r>
        <w:rPr>
          <w:rFonts w:ascii="仿宋" w:cs="仿宋" w:eastAsia="仿宋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检察监督。</w:t>
      </w:r>
    </w:p>
    <w:p w14:paraId="6C2E56B0">
      <w:pPr>
        <w:pStyle w:val="style179"/>
        <w:numPr>
          <w:ilvl w:val="0"/>
          <w:numId w:val="5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eastAsia="宋体"/>
          <w:sz w:val="24"/>
          <w:szCs w:val="24"/>
        </w:rPr>
      </w:pPr>
      <w:r>
        <w:rPr>
          <w:rFonts w:ascii="宋体" w:cs="仿宋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对原告提交"起诉人行及国金认证的日期"(早于7月2日)作为损失赔偿起始日。</w:t>
      </w:r>
    </w:p>
    <w:p w14:paraId="98B0DBDF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5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仿宋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被告支付原告赔偿金额元</w:t>
      </w:r>
      <w:r>
        <w:rPr>
          <w:rFonts w:ascii="仿宋" w:cs="仿宋" w:eastAsia="仿宋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62A02E23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</w:p>
    <w:p w14:paraId="D71D1F93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黑体" w:eastAsia="宋体" w:hAnsi="黑体" w:hint="default"/>
          <w:b/>
          <w:bCs/>
          <w:sz w:val="24"/>
          <w:szCs w:val="24"/>
          <w:u w:val="none"/>
          <w:lang w:val="en-US" w:eastAsia="zh-CN"/>
        </w:rPr>
        <w:t>事实和理由</w:t>
      </w:r>
      <w:r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:</w:t>
      </w:r>
    </w:p>
    <w:p w14:paraId="0EF02748">
      <w:pPr>
        <w:pStyle w:val="style179"/>
        <w:numPr>
          <w:ilvl w:val="0"/>
          <w:numId w:val="58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eastAsia="宋体" w:hAnsi="宋体"/>
          <w:sz w:val="24"/>
          <w:szCs w:val="24"/>
        </w:rPr>
      </w:pP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原告起诉人行及国金认证违法颁发行政许可及认证案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事实证据确凿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行政误作为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7982E438">
      <w:pPr>
        <w:pStyle w:val="style179"/>
        <w:numPr>
          <w:ilvl w:val="0"/>
          <w:numId w:val="0"/>
        </w:numPr>
        <w:adjustRightInd/>
        <w:snapToGrid/>
        <w:spacing w:lineRule="auto" w:line="240"/>
        <w:ind w:left="420" w:firstLine="0" w:firstLineChars="0"/>
        <w:jc w:val="both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Times New Roman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"在全国范围有重大影响"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而且人行是国务院直辖的正部级</w:t>
      </w:r>
      <w:r>
        <w:rPr>
          <w:rFonts w:ascii="仿宋_GB2312" w:cs="仿宋_GB2312" w:eastAsia="仿宋_GB2312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_GB2312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应当由被告管辖立案</w:t>
      </w:r>
      <w:r>
        <w:rPr>
          <w:rFonts w:ascii="宋体" w:cs="仿宋_GB2312" w:eastAsia="宋体" w:hAnsi="仿宋_GB2312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785DD4EA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5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被告方提供的"北京法院电子诉讼服务平台"没有"行政诉讼"类案件的"立案选项"</w:t>
      </w:r>
      <w:r>
        <w:rPr>
          <w:rFonts w:ascii="宋体" w:cs="黑体" w:eastAsia="宋体" w:hAnsi="黑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3CFADC6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黑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黑体" w:eastAsia="宋体" w:hAnsi="黑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不公正的对待行政案件的原告、被告、律师和法官等有关人员</w:t>
      </w:r>
      <w:r>
        <w:rPr>
          <w:rFonts w:ascii="黑体" w:cs="黑体" w:eastAsia="黑体" w:hAnsi="黑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事实上侵占本人诉讼权。因为本人现处"司法救助"阶段</w:t>
      </w:r>
      <w:r>
        <w:rPr>
          <w:rFonts w:ascii="黑体" w:cs="黑体" w:eastAsia="黑体" w:hAnsi="黑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因为长期政治迫害而只能在线申请立行政诉讼案。</w:t>
      </w:r>
    </w:p>
    <w:p w14:paraId="AEC01E9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5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被告对原告的三次"立案申请"都"不予立案"</w:t>
      </w:r>
      <w:r>
        <w:rPr>
          <w:rFonts w:ascii="黑体" w:cs="黑体" w:eastAsia="黑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并"没有说明"</w:t>
      </w:r>
      <w:r>
        <w:rPr>
          <w:rFonts w:ascii="黑体" w:cs="黑体" w:eastAsia="黑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也没依法"尽告知义务"</w:t>
      </w:r>
      <w:r>
        <w:rPr>
          <w:rFonts w:ascii="黑体" w:cs="黑体" w:eastAsia="黑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一次讲明白</w:t>
      </w:r>
      <w:r>
        <w:rPr>
          <w:rFonts w:ascii="黑体" w:cs="黑体" w:eastAsia="黑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指导原告到"合适的法院以什么案由"进行立案。</w:t>
      </w:r>
    </w:p>
    <w:p w14:paraId="FA71C0B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5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国金认证 与 人行 违法颁发行政许可</w:t>
      </w:r>
      <w:r>
        <w:rPr>
          <w:rFonts w:ascii="黑体" w:cs="黑体" w:eastAsia="黑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证据确凿</w:t>
      </w:r>
      <w:r>
        <w:rPr>
          <w:rFonts w:ascii="黑体" w:cs="黑体" w:eastAsia="黑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黑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事实清晰</w:t>
      </w:r>
      <w:r>
        <w:rPr>
          <w:rFonts w:ascii="黑体" w:cs="黑体" w:eastAsia="黑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责权利明确:</w:t>
      </w:r>
    </w:p>
    <w:p w14:paraId="758EE91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630" w:leftChars="0" w:firstLine="0" w:firstLineChars="0"/>
        <w:jc w:val="both"/>
        <w:textAlignment w:val="auto"/>
        <w:outlineLvl w:val="9"/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黑体" w:eastAsia="宋体" w:hAnsi="黑体" w:hint="default"/>
          <w:b w:val="false"/>
          <w:bCs w:val="false"/>
          <w:sz w:val="24"/>
          <w:szCs w:val="24"/>
          <w:u w:val="single"/>
          <w:lang w:val="en-US" w:eastAsia="zh-CN"/>
        </w:rPr>
        <w:t>其认证"过程不公正": 依据标准</w:t>
      </w:r>
      <w:r>
        <w:rPr>
          <w:rFonts w:ascii="宋体" w:cs="黑体" w:eastAsia="宋体" w:hAnsi="黑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错误(</w:t>
      </w:r>
      <w:r>
        <w:rPr>
          <w:rFonts w:ascii="宋体" w:cs="黑体" w:eastAsia="宋体" w:hAnsi="黑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非</w:t>
      </w:r>
      <w:r>
        <w:rPr>
          <w:rFonts w:ascii="宋体" w:cs="Times New Roman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2022版"国家标准GB/T41460-2022)</w:t>
      </w:r>
      <w:r>
        <w:rPr>
          <w:rFonts w:ascii="宋体" w:cs="黑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。</w:t>
      </w:r>
    </w:p>
    <w:p w14:paraId="3CE87444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630" w:leftChars="0" w:firstLine="0" w:firstLineChars="0"/>
        <w:jc w:val="both"/>
        <w:textAlignment w:val="auto"/>
        <w:outlineLvl w:val="9"/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黑体" w:eastAsia="宋体" w:hAnsi="黑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其认证"结果不公正": "合格"的"支付业务设施"上,出现不合规记录(诉微信支付案)。</w:t>
      </w:r>
    </w:p>
    <w:p w14:paraId="6A61E534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仿宋_GB2312" w:eastAsia="宋体" w:hAnsi="宋体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</w:p>
    <w:p w14:paraId="41C7596B">
      <w:pPr>
        <w:pStyle w:val="style0"/>
        <w:adjustRightInd/>
        <w:snapToGrid/>
        <w:spacing w:lineRule="auto" w:line="240"/>
        <w:jc w:val="both"/>
        <w:outlineLvl w:val="9"/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仿宋_GB2312" w:eastAsia="宋体" w:hAnsi="宋体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适用以下有关法律法条款项</w:t>
      </w: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</w:p>
    <w:p w14:paraId="314629DD">
      <w:pPr>
        <w:pStyle w:val="style0"/>
        <w:adjustRightInd/>
        <w:snapToGrid/>
        <w:spacing w:lineRule="auto" w:line="240"/>
        <w:jc w:val="both"/>
        <w:outlineLvl w:val="9"/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 xml:space="preserve">《中华人民共和国宪法》第五条所有条款, </w:t>
      </w: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第二十七条第一、二款, 第三十三条第一、二、三款</w:t>
      </w:r>
      <w:r>
        <w:rPr>
          <w:rFonts w:ascii="宋体" w:cs="仿宋_GB2312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第四十一条第一、二、三款</w:t>
      </w:r>
      <w:r>
        <w:rPr>
          <w:rFonts w:ascii="宋体" w:cs="仿宋_GB2312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第一百三十条</w:t>
      </w:r>
      <w:r>
        <w:rPr>
          <w:rFonts w:ascii="宋体" w:cs="仿宋_GB2312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第一百四十条</w:t>
      </w:r>
    </w:p>
    <w:p w14:paraId="68AB3EF7">
      <w:pPr>
        <w:pStyle w:val="style0"/>
        <w:adjustRightInd/>
        <w:snapToGrid/>
        <w:spacing w:lineRule="auto" w:line="240"/>
        <w:jc w:val="both"/>
        <w:outlineLvl w:val="9"/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仿宋_GB2312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《中华人民共和国宪行政诉讼法》第一至第十八条，第二十一到第二十六条，所有条款。</w:t>
      </w:r>
    </w:p>
    <w:p w14:paraId="DEC714AA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仿宋_GB2312" w:eastAsia="宋体" w:hAnsi="宋体" w:hint="default"/>
          <w:sz w:val="24"/>
          <w:szCs w:val="24"/>
          <w:u w:val="none"/>
          <w:lang w:val="en-US" w:eastAsia="zh-CN"/>
        </w:rPr>
      </w:pPr>
    </w:p>
    <w:p w14:paraId="C37E6DF9">
      <w:pPr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仿宋_GB2312" w:eastAsia="宋体" w:hAnsi="仿宋_GB2312" w:hint="default"/>
          <w:b/>
          <w:bCs/>
          <w:sz w:val="24"/>
          <w:szCs w:val="24"/>
          <w:lang w:val="en-US" w:eastAsia="zh-CN"/>
        </w:rPr>
      </w:pPr>
      <w:r>
        <w:rPr>
          <w:rFonts w:ascii="宋体" w:cs="仿宋_GB2312" w:eastAsia="宋体" w:hAnsi="仿宋_GB2312" w:hint="default"/>
          <w:b/>
          <w:bCs/>
          <w:sz w:val="24"/>
          <w:szCs w:val="24"/>
          <w:lang w:val="en-US" w:eastAsia="zh-CN"/>
        </w:rPr>
        <w:t>证据:</w:t>
      </w:r>
    </w:p>
    <w:p w14:paraId="31FB9B6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6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仿宋_GB2312" w:eastAsia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仿宋_GB2312" w:eastAsia="宋体" w:hAnsi="仿宋_GB2312" w:hint="default"/>
          <w:b w:val="false"/>
          <w:bCs w:val="false"/>
          <w:sz w:val="24"/>
          <w:szCs w:val="24"/>
          <w:lang w:val="en-US" w:eastAsia="zh-CN"/>
        </w:rPr>
        <w:t>被告三次不作为</w:t>
      </w: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lang w:val="en-US" w:eastAsia="zh-CN"/>
        </w:rPr>
        <w:t>，</w:t>
      </w:r>
      <w:r>
        <w:rPr>
          <w:rFonts w:ascii="宋体" w:cs="仿宋_GB2312" w:eastAsia="宋体" w:hAnsi="宋体" w:hint="default"/>
          <w:b w:val="false"/>
          <w:bCs w:val="false"/>
          <w:sz w:val="24"/>
          <w:szCs w:val="24"/>
          <w:lang w:val="en-US" w:eastAsia="zh-CN"/>
        </w:rPr>
        <w:t>对原告的立案申请"不予立案"</w:t>
      </w: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lang w:val="en-US" w:eastAsia="zh-CN"/>
        </w:rPr>
        <w:t>，</w:t>
      </w:r>
      <w:r>
        <w:rPr>
          <w:rFonts w:ascii="宋体" w:cs="仿宋_GB2312" w:eastAsia="宋体" w:hAnsi="宋体" w:hint="default"/>
          <w:b w:val="false"/>
          <w:bCs w:val="false"/>
          <w:sz w:val="24"/>
          <w:szCs w:val="24"/>
          <w:lang w:val="en-US" w:eastAsia="zh-CN"/>
        </w:rPr>
        <w:t>不作说明及依法尽告知义务</w:t>
      </w: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lang w:val="en-US" w:eastAsia="zh-CN"/>
        </w:rPr>
        <w:t>；</w:t>
      </w:r>
    </w:p>
    <w:p w14:paraId="CED31831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6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仿宋_GB2312" w:eastAsia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仿宋_GB2312" w:eastAsia="宋体" w:hAnsi="宋体" w:hint="default"/>
          <w:b w:val="false"/>
          <w:bCs w:val="false"/>
          <w:sz w:val="24"/>
          <w:szCs w:val="24"/>
          <w:lang w:val="en-US" w:eastAsia="zh-CN"/>
        </w:rPr>
        <w:t>被告主办的"北京法院电子诉讼服务平台"没有"行政诉讼"的立案申请"选项"</w:t>
      </w:r>
      <w:r>
        <w:rPr>
          <w:rFonts w:ascii="仿宋_GB2312" w:cs="仿宋_GB2312" w:eastAsia="仿宋_GB2312" w:hAnsi="仿宋_GB2312" w:hint="default"/>
          <w:b w:val="false"/>
          <w:bCs w:val="false"/>
          <w:sz w:val="24"/>
          <w:szCs w:val="24"/>
          <w:lang w:val="en-US" w:eastAsia="zh-CN"/>
        </w:rPr>
        <w:t>；</w:t>
      </w:r>
    </w:p>
    <w:p w14:paraId="425B2CF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6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仿宋_GB2312" w:eastAsia="宋体" w:hAnsi="宋体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仿宋_GB2312" w:eastAsia="宋体" w:hAnsi="宋体" w:hint="default"/>
          <w:b w:val="false"/>
          <w:bCs w:val="false"/>
          <w:sz w:val="24"/>
          <w:szCs w:val="24"/>
          <w:lang w:val="en-US" w:eastAsia="zh-CN"/>
        </w:rPr>
        <w:t>原告起诉微信支付、人行及国金认证的起诉状和关键证据。</w:t>
      </w:r>
    </w:p>
    <w:p w14:paraId="20356ACF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仿宋_GB2312" w:eastAsia="宋体" w:hAnsi="宋体" w:hint="eastAsia"/>
          <w:b/>
          <w:bCs/>
          <w:sz w:val="24"/>
          <w:szCs w:val="24"/>
          <w:lang w:val="en-US" w:eastAsia="zh-CN"/>
        </w:rPr>
      </w:pPr>
    </w:p>
    <w:p w14:paraId="092E8B5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仿宋_GB2312" w:eastAsia="宋体" w:hAnsi="宋体" w:hint="eastAsia"/>
          <w:b/>
          <w:bCs/>
          <w:sz w:val="24"/>
          <w:szCs w:val="24"/>
          <w:lang w:val="en-US" w:eastAsia="zh-CN"/>
        </w:rPr>
      </w:pPr>
      <w:r>
        <w:rPr>
          <w:rFonts w:ascii="宋体" w:cs="仿宋_GB2312" w:eastAsia="宋体" w:hAnsi="宋体" w:hint="eastAsia"/>
          <w:b/>
          <w:bCs/>
          <w:sz w:val="24"/>
          <w:szCs w:val="24"/>
          <w:lang w:val="en-US" w:eastAsia="zh-CN"/>
        </w:rPr>
        <w:t>此致</w:t>
      </w:r>
      <w:r>
        <w:rPr>
          <w:rFonts w:ascii="宋体" w:eastAsia="宋体" w:hAnsi="宋体"/>
          <w:b/>
          <w:bCs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5838276</wp:posOffset>
            </wp:positionH>
            <wp:positionV relativeFrom="page">
              <wp:posOffset>10721667</wp:posOffset>
            </wp:positionV>
            <wp:extent cx="603908" cy="451643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908" cy="451643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583AE8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宋体" w:cs="仿宋_GB2312" w:eastAsia="宋体" w:hAnsi="宋体" w:hint="eastAsia"/>
          <w:sz w:val="24"/>
          <w:szCs w:val="24"/>
          <w:u w:val="none"/>
          <w:lang w:val="en-US" w:eastAsia="zh-CN"/>
        </w:rPr>
      </w:pPr>
      <w:r>
        <w:rPr>
          <w:rFonts w:ascii="宋体" w:cs="仿宋_GB2312" w:eastAsia="宋体" w:hAnsi="宋体" w:hint="default"/>
          <w:sz w:val="24"/>
          <w:szCs w:val="24"/>
          <w:u w:val="none"/>
          <w:lang w:val="en-US" w:eastAsia="zh-CN"/>
        </w:rPr>
        <w:t>北京市人民检察院院</w:t>
      </w:r>
    </w:p>
    <w:p w14:paraId="76E6D6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5250" w:leftChars="0"/>
        <w:jc w:val="both"/>
        <w:textAlignment w:val="auto"/>
        <w:outlineLvl w:val="9"/>
        <w:rPr>
          <w:rFonts w:ascii="宋体" w:cs="仿宋_GB2312" w:eastAsia="宋体" w:hAnsi="宋体" w:hint="eastAsia"/>
          <w:sz w:val="24"/>
          <w:szCs w:val="24"/>
          <w:u w:val="single"/>
          <w:lang w:val="en-US" w:eastAsia="zh-CN"/>
        </w:rPr>
      </w:pPr>
      <w:r>
        <w:rPr>
          <w:rFonts w:ascii="宋体" w:cs="仿宋_GB2312" w:eastAsia="宋体" w:hAnsi="宋体" w:hint="default"/>
          <w:sz w:val="24"/>
          <w:szCs w:val="24"/>
          <w:u w:val="none"/>
          <w:lang w:val="en-US" w:eastAsia="zh-CN"/>
        </w:rPr>
        <w:t>起诉</w:t>
      </w:r>
      <w:r>
        <w:rPr>
          <w:rFonts w:ascii="宋体" w:cs="仿宋_GB2312" w:eastAsia="宋体" w:hAnsi="宋体" w:hint="eastAsia"/>
          <w:sz w:val="24"/>
          <w:szCs w:val="24"/>
          <w:u w:val="none"/>
          <w:lang w:val="en-US" w:eastAsia="zh-CN"/>
        </w:rPr>
        <w:t>人</w:t>
      </w:r>
      <w:r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  <w:t>（</w:t>
      </w:r>
      <w:r>
        <w:rPr>
          <w:rFonts w:ascii="宋体" w:cs="仿宋_GB2312" w:eastAsia="宋体" w:hAnsi="宋体" w:hint="eastAsia"/>
          <w:sz w:val="24"/>
          <w:szCs w:val="24"/>
          <w:u w:val="none"/>
          <w:lang w:val="en-US" w:eastAsia="zh-CN"/>
        </w:rPr>
        <w:t>签名或盖章</w:t>
      </w:r>
      <w:r>
        <w:rPr>
          <w:rFonts w:ascii="仿宋_GB2312" w:cs="仿宋_GB2312" w:eastAsia="仿宋_GB2312" w:hAnsi="仿宋_GB2312" w:hint="eastAsia"/>
          <w:sz w:val="24"/>
          <w:szCs w:val="24"/>
          <w:u w:val="none"/>
          <w:lang w:val="en-US" w:eastAsia="zh-CN"/>
        </w:rPr>
        <w:t>）：</w:t>
      </w:r>
      <w:r>
        <w:rPr>
          <w:rFonts w:ascii="宋体" w:cs="仿宋_GB2312" w:eastAsia="宋体" w:hAnsi="宋体" w:hint="eastAsia"/>
          <w:sz w:val="24"/>
          <w:szCs w:val="24"/>
          <w:u w:val="single"/>
          <w:lang w:val="en-US" w:eastAsia="zh-CN"/>
        </w:rPr>
        <w:t xml:space="preserve">        </w:t>
      </w:r>
    </w:p>
    <w:p w14:paraId="4CEB85A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1050" w:leftChars="0" w:firstLine="640" w:firstLineChars="200"/>
        <w:jc w:val="both"/>
        <w:textAlignment w:val="auto"/>
        <w:outlineLvl w:val="9"/>
        <w:rPr>
          <w:rFonts w:ascii="宋体" w:cs="仿宋_GB2312" w:eastAsia="宋体" w:hAnsi="宋体" w:hint="default"/>
          <w:b/>
          <w:bCs/>
          <w:sz w:val="24"/>
          <w:szCs w:val="24"/>
          <w:lang w:val="en-US" w:eastAsia="zh-CN"/>
        </w:rPr>
      </w:pPr>
      <w:r>
        <w:rPr>
          <w:rFonts w:ascii="宋体" w:cs="仿宋_GB2312" w:eastAsia="宋体" w:hAnsi="宋体" w:hint="eastAsia"/>
          <w:sz w:val="24"/>
          <w:szCs w:val="24"/>
          <w:u w:val="none"/>
          <w:lang w:val="en-US" w:eastAsia="zh-CN"/>
        </w:rPr>
        <w:t xml:space="preserve">                                 </w:t>
      </w:r>
      <w:r>
        <w:rPr>
          <w:rFonts w:ascii="宋体" w:cs="仿宋_GB2312" w:eastAsia="宋体" w:hAnsi="宋体" w:hint="default"/>
          <w:sz w:val="24"/>
          <w:szCs w:val="24"/>
          <w:u w:val="none"/>
          <w:lang w:val="en-US" w:eastAsia="zh-CN"/>
        </w:rPr>
        <w:t xml:space="preserve">        </w:t>
      </w:r>
      <w:r>
        <w:rPr>
          <w:rFonts w:ascii="宋体" w:cs="仿宋_GB2312" w:eastAsia="宋体" w:hAnsi="宋体" w:hint="default"/>
          <w:sz w:val="24"/>
          <w:szCs w:val="24"/>
          <w:u w:val="single"/>
          <w:lang w:val="en-US" w:eastAsia="zh-CN"/>
        </w:rPr>
        <w:t>2025</w:t>
      </w:r>
      <w:r>
        <w:rPr>
          <w:rFonts w:ascii="宋体" w:cs="仿宋_GB2312" w:eastAsia="宋体" w:hAnsi="宋体" w:hint="eastAsia"/>
          <w:sz w:val="24"/>
          <w:szCs w:val="24"/>
          <w:u w:val="none"/>
          <w:lang w:val="en-US" w:eastAsia="zh-CN"/>
        </w:rPr>
        <w:t>年</w:t>
      </w:r>
      <w:r>
        <w:rPr>
          <w:rFonts w:ascii="宋体" w:cs="仿宋_GB2312" w:eastAsia="宋体" w:hAnsi="宋体" w:hint="default"/>
          <w:sz w:val="24"/>
          <w:szCs w:val="24"/>
          <w:u w:val="single"/>
          <w:lang w:val="en-US" w:eastAsia="zh-CN"/>
        </w:rPr>
        <w:t>09</w:t>
      </w:r>
      <w:r>
        <w:rPr>
          <w:rFonts w:ascii="宋体" w:cs="仿宋_GB2312" w:eastAsia="宋体" w:hAnsi="宋体" w:hint="eastAsia"/>
          <w:sz w:val="24"/>
          <w:szCs w:val="24"/>
          <w:u w:val="none"/>
          <w:lang w:val="en-US" w:eastAsia="zh-CN"/>
        </w:rPr>
        <w:t>月</w:t>
      </w:r>
      <w:r>
        <w:rPr>
          <w:rFonts w:ascii="宋体" w:cs="仿宋_GB2312" w:eastAsia="宋体" w:hAnsi="宋体" w:hint="default"/>
          <w:sz w:val="24"/>
          <w:szCs w:val="24"/>
          <w:u w:val="single"/>
          <w:lang w:val="en-US" w:eastAsia="zh-CN"/>
        </w:rPr>
        <w:t>24</w:t>
      </w:r>
      <w:r>
        <w:rPr>
          <w:rFonts w:ascii="宋体" w:cs="仿宋_GB2312" w:eastAsia="宋体" w:hAnsi="宋体" w:hint="eastAsia"/>
          <w:sz w:val="24"/>
          <w:szCs w:val="24"/>
          <w:u w:val="none"/>
          <w:lang w:val="en-US" w:eastAsia="zh-CN"/>
        </w:rPr>
        <w:t>日</w:t>
      </w:r>
    </w:p>
    <w:sectPr>
      <w:headerReference w:type="default" r:id="rId3"/>
      <w:footerReference w:type="default" r:id="rId4"/>
      <w:type w:val="continuous"/>
      <w:pgSz w:w="12240" w:h="20160" w:orient="portrait"/>
      <w:pgMar w:top="1814" w:right="1474" w:bottom="1757" w:left="1474" w:header="850" w:footer="992" w:gutter="0"/>
      <w:pgNumType w:fmt="decimal" w:start="1"/>
      <w:cols w:space="720" w:num="1"/>
      <w:rtlGutter w:val="false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小标宋简体"/>
    <w:panose1 w:val="02010601030000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000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000010101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方正小标宋_GBK"/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方正楷体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方正黑体_GBK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长城小标宋体">
    <w:altName w:val="方正小标宋_GB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000010101"/>
    <w:charset w:val="00"/>
    <w:family w:val="auto"/>
    <w:pitch w:val="default"/>
    <w:sig w:usb0="00000000" w:usb1="00000000" w:usb2="00000000" w:usb3="00000000" w:csb0="0004009F" w:csb1="DFD7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Microsoft YaHe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610CA588">
    <w:pPr>
      <w:pStyle w:val="style31"/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00666282"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B9E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482855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22DD6A06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82C1D068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A3CA0DB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CF22D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1382A0F7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07"/>
    <w:multiLevelType w:val="hybridMultilevel"/>
    <w:tmpl w:val="351013FE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8"/>
    <w:multiLevelType w:val="hybridMultilevel"/>
    <w:tmpl w:val="443BAFD9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72CE2363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000000A"/>
    <w:multiLevelType w:val="hybridMultilevel"/>
    <w:tmpl w:val="604DF69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7941C837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0C"/>
    <w:multiLevelType w:val="hybridMultilevel"/>
    <w:tmpl w:val="1207A5C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0D"/>
    <w:multiLevelType w:val="hybridMultilevel"/>
    <w:tmpl w:val="91C0F3B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hybridMultilevel"/>
    <w:tmpl w:val="8BA55EE6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0F"/>
    <w:multiLevelType w:val="hybridMultilevel"/>
    <w:tmpl w:val="8438030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0"/>
    <w:multiLevelType w:val="hybridMultilevel"/>
    <w:tmpl w:val="F61B40A7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1"/>
    <w:multiLevelType w:val="hybridMultilevel"/>
    <w:tmpl w:val="14FCBA79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D0F6D823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00000013"/>
    <w:multiLevelType w:val="hybridMultilevel"/>
    <w:tmpl w:val="641870C9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>
    <w:nsid w:val="00000014"/>
    <w:multiLevelType w:val="hybridMultilevel"/>
    <w:tmpl w:val="5C998BB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05575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hybridMultilevel"/>
    <w:tmpl w:val="7BCF3FD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hybridMultilevel"/>
    <w:tmpl w:val="E1E8D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18"/>
    <w:multiLevelType w:val="hybridMultilevel"/>
    <w:tmpl w:val="BB4D441B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9"/>
    <w:multiLevelType w:val="hybridMultilevel"/>
    <w:tmpl w:val="633FBCC3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20F4C409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B"/>
    <w:multiLevelType w:val="hybridMultilevel"/>
    <w:tmpl w:val="DB681BBE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0000001C"/>
    <w:multiLevelType w:val="hybridMultilevel"/>
    <w:tmpl w:val="8D8971AC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hybridMultilevel"/>
    <w:tmpl w:val="73AB336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0000001E"/>
    <w:multiLevelType w:val="hybridMultilevel"/>
    <w:tmpl w:val="ADB77A77"/>
    <w:lvl w:ilvl="0" w:tplc="0409000F">
      <w:start w:val="2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0000001F"/>
    <w:multiLevelType w:val="hybridMultilevel"/>
    <w:tmpl w:val="6D5D0C6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00000020"/>
    <w:multiLevelType w:val="hybridMultilevel"/>
    <w:tmpl w:val="BD14DB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00000021"/>
    <w:multiLevelType w:val="hybridMultilevel"/>
    <w:tmpl w:val="23EEB1A7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00000022"/>
    <w:multiLevelType w:val="hybridMultilevel"/>
    <w:tmpl w:val="D7153148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0000023"/>
    <w:multiLevelType w:val="hybridMultilevel"/>
    <w:tmpl w:val="5917488A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00000024"/>
    <w:multiLevelType w:val="hybridMultilevel"/>
    <w:tmpl w:val="6F3086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00000025"/>
    <w:multiLevelType w:val="hybridMultilevel"/>
    <w:tmpl w:val="42A9120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0000026"/>
    <w:multiLevelType w:val="hybridMultilevel"/>
    <w:tmpl w:val="6A6A0163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0000027"/>
    <w:multiLevelType w:val="hybridMultilevel"/>
    <w:tmpl w:val="26AE5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0000028"/>
    <w:multiLevelType w:val="hybridMultilevel"/>
    <w:tmpl w:val="98A01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6"/>
  </w:num>
  <w:num w:numId="11">
    <w:abstractNumId w:val="7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6"/>
  </w:num>
  <w:num w:numId="24">
    <w:abstractNumId w:val="17"/>
  </w:num>
  <w:num w:numId="25">
    <w:abstractNumId w:val="17"/>
  </w:num>
  <w:num w:numId="26">
    <w:abstractNumId w:val="18"/>
  </w:num>
  <w:num w:numId="27">
    <w:abstractNumId w:val="18"/>
  </w:num>
  <w:num w:numId="28">
    <w:abstractNumId w:val="19"/>
  </w:num>
  <w:num w:numId="29">
    <w:abstractNumId w:val="20"/>
  </w:num>
  <w:num w:numId="30">
    <w:abstractNumId w:val="20"/>
  </w:num>
  <w:num w:numId="31">
    <w:abstractNumId w:val="21"/>
  </w:num>
  <w:num w:numId="32">
    <w:abstractNumId w:val="22"/>
  </w:num>
  <w:num w:numId="33">
    <w:abstractNumId w:val="23"/>
  </w:num>
  <w:num w:numId="34">
    <w:abstractNumId w:val="23"/>
  </w:num>
  <w:num w:numId="35">
    <w:abstractNumId w:val="24"/>
  </w:num>
  <w:num w:numId="36">
    <w:abstractNumId w:val="24"/>
  </w:num>
  <w:num w:numId="37">
    <w:abstractNumId w:val="25"/>
  </w:num>
  <w:num w:numId="38">
    <w:abstractNumId w:val="25"/>
  </w:num>
  <w:num w:numId="39">
    <w:abstractNumId w:val="26"/>
  </w:num>
  <w:num w:numId="40">
    <w:abstractNumId w:val="27"/>
  </w:num>
  <w:num w:numId="41">
    <w:abstractNumId w:val="28"/>
  </w:num>
  <w:num w:numId="42">
    <w:abstractNumId w:val="29"/>
  </w:num>
  <w:num w:numId="43">
    <w:abstractNumId w:val="30"/>
  </w:num>
  <w:num w:numId="44">
    <w:abstractNumId w:val="30"/>
  </w:num>
  <w:num w:numId="45">
    <w:abstractNumId w:val="31"/>
  </w:num>
  <w:num w:numId="46">
    <w:abstractNumId w:val="31"/>
  </w:num>
  <w:num w:numId="47">
    <w:abstractNumId w:val="32"/>
  </w:num>
  <w:num w:numId="48">
    <w:abstractNumId w:val="33"/>
  </w:num>
  <w:num w:numId="49">
    <w:abstractNumId w:val="33"/>
  </w:num>
  <w:num w:numId="50">
    <w:abstractNumId w:val="34"/>
  </w:num>
  <w:num w:numId="51">
    <w:abstractNumId w:val="35"/>
  </w:num>
  <w:num w:numId="52">
    <w:abstractNumId w:val="35"/>
  </w:num>
  <w:num w:numId="53">
    <w:abstractNumId w:val="36"/>
  </w:num>
  <w:num w:numId="54">
    <w:abstractNumId w:val="36"/>
  </w:num>
  <w:num w:numId="55">
    <w:abstractNumId w:val="37"/>
  </w:num>
  <w:num w:numId="56">
    <w:abstractNumId w:val="37"/>
  </w:num>
  <w:num w:numId="57">
    <w:abstractNumId w:val="38"/>
  </w:num>
  <w:num w:numId="58">
    <w:abstractNumId w:val="38"/>
  </w:num>
  <w:num w:numId="59">
    <w:abstractNumId w:val="39"/>
  </w:num>
  <w:num w:numId="60">
    <w:abstractNumId w:val="40"/>
  </w:num>
  <w:num w:numId="61">
    <w:abstractNumId w:val="4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next w:val="style179"/>
    <w:qFormat/>
    <w:pPr>
      <w:kinsoku w:val="false"/>
      <w:autoSpaceDE w:val="false"/>
      <w:autoSpaceDN w:val="false"/>
      <w:adjustRightInd w:val="false"/>
      <w:spacing w:after="0" w:lineRule="auto" w:line="240"/>
      <w:ind w:firstLine="420" w:firstLineChars="200"/>
      <w:jc w:val="left"/>
    </w:pPr>
    <w:rPr>
      <w:rFonts w:ascii="Times New Roman" w:cs="Times New Roman" w:eastAsia="宋体" w:hAnsi="Times New Roman"/>
      <w:noProof/>
      <w:snapToGrid w:val="false"/>
      <w:color w:val="000000"/>
      <w:kern w:val="0"/>
      <w:sz w:val="21"/>
    </w:rPr>
  </w:style>
  <w:style w:type="character" w:styleId="style85">
    <w:name w:val="Hyperlink"/>
    <w:basedOn w:val="style65"/>
    <w:next w:val="style85"/>
    <w:rPr>
      <w:rFonts w:ascii="Times New Roman" w:cs="Times New Roman" w:eastAsia="宋体" w:hAnsi="Times New Roman"/>
      <w:color w:val="0000ff"/>
      <w:sz w:val="21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1233</Words>
  <Pages>30</Pages>
  <Characters>1318</Characters>
  <Application>WPS Office</Application>
  <DocSecurity>0</DocSecurity>
  <Paragraphs>52</Paragraphs>
  <ScaleCrop>false</ScaleCrop>
  <LinksUpToDate>false</LinksUpToDate>
  <CharactersWithSpaces>1412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2014-11-07T20:08:00Z</dcterms:created>
  <dc:creator>Administrator</dc:creator>
  <lastModifiedBy>2312DRA50C</lastModifiedBy>
  <lastPrinted>2025-06-01T09:30:57Z</lastPrinted>
  <dcterms:modified xsi:type="dcterms:W3CDTF">2025-09-24T01:15:52Z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baaf80ccc73f470aaca048c8fb8589e9_23</vt:lpwstr>
  </property>
</Properties>
</file>