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32675124">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exact" w:line="600"/>
        <w:jc w:val="center"/>
        <w:textAlignment w:val="auto"/>
        <w:outlineLvl w:val="9"/>
        <w:rPr>
          <w:rFonts w:ascii="宋体" w:cs="宋体" w:eastAsia="宋体" w:hAnsi="宋体" w:hint="eastAsia"/>
          <w:b/>
          <w:bCs/>
          <w:sz w:val="44"/>
          <w:szCs w:val="44"/>
          <w:lang w:val="en-US" w:eastAsia="zh-CN"/>
        </w:rPr>
      </w:pPr>
      <w:bookmarkStart w:id="0" w:name="_GoBack"/>
      <w:bookmarkEnd w:id="0"/>
      <w:r>
        <w:rPr>
          <w:rFonts w:ascii="宋体" w:cs="宋体" w:eastAsia="宋体" w:hAnsi="宋体" w:hint="eastAsia"/>
          <w:b/>
          <w:bCs/>
          <w:sz w:val="44"/>
          <w:szCs w:val="44"/>
          <w:lang w:val="en-US" w:eastAsia="zh-CN"/>
        </w:rPr>
        <w:t>行政</w:t>
      </w:r>
      <w:r>
        <w:rPr>
          <w:rFonts w:ascii="宋体" w:cs="宋体" w:eastAsia="宋体" w:hAnsi="宋体" w:hint="default"/>
          <w:b/>
          <w:bCs/>
          <w:sz w:val="44"/>
          <w:szCs w:val="44"/>
          <w:lang w:val="en-US" w:eastAsia="zh-CN"/>
        </w:rPr>
        <w:t>诉讼起诉状</w:t>
      </w:r>
    </w:p>
    <w:p w14:paraId="668FC0C3">
      <w:pPr>
        <w:pStyle w:val="style0"/>
        <w:keepNext w:val="false"/>
        <w:keepLines w:val="false"/>
        <w:pageBreakBefore w:val="false"/>
        <w:widowControl w:val="false"/>
        <w:kinsoku/>
        <w:wordWrap/>
        <w:overflowPunct/>
        <w:topLinePunct w:val="false"/>
        <w:autoSpaceDE/>
        <w:autoSpaceDN/>
        <w:bidi w:val="false"/>
        <w:adjustRightInd/>
        <w:snapToGrid/>
        <w:spacing w:lineRule="exact" w:line="600"/>
        <w:ind w:firstLine="0" w:firstLineChars="0"/>
        <w:jc w:val="left"/>
        <w:textAlignment w:val="auto"/>
        <w:rPr>
          <w:rFonts w:eastAsia="方正黑体_GBK"/>
          <w:sz w:val="32"/>
        </w:rPr>
      </w:pPr>
    </w:p>
    <w:p w14:paraId="9D08BFFD">
      <w:pPr>
        <w:pStyle w:val="style0"/>
        <w:kinsoku w:val="false"/>
        <w:autoSpaceDE w:val="false"/>
        <w:autoSpaceDN w:val="false"/>
        <w:adjustRightInd w:val="false"/>
        <w:snapToGrid w:val="false"/>
        <w:spacing w:before="103" w:lineRule="auto" w:line="175"/>
        <w:jc w:val="left"/>
        <w:textAlignment w:val="baseline"/>
        <w:rPr>
          <w:rFonts w:ascii="宋体" w:cs="Microsoft YaHei" w:eastAsia="宋体" w:hAnsi="Microsoft YaHei" w:hint="default"/>
          <w:b w:val="false"/>
          <w:bCs w:val="false"/>
          <w:i w:val="false"/>
          <w:iCs w:val="false"/>
          <w:noProof/>
          <w:snapToGrid w:val="false"/>
          <w:color w:val="000000"/>
          <w:spacing w:val="-13"/>
          <w:kern w:val="0"/>
          <w:sz w:val="24"/>
          <w:szCs w:val="24"/>
          <w:highlight w:val="none"/>
          <w:vertAlign w:val="baseline"/>
          <w:em w:val="none"/>
          <w:lang w:val="en-US" w:bidi="ar-SA" w:eastAsia="en-US"/>
        </w:rPr>
      </w:pPr>
      <w:r>
        <w:rPr>
          <w:rFonts w:ascii="仿宋_GB2312" w:cs="仿宋_GB2312" w:eastAsia="仿宋_GB2312" w:hAnsi="仿宋_GB2312" w:hint="default"/>
          <w:b/>
          <w:bCs/>
          <w:sz w:val="24"/>
          <w:szCs w:val="24"/>
          <w:lang w:val="en-US"/>
        </w:rPr>
        <w:t>起诉</w:t>
      </w:r>
      <w:r>
        <w:rPr>
          <w:rFonts w:ascii="仿宋_GB2312" w:cs="仿宋_GB2312" w:eastAsia="仿宋_GB2312" w:hAnsi="仿宋_GB2312" w:hint="eastAsia"/>
          <w:b/>
          <w:bCs/>
          <w:sz w:val="24"/>
          <w:szCs w:val="24"/>
        </w:rPr>
        <w:t>人</w:t>
      </w:r>
      <w:r>
        <w:rPr>
          <w:rFonts w:ascii="仿宋_GB2312" w:cs="仿宋_GB2312" w:eastAsia="仿宋_GB2312" w:hAnsi="仿宋_GB2312" w:hint="eastAsia"/>
          <w:sz w:val="24"/>
          <w:szCs w:val="24"/>
        </w:rPr>
        <w:t>：</w:t>
      </w:r>
      <w:r>
        <w:rPr>
          <w:rFonts w:ascii="宋体" w:cs="Times New Roman" w:eastAsia="宋体" w:hAnsi="Times New Roman" w:hint="default"/>
          <w:b w:val="false"/>
          <w:bCs w:val="false"/>
          <w:i w:val="false"/>
          <w:iCs w:val="false"/>
          <w:noProof/>
          <w:snapToGrid w:val="false"/>
          <w:color w:val="auto"/>
          <w:kern w:val="2"/>
          <w:sz w:val="24"/>
          <w:szCs w:val="24"/>
          <w:highlight w:val="none"/>
          <w:vertAlign w:val="baseline"/>
          <w:em w:val="none"/>
          <w:lang w:val="en-US" w:bidi="ar-SA" w:eastAsia="zh-CN"/>
        </w:rPr>
        <w:t xml:space="preserve">何义军, 男, 汉族, </w:t>
      </w:r>
      <w:r>
        <w:rPr>
          <w:rFonts w:ascii="宋体" w:cs="Microsoft YaHei" w:eastAsia="宋体" w:hAnsi="Microsoft YaHei" w:hint="default"/>
          <w:b w:val="false"/>
          <w:bCs w:val="false"/>
          <w:i w:val="false"/>
          <w:iCs w:val="false"/>
          <w:noProof/>
          <w:snapToGrid w:val="false"/>
          <w:color w:val="000000"/>
          <w:spacing w:val="-13"/>
          <w:kern w:val="0"/>
          <w:sz w:val="24"/>
          <w:szCs w:val="24"/>
          <w:highlight w:val="none"/>
          <w:vertAlign w:val="baseline"/>
          <w:em w:val="none"/>
          <w:lang w:val="en-US" w:bidi="ar-SA" w:eastAsia="en-US"/>
        </w:rPr>
        <w:t>身份证号431126198402221233, 北京物资学院本科, 团员,</w:t>
      </w:r>
    </w:p>
    <w:p w14:paraId="105FFA9E">
      <w:pPr>
        <w:pStyle w:val="style0"/>
        <w:kinsoku w:val="false"/>
        <w:autoSpaceDE w:val="false"/>
        <w:autoSpaceDN w:val="false"/>
        <w:adjustRightInd w:val="false"/>
        <w:snapToGrid w:val="false"/>
        <w:spacing w:before="103" w:lineRule="auto" w:line="175"/>
        <w:ind w:left="840" w:leftChars="0"/>
        <w:jc w:val="left"/>
        <w:textAlignment w:val="baseline"/>
        <w:rPr>
          <w:sz w:val="24"/>
          <w:szCs w:val="24"/>
        </w:rPr>
      </w:pPr>
      <w:r>
        <w:rPr>
          <w:rFonts w:ascii="宋体" w:cs="Times New Roman" w:eastAsia="宋体" w:hAnsi="Times New Roman" w:hint="default"/>
          <w:b w:val="false"/>
          <w:bCs w:val="false"/>
          <w:i w:val="false"/>
          <w:iCs w:val="false"/>
          <w:noProof/>
          <w:snapToGrid w:val="false"/>
          <w:color w:val="auto"/>
          <w:kern w:val="2"/>
          <w:sz w:val="24"/>
          <w:szCs w:val="24"/>
          <w:highlight w:val="none"/>
          <w:vertAlign w:val="baseline"/>
          <w:em w:val="none"/>
          <w:lang w:val="en-US" w:bidi="ar-SA" w:eastAsia="zh-CN"/>
        </w:rPr>
        <w:t xml:space="preserve">住四川省成都市高新区天府大道北段18号附10号, </w:t>
      </w:r>
      <w:r>
        <w:rPr>
          <w:rFonts w:ascii="宋体" w:cs="Times New Roman" w:eastAsia="宋体" w:hAnsi="Times New Roman" w:hint="default"/>
          <w:b w:val="false"/>
          <w:bCs w:val="false"/>
          <w:i w:val="false"/>
          <w:iCs w:val="false"/>
          <w:noProof/>
          <w:snapToGrid w:val="false"/>
          <w:color w:val="auto"/>
          <w:kern w:val="2"/>
          <w:sz w:val="24"/>
          <w:szCs w:val="24"/>
          <w:highlight w:val="none"/>
          <w:vertAlign w:val="baseline"/>
          <w:em w:val="none"/>
          <w:lang w:val="en-US" w:bidi="ar-SA" w:eastAsia="zh-CN"/>
        </w:rPr>
        <w:t>电话19250199051。</w:t>
      </w:r>
    </w:p>
    <w:p w14:paraId="B4A7E116">
      <w:pPr>
        <w:pStyle w:val="style0"/>
        <w:kinsoku w:val="false"/>
        <w:autoSpaceDE w:val="false"/>
        <w:autoSpaceDN w:val="false"/>
        <w:adjustRightInd w:val="false"/>
        <w:snapToGrid w:val="false"/>
        <w:spacing w:before="103" w:lineRule="auto" w:line="180"/>
        <w:ind w:left="34"/>
        <w:jc w:val="left"/>
        <w:textAlignment w:val="baseline"/>
        <w:rPr>
          <w:rFonts w:ascii="Times New Roman" w:cs="Times New Roman" w:hAnsi="Times New Roman" w:hint="default"/>
          <w:b w:val="false"/>
          <w:bCs w:val="false"/>
          <w:i w:val="false"/>
          <w:iCs w:val="false"/>
          <w:noProof/>
          <w:snapToGrid w:val="false"/>
          <w:color w:val="auto"/>
          <w:kern w:val="2"/>
          <w:sz w:val="24"/>
          <w:szCs w:val="24"/>
          <w:highlight w:val="none"/>
          <w:vertAlign w:val="baseline"/>
          <w:em w:val="none"/>
          <w:lang w:val="en-US" w:bidi="ar-SA" w:eastAsia="zh-CN"/>
        </w:rPr>
      </w:pPr>
      <w:r>
        <w:rPr>
          <w:rFonts w:ascii="宋体" w:cs="Times New Roman" w:eastAsia="宋体" w:hAnsi="Times New Roman" w:hint="default"/>
          <w:b/>
          <w:bCs/>
          <w:i w:val="false"/>
          <w:iCs w:val="false"/>
          <w:noProof/>
          <w:snapToGrid w:val="false"/>
          <w:color w:val="auto"/>
          <w:kern w:val="2"/>
          <w:sz w:val="24"/>
          <w:szCs w:val="24"/>
          <w:highlight w:val="none"/>
          <w:vertAlign w:val="baseline"/>
          <w:em w:val="none"/>
          <w:lang w:val="en-US" w:bidi="ar-SA" w:eastAsia="zh-CN"/>
        </w:rPr>
        <w:t>被起诉人</w:t>
      </w:r>
      <w:r>
        <w:rPr>
          <w:rFonts w:ascii="宋体" w:cs="Times New Roman" w:eastAsia="宋体" w:hAnsi="Times New Roman" w:hint="default"/>
          <w:b w:val="false"/>
          <w:bCs w:val="false"/>
          <w:i w:val="false"/>
          <w:iCs w:val="false"/>
          <w:noProof/>
          <w:snapToGrid w:val="false"/>
          <w:color w:val="auto"/>
          <w:kern w:val="2"/>
          <w:sz w:val="24"/>
          <w:szCs w:val="24"/>
          <w:highlight w:val="none"/>
          <w:vertAlign w:val="baseline"/>
          <w:em w:val="none"/>
          <w:lang w:val="en-US" w:bidi="ar-SA" w:eastAsia="zh-CN"/>
        </w:rPr>
        <w:t>:</w:t>
      </w:r>
      <w:r>
        <w:rPr>
          <w:rFonts w:ascii="宋体" w:cs="Times New Roman" w:eastAsia="宋体" w:hAnsi="Times New Roman" w:hint="default"/>
          <w:b/>
          <w:bCs/>
          <w:i w:val="false"/>
          <w:iCs w:val="false"/>
          <w:noProof/>
          <w:snapToGrid w:val="false"/>
          <w:color w:val="auto"/>
          <w:kern w:val="2"/>
          <w:sz w:val="24"/>
          <w:szCs w:val="24"/>
          <w:highlight w:val="none"/>
          <w:vertAlign w:val="baseline"/>
          <w:em w:val="none"/>
          <w:lang w:val="en-US" w:bidi="ar-SA" w:eastAsia="zh-CN"/>
        </w:rPr>
        <w:t xml:space="preserve"> </w:t>
      </w:r>
      <w:r>
        <w:rPr>
          <w:rFonts w:ascii="宋体" w:cs="Times New Roman" w:eastAsia="宋体" w:hAnsi="Times New Roman" w:hint="default"/>
          <w:b w:val="false"/>
          <w:bCs w:val="false"/>
          <w:i w:val="false"/>
          <w:iCs w:val="false"/>
          <w:noProof/>
          <w:snapToGrid w:val="false"/>
          <w:color w:val="auto"/>
          <w:kern w:val="2"/>
          <w:sz w:val="24"/>
          <w:szCs w:val="24"/>
          <w:highlight w:val="none"/>
          <w:vertAlign w:val="baseline"/>
          <w:em w:val="none"/>
          <w:lang w:val="en-US" w:bidi="ar-SA" w:eastAsia="zh-CN"/>
        </w:rPr>
        <w:t xml:space="preserve">成都市高新区民政局, </w:t>
      </w:r>
      <w:r>
        <w:rPr>
          <w:rFonts w:ascii="Times New Roman" w:cs="Times New Roman" w:hAnsi="Times New Roman" w:hint="default"/>
          <w:b w:val="false"/>
          <w:bCs w:val="false"/>
          <w:i w:val="false"/>
          <w:iCs w:val="false"/>
          <w:noProof/>
          <w:snapToGrid w:val="false"/>
          <w:color w:val="auto"/>
          <w:kern w:val="2"/>
          <w:sz w:val="24"/>
          <w:szCs w:val="24"/>
          <w:highlight w:val="none"/>
          <w:vertAlign w:val="baseline"/>
          <w:em w:val="none"/>
          <w:lang w:val="en-US" w:bidi="ar-SA" w:eastAsia="zh-CN"/>
        </w:rPr>
        <w:t xml:space="preserve">住址:高新区益州大道中段999号(政务服务中心4楼C区), </w:t>
      </w:r>
    </w:p>
    <w:p w14:paraId="7F8B7047">
      <w:pPr>
        <w:pStyle w:val="style0"/>
        <w:kinsoku w:val="false"/>
        <w:autoSpaceDE w:val="false"/>
        <w:autoSpaceDN w:val="false"/>
        <w:adjustRightInd w:val="false"/>
        <w:snapToGrid w:val="false"/>
        <w:spacing w:before="103" w:lineRule="auto" w:line="180"/>
        <w:ind w:left="874" w:leftChars="0"/>
        <w:jc w:val="left"/>
        <w:textAlignment w:val="baseline"/>
        <w:rPr>
          <w:rFonts w:ascii="宋体" w:cs="仿宋_GB2312" w:eastAsia="宋体" w:hAnsi="宋体" w:hint="default"/>
          <w:b w:val="false"/>
          <w:bCs w:val="false"/>
          <w:i w:val="false"/>
          <w:iCs w:val="false"/>
          <w:noProof/>
          <w:snapToGrid w:val="false"/>
          <w:color w:val="000000"/>
          <w:kern w:val="0"/>
          <w:sz w:val="24"/>
          <w:szCs w:val="24"/>
          <w:highlight w:val="none"/>
          <w:vertAlign w:val="baseline"/>
          <w:em w:val="none"/>
          <w:lang w:val="en-US" w:bidi="ar-SA" w:eastAsia="zh-CN"/>
        </w:rPr>
      </w:pPr>
      <w:r>
        <w:rPr>
          <w:rFonts w:ascii="Times New Roman" w:cs="Times New Roman" w:hAnsi="Times New Roman" w:hint="default"/>
          <w:b w:val="false"/>
          <w:bCs w:val="false"/>
          <w:i w:val="false"/>
          <w:iCs w:val="false"/>
          <w:noProof/>
          <w:snapToGrid w:val="false"/>
          <w:color w:val="auto"/>
          <w:kern w:val="2"/>
          <w:sz w:val="24"/>
          <w:szCs w:val="24"/>
          <w:highlight w:val="none"/>
          <w:vertAlign w:val="baseline"/>
          <w:em w:val="none"/>
          <w:lang w:val="en-US" w:bidi="ar-SA" w:eastAsia="zh-CN"/>
        </w:rPr>
        <w:t>电话:028-61881800</w:t>
      </w:r>
    </w:p>
    <w:p w14:paraId="2877D5A7">
      <w:pPr>
        <w:pStyle w:val="style0"/>
        <w:adjustRightInd/>
        <w:snapToGrid/>
        <w:spacing w:lineRule="auto" w:line="240"/>
        <w:jc w:val="both"/>
        <w:outlineLvl w:val="9"/>
        <w:rPr>
          <w:rFonts w:ascii="Times New Roman" w:cs="Times New Roman" w:hAnsi="Times New Roman" w:hint="default"/>
          <w:b w:val="false"/>
          <w:bCs w:val="false"/>
          <w:i w:val="false"/>
          <w:iCs w:val="false"/>
          <w:noProof/>
          <w:snapToGrid w:val="false"/>
          <w:color w:val="auto"/>
          <w:kern w:val="2"/>
          <w:sz w:val="24"/>
          <w:szCs w:val="24"/>
          <w:highlight w:val="none"/>
          <w:vertAlign w:val="baseline"/>
          <w:em w:val="none"/>
          <w:lang w:val="en-US" w:bidi="ar-SA" w:eastAsia="zh-CN"/>
        </w:rPr>
      </w:pPr>
    </w:p>
    <w:p w14:paraId="7F73B98C">
      <w:pPr>
        <w:pStyle w:val="style0"/>
        <w:adjustRightInd/>
        <w:snapToGrid/>
        <w:spacing w:lineRule="auto" w:line="240"/>
        <w:jc w:val="both"/>
        <w:outlineLvl w:val="9"/>
        <w:rPr>
          <w:rFonts w:ascii="Times New Roman" w:cs="Times New Roman" w:hAnsi="Times New Roman" w:hint="default"/>
          <w:b w:val="false"/>
          <w:bCs w:val="false"/>
          <w:i w:val="false"/>
          <w:iCs w:val="false"/>
          <w:noProof/>
          <w:snapToGrid w:val="false"/>
          <w:color w:val="auto"/>
          <w:kern w:val="2"/>
          <w:sz w:val="24"/>
          <w:szCs w:val="24"/>
          <w:highlight w:val="none"/>
          <w:vertAlign w:val="baseline"/>
          <w:em w:val="none"/>
          <w:lang w:val="en-US" w:bidi="ar-SA" w:eastAsia="zh-CN"/>
        </w:rPr>
      </w:pPr>
      <w:r>
        <w:rPr>
          <w:rFonts w:ascii="宋体" w:cs="Times New Roman" w:eastAsia="宋体" w:hAnsi="宋体" w:hint="default"/>
          <w:b/>
          <w:bCs/>
          <w:i w:val="false"/>
          <w:iCs w:val="false"/>
          <w:noProof/>
          <w:snapToGrid w:val="false"/>
          <w:color w:val="000000"/>
          <w:kern w:val="0"/>
          <w:sz w:val="24"/>
          <w:szCs w:val="24"/>
          <w:highlight w:val="none"/>
          <w:vertAlign w:val="baseline"/>
          <w:em w:val="none"/>
          <w:lang w:val="en-US" w:bidi="ar-SA" w:eastAsia="zh-CN"/>
        </w:rPr>
        <w:t>名词简写及解释</w:t>
      </w:r>
      <w:r>
        <w:rPr>
          <w:rFonts w:ascii="宋体" w:cs="Times New Roman" w:eastAsia="宋体" w:hAnsi="宋体" w:hint="default"/>
          <w:b w:val="false"/>
          <w:bCs w:val="false"/>
          <w:i w:val="false"/>
          <w:iCs w:val="false"/>
          <w:noProof/>
          <w:snapToGrid w:val="false"/>
          <w:color w:val="000000"/>
          <w:kern w:val="0"/>
          <w:sz w:val="24"/>
          <w:szCs w:val="24"/>
          <w:highlight w:val="none"/>
          <w:vertAlign w:val="baseline"/>
          <w:em w:val="none"/>
          <w:lang w:val="en-US" w:bidi="ar-SA" w:eastAsia="zh-CN"/>
        </w:rPr>
        <w:t>:</w:t>
      </w:r>
    </w:p>
    <w:p w14:paraId="F495FCD5">
      <w:pPr>
        <w:pStyle w:val="style0"/>
        <w:kinsoku w:val="false"/>
        <w:autoSpaceDE w:val="false"/>
        <w:autoSpaceDN w:val="false"/>
        <w:adjustRightInd w:val="false"/>
        <w:snapToGrid w:val="false"/>
        <w:spacing w:before="103" w:lineRule="auto" w:line="180"/>
        <w:ind w:left="244" w:leftChars="0"/>
        <w:jc w:val="left"/>
        <w:textAlignment w:val="baseline"/>
        <w:rPr>
          <w:rFonts w:ascii="仿宋_GB2312" w:cs="仿宋_GB2312" w:eastAsia="仿宋_GB2312" w:hAnsi="仿宋_GB2312" w:hint="default"/>
          <w:b w:val="false"/>
          <w:bCs w:val="false"/>
          <w:sz w:val="24"/>
          <w:szCs w:val="24"/>
          <w:lang w:val="en-US" w:eastAsia="zh-CN"/>
        </w:rPr>
      </w:pPr>
      <w:r>
        <w:rPr>
          <w:rFonts w:ascii="仿宋_GB2312" w:cs="仿宋_GB2312" w:eastAsia="仿宋_GB2312" w:hAnsi="仿宋_GB2312" w:hint="default"/>
          <w:b/>
          <w:bCs/>
          <w:sz w:val="24"/>
          <w:szCs w:val="24"/>
          <w:lang w:val="en-US" w:eastAsia="zh-CN"/>
        </w:rPr>
        <w:t>所有银行卡账单</w:t>
      </w:r>
      <w:r>
        <w:rPr>
          <w:rFonts w:ascii="仿宋_GB2312" w:cs="仿宋_GB2312" w:eastAsia="仿宋_GB2312" w:hAnsi="仿宋_GB2312" w:hint="default"/>
          <w:b w:val="false"/>
          <w:bCs w:val="false"/>
          <w:sz w:val="24"/>
          <w:szCs w:val="24"/>
          <w:lang w:val="en-US" w:eastAsia="zh-CN"/>
        </w:rPr>
        <w:t>: "</w:t>
      </w:r>
      <w:r>
        <w:rPr>
          <w:rFonts w:ascii="宋体" w:cs="仿宋_GB2312" w:eastAsia="宋体" w:hAnsi="宋体" w:hint="default"/>
          <w:b w:val="false"/>
          <w:bCs w:val="false"/>
          <w:i w:val="false"/>
          <w:iCs w:val="false"/>
          <w:noProof/>
          <w:snapToGrid w:val="false"/>
          <w:color w:val="000000"/>
          <w:kern w:val="0"/>
          <w:sz w:val="24"/>
          <w:szCs w:val="24"/>
          <w:highlight w:val="none"/>
          <w:vertAlign w:val="baseline"/>
          <w:em w:val="none"/>
          <w:lang w:val="en-US" w:bidi="ar-SA" w:eastAsia="zh-CN"/>
        </w:rPr>
        <w:t>申请人所有银行卡近一年流水(下载云闪付,查询所有银行卡的截图)</w:t>
      </w:r>
      <w:r>
        <w:rPr>
          <w:rFonts w:ascii="仿宋_GB2312" w:cs="仿宋_GB2312" w:eastAsia="仿宋_GB2312" w:hAnsi="仿宋_GB2312" w:hint="default"/>
          <w:b w:val="false"/>
          <w:bCs w:val="false"/>
          <w:sz w:val="24"/>
          <w:szCs w:val="24"/>
          <w:lang w:val="en-US" w:eastAsia="zh-CN"/>
        </w:rPr>
        <w:t>";</w:t>
      </w:r>
    </w:p>
    <w:p w14:paraId="57D31C11">
      <w:pPr>
        <w:pStyle w:val="style0"/>
        <w:kinsoku w:val="false"/>
        <w:autoSpaceDE w:val="false"/>
        <w:autoSpaceDN w:val="false"/>
        <w:adjustRightInd w:val="false"/>
        <w:snapToGrid w:val="false"/>
        <w:spacing w:before="103" w:lineRule="auto" w:line="180"/>
        <w:ind w:left="420" w:leftChars="0"/>
        <w:jc w:val="left"/>
        <w:textAlignment w:val="baseline"/>
        <w:rPr>
          <w:rFonts w:ascii="仿宋_GB2312" w:cs="仿宋_GB2312" w:eastAsia="仿宋_GB2312" w:hAnsi="仿宋_GB2312" w:hint="default"/>
          <w:b w:val="false"/>
          <w:bCs w:val="false"/>
          <w:sz w:val="24"/>
          <w:szCs w:val="24"/>
          <w:lang w:val="en-US" w:eastAsia="zh-CN"/>
        </w:rPr>
      </w:pPr>
      <w:r>
        <w:rPr>
          <w:rFonts w:ascii="仿宋_GB2312" w:cs="仿宋_GB2312" w:eastAsia="仿宋_GB2312" w:hAnsi="仿宋_GB2312" w:hint="default"/>
          <w:b w:val="false"/>
          <w:bCs w:val="false"/>
          <w:sz w:val="24"/>
          <w:szCs w:val="24"/>
          <w:lang w:val="en-US" w:eastAsia="zh-CN"/>
        </w:rPr>
        <w:t>成都民政部门确认要申请人必须提交的"申请救助需提交的资料清单"文件的一项要求。</w:t>
      </w:r>
    </w:p>
    <w:p w14:paraId="BFF0100B">
      <w:pPr>
        <w:pStyle w:val="style0"/>
        <w:kinsoku w:val="false"/>
        <w:autoSpaceDE w:val="false"/>
        <w:autoSpaceDN w:val="false"/>
        <w:adjustRightInd w:val="false"/>
        <w:snapToGrid w:val="false"/>
        <w:spacing w:before="103" w:lineRule="auto" w:line="180"/>
        <w:jc w:val="left"/>
        <w:textAlignment w:val="baseline"/>
        <w:rPr>
          <w:rFonts w:ascii="仿宋_GB2312" w:cs="仿宋_GB2312" w:eastAsia="仿宋_GB2312" w:hAnsi="仿宋_GB2312" w:hint="eastAsia"/>
          <w:b w:val="false"/>
          <w:bCs w:val="false"/>
          <w:sz w:val="24"/>
          <w:szCs w:val="24"/>
          <w:lang w:val="en-US" w:eastAsia="zh-CN"/>
        </w:rPr>
      </w:pPr>
    </w:p>
    <w:p w14:paraId="94C2EA77">
      <w:pPr>
        <w:pStyle w:val="style0"/>
        <w:keepNext w:val="false"/>
        <w:keepLines w:val="false"/>
        <w:pageBreakBefore w:val="false"/>
        <w:widowControl w:val="false"/>
        <w:kinsoku/>
        <w:wordWrap/>
        <w:overflowPunct/>
        <w:topLinePunct w:val="false"/>
        <w:autoSpaceDE/>
        <w:autoSpaceDN/>
        <w:bidi w:val="false"/>
        <w:adjustRightInd/>
        <w:snapToGrid/>
        <w:spacing w:lineRule="auto" w:line="240"/>
        <w:jc w:val="both"/>
        <w:textAlignment w:val="auto"/>
        <w:outlineLvl w:val="9"/>
        <w:rPr>
          <w:rFonts w:ascii="黑体" w:cs="黑体" w:eastAsia="黑体" w:hAnsi="黑体" w:hint="eastAsia"/>
          <w:b w:val="false"/>
          <w:bCs w:val="false"/>
          <w:sz w:val="24"/>
          <w:szCs w:val="24"/>
          <w:u w:val="none"/>
          <w:lang w:val="en-US" w:eastAsia="zh-CN"/>
        </w:rPr>
      </w:pPr>
      <w:r>
        <w:rPr>
          <w:rFonts w:ascii="黑体" w:cs="黑体" w:eastAsia="黑体" w:hAnsi="黑体" w:hint="default"/>
          <w:b/>
          <w:bCs/>
          <w:sz w:val="24"/>
          <w:szCs w:val="24"/>
          <w:u w:val="none"/>
          <w:lang w:val="en-US" w:eastAsia="zh-CN"/>
        </w:rPr>
        <w:t>起诉</w:t>
      </w:r>
      <w:r>
        <w:rPr>
          <w:rFonts w:ascii="黑体" w:cs="黑体" w:eastAsia="黑体" w:hAnsi="黑体" w:hint="eastAsia"/>
          <w:b/>
          <w:bCs/>
          <w:sz w:val="24"/>
          <w:szCs w:val="24"/>
          <w:u w:val="none"/>
          <w:lang w:val="en-US" w:eastAsia="zh-CN"/>
        </w:rPr>
        <w:t>请求</w:t>
      </w:r>
      <w:r>
        <w:rPr>
          <w:rFonts w:ascii="黑体" w:cs="黑体" w:eastAsia="黑体" w:hAnsi="黑体" w:hint="eastAsia"/>
          <w:b w:val="false"/>
          <w:bCs w:val="false"/>
          <w:sz w:val="24"/>
          <w:szCs w:val="24"/>
          <w:u w:val="none"/>
          <w:lang w:val="en-US" w:eastAsia="zh-CN"/>
        </w:rPr>
        <w:t>：</w:t>
      </w:r>
    </w:p>
    <w:p w14:paraId="F982E7F2">
      <w:pPr>
        <w:pStyle w:val="style179"/>
        <w:keepNext w:val="false"/>
        <w:keepLines w:val="false"/>
        <w:pageBreakBefore w:val="false"/>
        <w:widowControl w:val="false"/>
        <w:numPr>
          <w:ilvl w:val="0"/>
          <w:numId w:val="38"/>
        </w:numPr>
        <w:kinsoku/>
        <w:wordWrap/>
        <w:overflowPunct/>
        <w:topLinePunct w:val="false"/>
        <w:autoSpaceDE/>
        <w:autoSpaceDN/>
        <w:bidi w:val="false"/>
        <w:adjustRightInd/>
        <w:snapToGrid/>
        <w:spacing w:lineRule="auto" w:line="240"/>
        <w:ind w:firstLineChars="0"/>
        <w:jc w:val="both"/>
        <w:textAlignment w:val="auto"/>
        <w:outlineLvl w:val="9"/>
        <w:rPr>
          <w:rFonts w:ascii="宋体" w:cs="仿宋_GB2312" w:eastAsia="宋体" w:hAnsi="仿宋_GB2312" w:hint="eastAsia"/>
          <w:sz w:val="24"/>
          <w:szCs w:val="24"/>
          <w:u w:val="none"/>
          <w:lang w:val="en-US" w:eastAsia="zh-CN"/>
        </w:rPr>
      </w:pPr>
      <w:r>
        <w:rPr>
          <w:rFonts w:ascii="黑体" w:cs="黑体" w:eastAsia="黑体" w:hAnsi="黑体" w:hint="default"/>
          <w:b w:val="false"/>
          <w:bCs w:val="false"/>
          <w:sz w:val="24"/>
          <w:szCs w:val="24"/>
          <w:u w:val="none"/>
          <w:lang w:val="en-US" w:eastAsia="zh-CN"/>
        </w:rPr>
        <w:t>从原告第一次线上申请救助开始，补发应发救助，</w:t>
      </w:r>
      <w:r>
        <w:rPr>
          <w:rFonts w:ascii="宋体" w:cs="黑体" w:eastAsia="宋体" w:hAnsi="宋体" w:hint="default"/>
          <w:b w:val="false"/>
          <w:bCs w:val="false"/>
          <w:sz w:val="24"/>
          <w:szCs w:val="24"/>
          <w:u w:val="none"/>
          <w:lang w:val="en-US" w:eastAsia="zh-CN"/>
        </w:rPr>
        <w:t xml:space="preserve">采取补救措施; </w:t>
      </w:r>
    </w:p>
    <w:p w14:paraId="7474E589">
      <w:pPr>
        <w:pStyle w:val="style179"/>
        <w:keepNext w:val="false"/>
        <w:keepLines w:val="false"/>
        <w:pageBreakBefore w:val="false"/>
        <w:widowControl w:val="false"/>
        <w:numPr>
          <w:ilvl w:val="0"/>
          <w:numId w:val="38"/>
        </w:numPr>
        <w:kinsoku/>
        <w:wordWrap/>
        <w:overflowPunct/>
        <w:topLinePunct w:val="false"/>
        <w:autoSpaceDE/>
        <w:autoSpaceDN/>
        <w:bidi w:val="false"/>
        <w:adjustRightInd/>
        <w:snapToGrid/>
        <w:spacing w:lineRule="auto" w:line="240"/>
        <w:ind w:firstLineChars="0"/>
        <w:jc w:val="both"/>
        <w:textAlignment w:val="auto"/>
        <w:outlineLvl w:val="9"/>
        <w:rPr>
          <w:rFonts w:ascii="宋体" w:cs="仿宋_GB2312" w:eastAsia="宋体" w:hAnsi="仿宋_GB2312" w:hint="eastAsia"/>
          <w:sz w:val="24"/>
          <w:szCs w:val="24"/>
          <w:u w:val="none"/>
          <w:lang w:val="en-US" w:eastAsia="zh-CN"/>
        </w:rPr>
      </w:pPr>
      <w:r>
        <w:rPr>
          <w:rFonts w:ascii="宋体" w:cs="Times New Roman" w:eastAsia="宋体" w:hAnsi="Times New Roman" w:hint="default"/>
          <w:sz w:val="24"/>
          <w:szCs w:val="24"/>
          <w:u w:val="none"/>
          <w:lang w:val="en-US" w:eastAsia="zh-CN"/>
        </w:rPr>
        <w:t>依法</w:t>
      </w:r>
      <w:r>
        <w:rPr>
          <w:rFonts w:ascii="宋体" w:cs="Times New Roman" w:hAnsi="Times New Roman" w:hint="default"/>
          <w:sz w:val="24"/>
          <w:szCs w:val="24"/>
          <w:u w:val="none"/>
          <w:lang w:val="en-US" w:eastAsia="zh-CN"/>
        </w:rPr>
        <w:t>对原告造成损失一并赔偿200000元；</w:t>
      </w:r>
    </w:p>
    <w:p w14:paraId="947856AF">
      <w:pPr>
        <w:pStyle w:val="style179"/>
        <w:keepNext w:val="false"/>
        <w:keepLines w:val="false"/>
        <w:pageBreakBefore w:val="false"/>
        <w:widowControl w:val="false"/>
        <w:numPr>
          <w:ilvl w:val="0"/>
          <w:numId w:val="38"/>
        </w:numPr>
        <w:kinsoku/>
        <w:wordWrap/>
        <w:overflowPunct/>
        <w:topLinePunct w:val="false"/>
        <w:autoSpaceDE/>
        <w:autoSpaceDN/>
        <w:bidi w:val="false"/>
        <w:adjustRightInd/>
        <w:snapToGrid/>
        <w:spacing w:lineRule="auto" w:line="240"/>
        <w:ind w:firstLineChars="0"/>
        <w:jc w:val="both"/>
        <w:textAlignment w:val="auto"/>
        <w:outlineLvl w:val="9"/>
        <w:rPr>
          <w:rFonts w:ascii="宋体" w:cs="仿宋_GB2312" w:hAnsi="仿宋_GB2312" w:hint="default"/>
          <w:sz w:val="24"/>
          <w:szCs w:val="24"/>
          <w:u w:val="none"/>
          <w:lang w:val="en-US" w:eastAsia="zh-CN"/>
        </w:rPr>
      </w:pPr>
      <w:r>
        <w:rPr>
          <w:rFonts w:ascii="宋体" w:cs="仿宋_GB2312" w:eastAsia="宋体" w:hAnsi="仿宋_GB2312" w:hint="default"/>
          <w:sz w:val="24"/>
          <w:szCs w:val="24"/>
          <w:u w:val="none"/>
          <w:lang w:val="en-US" w:eastAsia="zh-CN"/>
        </w:rPr>
        <w:t>对被告做出行政行为依据的可审查的法律法规和规范性文件进行审查；</w:t>
      </w:r>
    </w:p>
    <w:p w14:paraId="0DCDE95B">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rFonts w:ascii="宋体" w:cs="仿宋_GB2312" w:hAnsi="仿宋_GB2312" w:hint="default"/>
          <w:sz w:val="24"/>
          <w:szCs w:val="24"/>
          <w:u w:val="none"/>
          <w:lang w:val="en-US" w:eastAsia="zh-CN"/>
        </w:rPr>
      </w:pPr>
      <w:r>
        <w:rPr>
          <w:rFonts w:ascii="宋体" w:cs="仿宋_GB2312" w:eastAsia="宋体" w:hAnsi="仿宋_GB2312" w:hint="default"/>
          <w:sz w:val="24"/>
          <w:szCs w:val="24"/>
          <w:u w:val="none"/>
          <w:lang w:val="en-US" w:eastAsia="zh-CN"/>
        </w:rPr>
        <w:t>对适用本案过程，</w:t>
      </w:r>
      <w:r>
        <w:rPr>
          <w:rFonts w:ascii="宋体" w:cs="仿宋_GB2312" w:hAnsi="仿宋_GB2312" w:hint="default"/>
          <w:sz w:val="24"/>
          <w:szCs w:val="24"/>
          <w:u w:val="none"/>
          <w:lang w:val="en-US" w:eastAsia="zh-CN"/>
        </w:rPr>
        <w:t>不合理的、申请人办不到的，不能做为认定该行政行为合法的依据。</w:t>
      </w:r>
    </w:p>
    <w:p w14:paraId="D7BF826E">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rFonts w:ascii="宋体" w:cs="Times New Roman" w:eastAsia="宋体" w:hAnsi="Times New Roman" w:hint="default"/>
          <w:sz w:val="24"/>
          <w:szCs w:val="24"/>
          <w:u w:val="single"/>
          <w:lang w:val="en-US" w:eastAsia="zh-CN"/>
        </w:rPr>
      </w:pPr>
      <w:r>
        <w:rPr>
          <w:rFonts w:ascii="宋体" w:cs="仿宋_GB2312" w:hAnsi="仿宋_GB2312" w:hint="default"/>
          <w:sz w:val="24"/>
          <w:szCs w:val="24"/>
          <w:u w:val="none"/>
          <w:lang w:val="en-US" w:eastAsia="zh-CN"/>
        </w:rPr>
        <w:t>并由法院依法对其制定机关做出法律行为。</w:t>
      </w:r>
    </w:p>
    <w:p w14:paraId="14D10FB0">
      <w:pPr>
        <w:pStyle w:val="style0"/>
        <w:keepNext w:val="false"/>
        <w:keepLines w:val="false"/>
        <w:pageBreakBefore w:val="false"/>
        <w:widowControl w:val="false"/>
        <w:kinsoku/>
        <w:wordWrap/>
        <w:overflowPunct/>
        <w:topLinePunct w:val="false"/>
        <w:autoSpaceDE/>
        <w:autoSpaceDN/>
        <w:bidi w:val="false"/>
        <w:adjustRightInd/>
        <w:snapToGrid/>
        <w:spacing w:lineRule="auto" w:line="240"/>
        <w:jc w:val="both"/>
        <w:textAlignment w:val="auto"/>
        <w:outlineLvl w:val="9"/>
        <w:rPr>
          <w:rFonts w:ascii="宋体" w:cs="黑体" w:eastAsia="宋体" w:hAnsi="黑体" w:hint="eastAsia"/>
          <w:b w:val="false"/>
          <w:bCs w:val="false"/>
          <w:sz w:val="24"/>
          <w:szCs w:val="24"/>
          <w:u w:val="none"/>
          <w:lang w:val="en-US" w:eastAsia="zh-CN"/>
        </w:rPr>
      </w:pPr>
    </w:p>
    <w:p w14:paraId="91350357">
      <w:pPr>
        <w:pStyle w:val="style0"/>
        <w:keepNext w:val="false"/>
        <w:keepLines w:val="false"/>
        <w:pageBreakBefore w:val="false"/>
        <w:widowControl w:val="false"/>
        <w:kinsoku/>
        <w:wordWrap/>
        <w:overflowPunct/>
        <w:topLinePunct w:val="false"/>
        <w:autoSpaceDE/>
        <w:autoSpaceDN/>
        <w:bidi w:val="false"/>
        <w:adjustRightInd/>
        <w:snapToGrid/>
        <w:spacing w:lineRule="auto" w:line="240"/>
        <w:jc w:val="both"/>
        <w:textAlignment w:val="auto"/>
        <w:outlineLvl w:val="9"/>
        <w:rPr>
          <w:rFonts w:ascii="黑体" w:cs="黑体" w:eastAsia="黑体" w:hAnsi="黑体" w:hint="eastAsia"/>
          <w:b w:val="false"/>
          <w:bCs w:val="false"/>
          <w:sz w:val="24"/>
          <w:szCs w:val="24"/>
          <w:u w:val="none"/>
          <w:lang w:val="en-US" w:eastAsia="zh-CN"/>
        </w:rPr>
      </w:pPr>
      <w:r>
        <w:rPr>
          <w:rFonts w:ascii="宋体" w:cs="黑体" w:eastAsia="宋体" w:hAnsi="黑体" w:hint="eastAsia"/>
          <w:b/>
          <w:bCs/>
          <w:sz w:val="24"/>
          <w:szCs w:val="24"/>
          <w:u w:val="none"/>
          <w:lang w:val="en-US" w:eastAsia="zh-CN"/>
        </w:rPr>
        <w:t>事实和理由</w:t>
      </w:r>
      <w:r>
        <w:rPr>
          <w:rFonts w:ascii="黑体" w:cs="黑体" w:eastAsia="黑体" w:hAnsi="黑体" w:hint="eastAsia"/>
          <w:b w:val="false"/>
          <w:bCs w:val="false"/>
          <w:sz w:val="24"/>
          <w:szCs w:val="24"/>
          <w:u w:val="none"/>
          <w:lang w:val="en-US" w:eastAsia="zh-CN"/>
        </w:rPr>
        <w:t>：</w:t>
      </w:r>
    </w:p>
    <w:p w14:paraId="AE3FC881">
      <w:pPr>
        <w:pStyle w:val="style179"/>
        <w:keepNext w:val="false"/>
        <w:keepLines w:val="false"/>
        <w:pageBreakBefore w:val="false"/>
        <w:widowControl w:val="false"/>
        <w:numPr>
          <w:ilvl w:val="0"/>
          <w:numId w:val="29"/>
        </w:numPr>
        <w:kinsoku/>
        <w:wordWrap/>
        <w:overflowPunct/>
        <w:topLinePunct w:val="false"/>
        <w:autoSpaceDE/>
        <w:autoSpaceDN/>
        <w:bidi w:val="false"/>
        <w:adjustRightInd/>
        <w:snapToGrid/>
        <w:spacing w:lineRule="auto" w:line="240"/>
        <w:ind w:firstLineChars="0"/>
        <w:jc w:val="both"/>
        <w:textAlignment w:val="auto"/>
        <w:outlineLvl w:val="9"/>
        <w:rPr>
          <w:rFonts w:ascii="宋体" w:cs="仿宋_GB2312" w:eastAsia="宋体" w:hAnsi="宋体" w:hint="default"/>
          <w:sz w:val="24"/>
          <w:szCs w:val="24"/>
          <w:u w:val="none"/>
          <w:lang w:val="en-US" w:eastAsia="zh-CN"/>
        </w:rPr>
      </w:pPr>
      <w:r>
        <w:rPr>
          <w:rFonts w:ascii="宋体" w:cs="仿宋_GB2312" w:eastAsia="宋体" w:hAnsi="宋体" w:hint="default"/>
          <w:sz w:val="24"/>
          <w:szCs w:val="24"/>
          <w:u w:val="none"/>
          <w:lang w:val="en-US" w:eastAsia="zh-CN"/>
        </w:rPr>
        <w:t>"</w:t>
      </w:r>
      <w:r>
        <w:rPr>
          <w:rFonts w:ascii="宋体" w:cs="仿宋_GB2312" w:eastAsia="宋体" w:hAnsi="宋体" w:hint="default"/>
          <w:b/>
          <w:bCs/>
          <w:sz w:val="24"/>
          <w:szCs w:val="24"/>
          <w:u w:val="none"/>
          <w:lang w:val="en-US" w:eastAsia="zh-CN"/>
        </w:rPr>
        <w:t>调查申请人的收入情况</w:t>
      </w:r>
      <w:r>
        <w:rPr>
          <w:rFonts w:ascii="宋体" w:cs="仿宋_GB2312" w:eastAsia="宋体" w:hAnsi="宋体" w:hint="default"/>
          <w:sz w:val="24"/>
          <w:szCs w:val="24"/>
          <w:u w:val="none"/>
          <w:lang w:val="en-US" w:eastAsia="zh-CN"/>
        </w:rPr>
        <w:t>"是</w:t>
      </w:r>
      <w:r>
        <w:rPr>
          <w:rFonts w:ascii="宋体" w:cs="仿宋_GB2312" w:eastAsia="宋体" w:hAnsi="宋体" w:hint="default"/>
          <w:b/>
          <w:bCs/>
          <w:sz w:val="24"/>
          <w:szCs w:val="24"/>
          <w:u w:val="none"/>
          <w:lang w:val="en-US" w:eastAsia="zh-CN"/>
        </w:rPr>
        <w:t>民政部门的本职工作，不应责权倒置反要求申请人自证</w:t>
      </w:r>
      <w:r>
        <w:rPr>
          <w:rFonts w:ascii="宋体" w:cs="仿宋_GB2312" w:eastAsia="宋体" w:hAnsi="宋体" w:hint="default"/>
          <w:sz w:val="24"/>
          <w:szCs w:val="24"/>
          <w:u w:val="none"/>
          <w:lang w:val="en-US" w:eastAsia="zh-CN"/>
        </w:rPr>
        <w:t>。</w:t>
      </w:r>
    </w:p>
    <w:p w14:paraId="1BB58FB6">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rFonts w:ascii="宋体" w:cs="仿宋_GB2312" w:eastAsia="宋体" w:hAnsi="宋体" w:hint="default"/>
          <w:sz w:val="24"/>
          <w:szCs w:val="24"/>
          <w:u w:val="none"/>
          <w:lang w:val="en-US" w:eastAsia="zh-CN"/>
        </w:rPr>
      </w:pPr>
      <w:r>
        <w:rPr>
          <w:rFonts w:ascii="宋体" w:cs="仿宋_GB2312" w:eastAsia="宋体" w:hAnsi="宋体" w:hint="default"/>
          <w:sz w:val="24"/>
          <w:szCs w:val="24"/>
          <w:u w:val="none"/>
          <w:lang w:val="en-US" w:eastAsia="zh-CN"/>
        </w:rPr>
        <w:t>民政部门完全可以申请其他有关政府部门协助调查。因为有申请人的"调查授权书"。</w:t>
      </w:r>
    </w:p>
    <w:p w14:paraId="D195CECC">
      <w:pPr>
        <w:pStyle w:val="style179"/>
        <w:keepNext w:val="false"/>
        <w:keepLines w:val="false"/>
        <w:pageBreakBefore w:val="false"/>
        <w:widowControl w:val="false"/>
        <w:numPr>
          <w:ilvl w:val="0"/>
          <w:numId w:val="29"/>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none"/>
          <w:lang w:val="en-US" w:eastAsia="zh-CN"/>
        </w:rPr>
        <w:t>要求"</w:t>
      </w:r>
      <w:r>
        <w:rPr>
          <w:rFonts w:ascii="仿宋_GB2312" w:cs="仿宋_GB2312" w:eastAsia="仿宋_GB2312" w:hAnsi="仿宋_GB2312" w:hint="default"/>
          <w:b/>
          <w:bCs/>
          <w:i w:val="false"/>
          <w:iCs w:val="false"/>
          <w:color w:val="auto"/>
          <w:kern w:val="2"/>
          <w:sz w:val="24"/>
          <w:szCs w:val="24"/>
          <w:highlight w:val="none"/>
          <w:vertAlign w:val="baseline"/>
          <w:em w:val="none"/>
          <w:lang w:val="en-US" w:bidi="ar-SA" w:eastAsia="zh-CN"/>
        </w:rPr>
        <w:t>所有银行卡账单</w:t>
      </w:r>
      <w:r>
        <w:rPr>
          <w:rFonts w:ascii="仿宋_GB2312" w:cs="仿宋_GB2312" w:eastAsia="仿宋_GB2312" w:hAnsi="仿宋_GB2312" w:hint="default"/>
          <w:sz w:val="24"/>
          <w:szCs w:val="24"/>
          <w:u w:val="none"/>
          <w:lang w:val="en-US" w:eastAsia="zh-CN"/>
        </w:rPr>
        <w:t>"确实"显式不合理"。</w:t>
      </w:r>
    </w:p>
    <w:p w14:paraId="040D1803">
      <w:pPr>
        <w:pStyle w:val="style179"/>
        <w:keepNext w:val="false"/>
        <w:keepLines w:val="false"/>
        <w:pageBreakBefore w:val="false"/>
        <w:widowControl w:val="false"/>
        <w:numPr>
          <w:ilvl w:val="0"/>
          <w:numId w:val="40"/>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single"/>
          <w:lang w:val="en-US" w:eastAsia="zh-CN"/>
        </w:rPr>
        <w:t>只有少数大城市，才有"所有申请条件"的所有前置条件</w:t>
      </w:r>
      <w:r>
        <w:rPr>
          <w:rFonts w:ascii="仿宋_GB2312" w:cs="仿宋_GB2312" w:eastAsia="仿宋_GB2312" w:hAnsi="仿宋_GB2312" w:hint="default"/>
          <w:sz w:val="24"/>
          <w:szCs w:val="24"/>
          <w:u w:val="none"/>
          <w:lang w:val="en-US" w:eastAsia="zh-CN"/>
        </w:rPr>
        <w:t>。</w:t>
      </w:r>
    </w:p>
    <w:p w14:paraId="F68D3F35">
      <w:pPr>
        <w:pStyle w:val="style179"/>
        <w:keepNext w:val="false"/>
        <w:keepLines w:val="false"/>
        <w:pageBreakBefore w:val="false"/>
        <w:widowControl w:val="false"/>
        <w:numPr>
          <w:ilvl w:val="0"/>
          <w:numId w:val="40"/>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single"/>
          <w:lang w:val="en-US" w:eastAsia="zh-CN"/>
        </w:rPr>
        <w:t>有一大类的救助申请人</w:t>
      </w:r>
      <w:r>
        <w:rPr>
          <w:rFonts w:ascii="仿宋_GB2312" w:cs="仿宋_GB2312" w:eastAsia="仿宋_GB2312" w:hAnsi="仿宋_GB2312" w:hint="default"/>
          <w:b w:val="false"/>
          <w:bCs w:val="false"/>
          <w:i w:val="false"/>
          <w:iCs w:val="false"/>
          <w:noProof/>
          <w:snapToGrid w:val="false"/>
          <w:color w:val="000000"/>
          <w:kern w:val="0"/>
          <w:sz w:val="24"/>
          <w:szCs w:val="24"/>
          <w:highlight w:val="none"/>
          <w:u w:val="single" w:color="auto"/>
          <w:vertAlign w:val="baseline"/>
          <w:em w:val="none"/>
          <w:lang w:val="en-US" w:bidi="ar-SA" w:eastAsia="zh-CN"/>
        </w:rPr>
        <w:t>不在大城市；</w:t>
      </w:r>
    </w:p>
    <w:p w14:paraId="25904AE4">
      <w:pPr>
        <w:pStyle w:val="style179"/>
        <w:keepNext w:val="false"/>
        <w:keepLines w:val="false"/>
        <w:pageBreakBefore w:val="false"/>
        <w:widowControl w:val="false"/>
        <w:numPr>
          <w:ilvl w:val="0"/>
          <w:numId w:val="40"/>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single"/>
          <w:lang w:val="en-US" w:eastAsia="zh-CN"/>
        </w:rPr>
        <w:t>必须先"得到救助"，才能在大城市恢复生活</w:t>
      </w:r>
      <w:r>
        <w:rPr>
          <w:rFonts w:ascii="仿宋_GB2312" w:cs="仿宋_GB2312" w:eastAsia="仿宋_GB2312" w:hAnsi="仿宋_GB2312" w:hint="default"/>
          <w:sz w:val="24"/>
          <w:szCs w:val="24"/>
          <w:u w:val="none"/>
          <w:lang w:val="en-US" w:eastAsia="zh-CN"/>
        </w:rPr>
        <w:t>；</w:t>
      </w:r>
    </w:p>
    <w:p w14:paraId="BC307260">
      <w:pPr>
        <w:pStyle w:val="style179"/>
        <w:keepNext w:val="false"/>
        <w:keepLines w:val="false"/>
        <w:pageBreakBefore w:val="false"/>
        <w:widowControl w:val="false"/>
        <w:numPr>
          <w:ilvl w:val="0"/>
          <w:numId w:val="40"/>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single"/>
          <w:lang w:val="en-US" w:eastAsia="zh-CN"/>
        </w:rPr>
        <w:t>得到救助又必须得先在大城市生活才能提交"现行救助审查"的所有</w:t>
      </w:r>
      <w:r>
        <w:rPr>
          <w:rFonts w:ascii="仿宋_GB2312" w:cs="仿宋_GB2312" w:eastAsia="仿宋_GB2312" w:hAnsi="仿宋_GB2312" w:hint="default"/>
          <w:b w:val="false"/>
          <w:bCs w:val="false"/>
          <w:i w:val="false"/>
          <w:iCs w:val="false"/>
          <w:noProof/>
          <w:snapToGrid w:val="false"/>
          <w:color w:val="000000"/>
          <w:kern w:val="0"/>
          <w:sz w:val="24"/>
          <w:szCs w:val="24"/>
          <w:highlight w:val="none"/>
          <w:u w:val="single"/>
          <w:vertAlign w:val="baseline"/>
          <w:em w:val="none"/>
          <w:lang w:val="en-US" w:bidi="ar-SA" w:eastAsia="zh-CN"/>
        </w:rPr>
        <w:t>申请条件</w:t>
      </w:r>
      <w:r>
        <w:rPr>
          <w:rFonts w:ascii="仿宋_GB2312" w:cs="仿宋_GB2312" w:eastAsia="仿宋_GB2312" w:hAnsi="仿宋_GB2312" w:hint="default"/>
          <w:sz w:val="24"/>
          <w:szCs w:val="24"/>
          <w:u w:val="none"/>
          <w:lang w:val="en-US" w:eastAsia="zh-CN"/>
        </w:rPr>
        <w:t>。</w:t>
      </w:r>
    </w:p>
    <w:p w14:paraId="90AA7363">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none"/>
          <w:lang w:val="en-US" w:eastAsia="zh-CN"/>
        </w:rPr>
        <w:t>因此，"显式不合理"的申请条件，将使以上两条论证成为"循环论证"。</w:t>
      </w:r>
    </w:p>
    <w:p w14:paraId="6AA978AE">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rFonts w:ascii="仿宋_GB2312" w:cs="仿宋_GB2312" w:eastAsia="仿宋_GB2312" w:hAnsi="仿宋_GB2312" w:hint="default"/>
          <w:b w:val="false"/>
          <w:bCs w:val="false"/>
          <w:sz w:val="24"/>
          <w:szCs w:val="24"/>
          <w:u w:val="none"/>
          <w:lang w:val="en-US" w:eastAsia="zh-CN"/>
        </w:rPr>
      </w:pPr>
      <w:r>
        <w:rPr>
          <w:rFonts w:ascii="仿宋_GB2312" w:cs="仿宋_GB2312" w:eastAsia="仿宋_GB2312" w:hAnsi="仿宋_GB2312" w:hint="default"/>
          <w:b w:val="false"/>
          <w:bCs w:val="false"/>
          <w:sz w:val="24"/>
          <w:szCs w:val="24"/>
          <w:u w:val="none"/>
          <w:lang w:val="en-US" w:eastAsia="zh-CN"/>
        </w:rPr>
        <w:t>所以，"显式不合理"的行政行为侵占"这类不在大城市的救助申请人"的必要权利。</w:t>
      </w:r>
    </w:p>
    <w:p w14:paraId="9EFCCFC1">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b/>
          <w:bCs/>
          <w:sz w:val="24"/>
          <w:szCs w:val="24"/>
          <w:u w:val="none"/>
          <w:lang w:val="en-US" w:eastAsia="zh-CN"/>
        </w:rPr>
        <w:t>证实</w:t>
      </w:r>
      <w:r>
        <w:rPr>
          <w:rFonts w:ascii="仿宋_GB2312" w:cs="仿宋_GB2312" w:eastAsia="仿宋_GB2312" w:hAnsi="仿宋_GB2312" w:hint="default"/>
          <w:sz w:val="24"/>
          <w:szCs w:val="24"/>
          <w:u w:val="none"/>
          <w:lang w:val="en-US" w:eastAsia="zh-CN"/>
        </w:rPr>
        <w:t>，</w:t>
      </w:r>
      <w:r>
        <w:rPr>
          <w:rFonts w:ascii="仿宋_GB2312" w:cs="仿宋_GB2312" w:eastAsia="仿宋_GB2312" w:hAnsi="仿宋_GB2312" w:hint="default"/>
          <w:b/>
          <w:bCs/>
          <w:sz w:val="24"/>
          <w:szCs w:val="24"/>
          <w:u w:val="none"/>
          <w:lang w:val="en-US" w:eastAsia="zh-CN"/>
        </w:rPr>
        <w:t>被告要求</w:t>
      </w:r>
      <w:r>
        <w:rPr>
          <w:rFonts w:ascii="仿宋_GB2312" w:cs="仿宋_GB2312" w:eastAsia="仿宋_GB2312" w:hAnsi="仿宋_GB2312" w:hint="default"/>
          <w:sz w:val="24"/>
          <w:szCs w:val="24"/>
          <w:u w:val="none"/>
          <w:lang w:val="en-US" w:eastAsia="zh-CN"/>
        </w:rPr>
        <w:t>"</w:t>
      </w:r>
      <w:r>
        <w:rPr>
          <w:rFonts w:ascii="仿宋_GB2312" w:cs="仿宋_GB2312" w:eastAsia="仿宋_GB2312" w:hAnsi="仿宋_GB2312" w:hint="default"/>
          <w:b/>
          <w:bCs/>
          <w:i w:val="false"/>
          <w:iCs w:val="false"/>
          <w:color w:val="auto"/>
          <w:kern w:val="2"/>
          <w:sz w:val="24"/>
          <w:szCs w:val="24"/>
          <w:highlight w:val="none"/>
          <w:vertAlign w:val="baseline"/>
          <w:em w:val="none"/>
          <w:lang w:val="en-US" w:bidi="ar-SA" w:eastAsia="zh-CN"/>
        </w:rPr>
        <w:t>所有银行卡账单</w:t>
      </w:r>
      <w:r>
        <w:rPr>
          <w:rFonts w:ascii="仿宋_GB2312" w:cs="仿宋_GB2312" w:eastAsia="仿宋_GB2312" w:hAnsi="仿宋_GB2312" w:hint="default"/>
          <w:sz w:val="24"/>
          <w:szCs w:val="24"/>
          <w:u w:val="none"/>
          <w:lang w:val="en-US" w:eastAsia="zh-CN"/>
        </w:rPr>
        <w:t>"的</w:t>
      </w:r>
      <w:r>
        <w:rPr>
          <w:rFonts w:ascii="仿宋_GB2312" w:cs="仿宋_GB2312" w:eastAsia="仿宋_GB2312" w:hAnsi="仿宋_GB2312" w:hint="default"/>
          <w:b/>
          <w:bCs/>
          <w:sz w:val="24"/>
          <w:szCs w:val="24"/>
          <w:u w:val="none"/>
          <w:lang w:val="en-US" w:eastAsia="zh-CN"/>
        </w:rPr>
        <w:t>行政行为存在"程序上的不公正"</w:t>
      </w:r>
      <w:r>
        <w:rPr>
          <w:rFonts w:ascii="仿宋_GB2312" w:cs="仿宋_GB2312" w:eastAsia="仿宋_GB2312" w:hAnsi="仿宋_GB2312" w:hint="default"/>
          <w:sz w:val="24"/>
          <w:szCs w:val="24"/>
          <w:u w:val="none"/>
          <w:lang w:val="en-US" w:eastAsia="zh-CN"/>
        </w:rPr>
        <w:t>。</w:t>
      </w:r>
    </w:p>
    <w:p w14:paraId="0141D274">
      <w:pPr>
        <w:pStyle w:val="style179"/>
        <w:keepNext w:val="false"/>
        <w:keepLines w:val="false"/>
        <w:pageBreakBefore w:val="false"/>
        <w:widowControl w:val="false"/>
        <w:numPr>
          <w:ilvl w:val="0"/>
          <w:numId w:val="34"/>
        </w:numPr>
        <w:kinsoku/>
        <w:wordWrap/>
        <w:overflowPunct/>
        <w:topLinePunct w:val="false"/>
        <w:autoSpaceDE/>
        <w:autoSpaceDN/>
        <w:bidi w:val="false"/>
        <w:adjustRightInd/>
        <w:snapToGrid/>
        <w:spacing w:lineRule="auto" w:line="240"/>
        <w:ind w:firstLineChars="0"/>
        <w:jc w:val="both"/>
        <w:textAlignment w:val="auto"/>
        <w:outlineLvl w:val="9"/>
        <w:rPr/>
      </w:pPr>
      <w:r>
        <w:rPr>
          <w:rFonts w:ascii="仿宋_GB2312" w:cs="仿宋_GB2312" w:eastAsia="仿宋_GB2312" w:hAnsi="仿宋_GB2312" w:hint="default"/>
          <w:b/>
          <w:bCs/>
          <w:sz w:val="24"/>
          <w:szCs w:val="24"/>
          <w:u w:val="single"/>
          <w:lang w:val="en-US" w:eastAsia="zh-CN"/>
        </w:rPr>
        <w:t>原告事实上符合救助条件，但是因为"显式不合理"的行政误作为而不能及时得到救助</w:t>
      </w:r>
      <w:r>
        <w:rPr>
          <w:rFonts w:ascii="仿宋_GB2312" w:cs="仿宋_GB2312" w:eastAsia="仿宋_GB2312" w:hAnsi="仿宋_GB2312" w:hint="default"/>
          <w:sz w:val="24"/>
          <w:szCs w:val="24"/>
          <w:u w:val="none"/>
          <w:lang w:val="en-US" w:eastAsia="zh-CN"/>
        </w:rPr>
        <w:t>。</w:t>
      </w:r>
    </w:p>
    <w:p w14:paraId="DDC90E02">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原告现在湖南乡村父母家，靠父母救济存活；急需救助恢复正常生活；</w:t>
      </w:r>
    </w:p>
    <w:p w14:paraId="330C5B25">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u w:val="none"/>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原告查询云闪付有26张(17家银行), 大多数卡不是换过手机号，就是取款密码不记得。</w:t>
      </w:r>
    </w:p>
    <w:p w14:paraId="BDA59EAD">
      <w:pPr>
        <w:pStyle w:val="style179"/>
        <w:keepNext w:val="false"/>
        <w:keepLines w:val="false"/>
        <w:pageBreakBefore w:val="false"/>
        <w:widowControl w:val="false"/>
        <w:numPr>
          <w:ilvl w:val="0"/>
          <w:numId w:val="42"/>
        </w:numPr>
        <w:kinsoku/>
        <w:wordWrap/>
        <w:overflowPunct/>
        <w:topLinePunct w:val="false"/>
        <w:autoSpaceDE/>
        <w:autoSpaceDN/>
        <w:bidi w:val="false"/>
        <w:adjustRightInd/>
        <w:snapToGrid/>
        <w:spacing w:lineRule="auto" w:line="240"/>
        <w:ind w:firstLineChars="0"/>
        <w:jc w:val="both"/>
        <w:textAlignment w:val="auto"/>
        <w:outlineLvl w:val="9"/>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u w:val="none" w:color="auto"/>
          <w:vertAlign w:val="baseline"/>
          <w:em w:val="none"/>
          <w:lang w:val="en-US" w:bidi="ar-SA" w:eastAsia="zh-CN"/>
        </w:rPr>
        <w:t>只有少数大城市，有这17家银行的营业网点</w:t>
      </w: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w:t>
      </w:r>
    </w:p>
    <w:p w14:paraId="B5BBA937">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840" w:firstLine="0" w:firstLineChars="0"/>
        <w:jc w:val="both"/>
        <w:textAlignment w:val="auto"/>
        <w:outlineLvl w:val="9"/>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17家银行的开户行分布在北京、上海、深圳、成都等全国各地都有；</w:t>
      </w:r>
    </w:p>
    <w:p w14:paraId="BC12599C">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840" w:firstLine="0" w:firstLineChars="0"/>
        <w:jc w:val="both"/>
        <w:textAlignment w:val="auto"/>
        <w:outlineLvl w:val="9"/>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不去这种大城市，就不能提交所有申请条件(查不到17家银行的26张卡的账单)；</w:t>
      </w:r>
    </w:p>
    <w:p w14:paraId="BB447EAB">
      <w:pPr>
        <w:pStyle w:val="style179"/>
        <w:keepNext w:val="false"/>
        <w:keepLines w:val="false"/>
        <w:pageBreakBefore w:val="false"/>
        <w:widowControl w:val="false"/>
        <w:numPr>
          <w:ilvl w:val="0"/>
          <w:numId w:val="42"/>
        </w:numPr>
        <w:kinsoku/>
        <w:wordWrap/>
        <w:overflowPunct/>
        <w:topLinePunct w:val="false"/>
        <w:autoSpaceDE/>
        <w:autoSpaceDN/>
        <w:bidi w:val="false"/>
        <w:adjustRightInd/>
        <w:snapToGrid/>
        <w:spacing w:lineRule="auto" w:line="240"/>
        <w:ind w:firstLineChars="0"/>
        <w:jc w:val="both"/>
        <w:textAlignment w:val="auto"/>
        <w:outlineLvl w:val="9"/>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去到这种大城市生活，必须要先得到救助；</w:t>
      </w:r>
    </w:p>
    <w:p w14:paraId="8A6D8A61">
      <w:pPr>
        <w:pStyle w:val="style179"/>
        <w:keepNext w:val="false"/>
        <w:keepLines w:val="false"/>
        <w:pageBreakBefore w:val="false"/>
        <w:widowControl w:val="false"/>
        <w:numPr>
          <w:ilvl w:val="0"/>
          <w:numId w:val="42"/>
        </w:numPr>
        <w:kinsoku/>
        <w:wordWrap/>
        <w:overflowPunct/>
        <w:topLinePunct w:val="false"/>
        <w:autoSpaceDE/>
        <w:autoSpaceDN/>
        <w:bidi w:val="false"/>
        <w:adjustRightInd/>
        <w:snapToGrid/>
        <w:spacing w:lineRule="auto" w:line="240"/>
        <w:ind w:firstLineChars="0"/>
        <w:jc w:val="both"/>
        <w:textAlignment w:val="auto"/>
        <w:outlineLvl w:val="9"/>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u w:val="none" w:color="auto"/>
          <w:vertAlign w:val="baseline"/>
          <w:em w:val="none"/>
          <w:lang w:val="en-US" w:bidi="ar-SA" w:eastAsia="zh-CN"/>
        </w:rPr>
        <w:t>得到救助又必须得先在大城市生活，才能提交"救助审查"的"所有申请条件"。</w:t>
      </w:r>
    </w:p>
    <w:p w14:paraId="93434773">
      <w:pPr>
        <w:pStyle w:val="style179"/>
        <w:keepNext w:val="false"/>
        <w:keepLines w:val="false"/>
        <w:pageBreakBefore w:val="false"/>
        <w:widowControl w:val="false"/>
        <w:numPr>
          <w:ilvl w:val="0"/>
          <w:numId w:val="42"/>
        </w:numPr>
        <w:kinsoku/>
        <w:wordWrap/>
        <w:overflowPunct/>
        <w:topLinePunct w:val="false"/>
        <w:autoSpaceDE/>
        <w:autoSpaceDN/>
        <w:bidi w:val="false"/>
        <w:adjustRightInd/>
        <w:snapToGrid/>
        <w:spacing w:lineRule="auto" w:line="240"/>
        <w:ind w:firstLineChars="0"/>
        <w:jc w:val="both"/>
        <w:textAlignment w:val="auto"/>
        <w:outlineLvl w:val="9"/>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加上以下两点银行的常识:</w:t>
      </w:r>
    </w:p>
    <w:p w14:paraId="AF43C1CC">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840" w:firstLine="0" w:firstLineChars="0"/>
        <w:jc w:val="both"/>
        <w:textAlignment w:val="auto"/>
        <w:outlineLvl w:val="9"/>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重置银行卡取款密码或更换主手机号，大多数银行都要去线下营业网点;</w:t>
      </w:r>
    </w:p>
    <w:p w14:paraId="659EFF20">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840" w:firstLine="0"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b w:val="false"/>
          <w:bCs w:val="false"/>
          <w:i w:val="false"/>
          <w:iCs w:val="false"/>
          <w:noProof/>
          <w:snapToGrid w:val="false"/>
          <w:color w:val="000000"/>
          <w:kern w:val="0"/>
          <w:sz w:val="24"/>
          <w:szCs w:val="24"/>
          <w:highlight w:val="none"/>
          <w:vertAlign w:val="baseline"/>
          <w:em w:val="none"/>
          <w:lang w:val="en-US" w:bidi="ar-SA" w:eastAsia="zh-CN"/>
        </w:rPr>
        <w:t>查询银行卡账单，必须有"取款密码和手机验证码"才能登陆银行卡账户。</w:t>
      </w:r>
    </w:p>
    <w:p w14:paraId="C3FBC312">
      <w:pPr>
        <w:pStyle w:val="style179"/>
        <w:keepNext w:val="false"/>
        <w:keepLines w:val="false"/>
        <w:pageBreakBefore w:val="false"/>
        <w:widowControl w:val="false"/>
        <w:numPr>
          <w:ilvl w:val="0"/>
          <w:numId w:val="34"/>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b/>
          <w:bCs/>
          <w:sz w:val="24"/>
          <w:szCs w:val="24"/>
          <w:u w:val="none"/>
          <w:lang w:val="en-US" w:eastAsia="zh-CN"/>
        </w:rPr>
        <w:t>原告向"四川省民政厅"发起过一次信访一次投诉，至今快两个月仍未得到事实救助</w:t>
      </w:r>
      <w:r>
        <w:rPr>
          <w:rFonts w:ascii="仿宋_GB2312" w:cs="仿宋_GB2312" w:eastAsia="仿宋_GB2312" w:hAnsi="仿宋_GB2312" w:hint="default"/>
          <w:sz w:val="24"/>
          <w:szCs w:val="24"/>
          <w:u w:val="none"/>
          <w:lang w:val="en-US" w:eastAsia="zh-CN"/>
        </w:rPr>
        <w:t>。</w:t>
      </w:r>
    </w:p>
    <w:p w14:paraId="6C680078">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b/>
          <w:bCs/>
          <w:sz w:val="24"/>
          <w:szCs w:val="24"/>
          <w:u w:val="none"/>
          <w:lang w:val="en-US" w:eastAsia="zh-CN"/>
        </w:rPr>
        <w:t>证据</w:t>
      </w:r>
      <w:r>
        <w:rPr>
          <w:rFonts w:ascii="仿宋_GB2312" w:cs="仿宋_GB2312" w:eastAsia="仿宋_GB2312" w:hAnsi="仿宋_GB2312" w:hint="default"/>
          <w:sz w:val="24"/>
          <w:szCs w:val="24"/>
          <w:u w:val="none"/>
          <w:lang w:val="en-US" w:eastAsia="zh-CN"/>
        </w:rPr>
        <w:t>:</w:t>
      </w:r>
    </w:p>
    <w:p w14:paraId="2E5153F7">
      <w:pPr>
        <w:pStyle w:val="style179"/>
        <w:keepNext w:val="false"/>
        <w:keepLines w:val="false"/>
        <w:pageBreakBefore w:val="false"/>
        <w:widowControl w:val="false"/>
        <w:numPr>
          <w:ilvl w:val="0"/>
          <w:numId w:val="36"/>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none"/>
          <w:lang w:val="en-US" w:eastAsia="zh-CN"/>
        </w:rPr>
        <w:t>与"成都民政部门经办工作人员"的微信聊天记录截屏。</w:t>
      </w:r>
    </w:p>
    <w:p w14:paraId="9A33B9CD">
      <w:pPr>
        <w:pStyle w:val="style179"/>
        <w:keepNext w:val="false"/>
        <w:keepLines w:val="false"/>
        <w:pageBreakBefore w:val="false"/>
        <w:widowControl w:val="false"/>
        <w:numPr>
          <w:ilvl w:val="0"/>
          <w:numId w:val="36"/>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none"/>
          <w:lang w:val="en-US" w:eastAsia="zh-CN"/>
        </w:rPr>
        <w:t>"成都民政部门经办工作人员"要求申请人必须提供的文件清单。</w:t>
      </w:r>
    </w:p>
    <w:p w14:paraId="F1D88382">
      <w:pPr>
        <w:pStyle w:val="style179"/>
        <w:keepNext w:val="false"/>
        <w:keepLines w:val="false"/>
        <w:pageBreakBefore w:val="false"/>
        <w:widowControl w:val="false"/>
        <w:numPr>
          <w:ilvl w:val="0"/>
          <w:numId w:val="36"/>
        </w:numPr>
        <w:kinsoku/>
        <w:wordWrap/>
        <w:overflowPunct/>
        <w:topLinePunct w:val="false"/>
        <w:autoSpaceDE/>
        <w:autoSpaceDN/>
        <w:bidi w:val="false"/>
        <w:adjustRightInd/>
        <w:snapToGrid/>
        <w:spacing w:lineRule="auto" w:line="240"/>
        <w:ind w:firstLineChars="0"/>
        <w:jc w:val="both"/>
        <w:textAlignment w:val="auto"/>
        <w:outlineLvl w:val="9"/>
        <w:rPr>
          <w:rFonts w:ascii="仿宋_GB2312" w:cs="仿宋_GB2312" w:eastAsia="仿宋_GB2312" w:hAnsi="仿宋_GB2312" w:hint="default"/>
          <w:sz w:val="24"/>
          <w:szCs w:val="24"/>
          <w:u w:val="none"/>
          <w:lang w:val="en-US" w:eastAsia="zh-CN"/>
        </w:rPr>
      </w:pPr>
      <w:r>
        <w:rPr>
          <w:rFonts w:ascii="仿宋_GB2312" w:cs="仿宋_GB2312" w:eastAsia="仿宋_GB2312" w:hAnsi="仿宋_GB2312" w:hint="default"/>
          <w:sz w:val="24"/>
          <w:szCs w:val="24"/>
          <w:u w:val="none"/>
          <w:lang w:val="en-US" w:eastAsia="zh-CN"/>
        </w:rPr>
        <w:t>原告向"四川省民政厅"发起过一次信访一次投诉。</w:t>
      </w:r>
    </w:p>
    <w:p w14:paraId="EB5DD10E">
      <w:pPr>
        <w:pStyle w:val="style179"/>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240"/>
        <w:ind w:left="420" w:firstLine="0" w:firstLineChars="0"/>
        <w:jc w:val="both"/>
        <w:textAlignment w:val="auto"/>
        <w:outlineLvl w:val="9"/>
        <w:rPr>
          <w:rFonts w:ascii="仿宋_GB2312" w:cs="仿宋_GB2312" w:eastAsia="仿宋_GB2312" w:hAnsi="仿宋_GB2312" w:hint="eastAsia"/>
          <w:b/>
          <w:bCs/>
          <w:sz w:val="24"/>
          <w:szCs w:val="24"/>
          <w:lang w:val="en-US" w:eastAsia="zh-CN"/>
        </w:rPr>
      </w:pPr>
      <w:r>
        <w:rPr>
          <w:sz w:val="24"/>
          <w:szCs w:val="24"/>
        </w:rPr>
        <w:drawing>
          <wp:anchor distT="0" distB="0" distL="0" distR="0" simplePos="false" relativeHeight="3" behindDoc="false" locked="false" layoutInCell="true" allowOverlap="true">
            <wp:simplePos x="0" y="0"/>
            <wp:positionH relativeFrom="page">
              <wp:posOffset>6300387</wp:posOffset>
            </wp:positionH>
            <wp:positionV relativeFrom="page">
              <wp:posOffset>10519955</wp:posOffset>
            </wp:positionV>
            <wp:extent cx="404781" cy="719332"/>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340000">
                      <a:off x="0" y="0"/>
                      <a:ext cx="404781" cy="719332"/>
                    </a:xfrm>
                    <a:prstGeom prst="rect"/>
                  </pic:spPr>
                </pic:pic>
              </a:graphicData>
            </a:graphic>
          </wp:anchor>
        </w:drawing>
      </w:r>
    </w:p>
    <w:p w14:paraId="092E8B5B">
      <w:pPr>
        <w:pStyle w:val="style0"/>
        <w:keepNext w:val="false"/>
        <w:keepLines w:val="false"/>
        <w:pageBreakBefore w:val="false"/>
        <w:widowControl w:val="false"/>
        <w:kinsoku/>
        <w:wordWrap/>
        <w:overflowPunct/>
        <w:topLinePunct w:val="false"/>
        <w:autoSpaceDE/>
        <w:autoSpaceDN/>
        <w:bidi w:val="false"/>
        <w:adjustRightInd/>
        <w:snapToGrid/>
        <w:spacing w:lineRule="auto" w:line="240"/>
        <w:jc w:val="both"/>
        <w:textAlignment w:val="auto"/>
        <w:outlineLvl w:val="9"/>
        <w:rPr>
          <w:rFonts w:ascii="仿宋_GB2312" w:cs="仿宋_GB2312" w:eastAsia="仿宋_GB2312" w:hAnsi="仿宋_GB2312" w:hint="eastAsia"/>
          <w:b/>
          <w:bCs/>
          <w:sz w:val="24"/>
          <w:szCs w:val="24"/>
          <w:lang w:val="en-US" w:eastAsia="zh-CN"/>
        </w:rPr>
      </w:pPr>
      <w:r>
        <w:rPr>
          <w:rFonts w:ascii="仿宋_GB2312" w:cs="仿宋_GB2312" w:eastAsia="仿宋_GB2312" w:hAnsi="仿宋_GB2312" w:hint="eastAsia"/>
          <w:b/>
          <w:bCs/>
          <w:sz w:val="24"/>
          <w:szCs w:val="24"/>
          <w:lang w:val="en-US" w:eastAsia="zh-CN"/>
        </w:rPr>
        <w:t>此致</w:t>
      </w:r>
      <w:r>
        <w:rPr>
          <w:sz w:val="24"/>
          <w:szCs w:val="24"/>
        </w:rPr>
        <w:drawing>
          <wp:anchor distT="0" distB="0" distL="0" distR="0" simplePos="false" relativeHeight="2" behindDoc="false" locked="false" layoutInCell="true" allowOverlap="true">
            <wp:simplePos x="0" y="0"/>
            <wp:positionH relativeFrom="page">
              <wp:posOffset>5856845</wp:posOffset>
            </wp:positionH>
            <wp:positionV relativeFrom="page">
              <wp:posOffset>10817138</wp:posOffset>
            </wp:positionV>
            <wp:extent cx="575640" cy="457272"/>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75640" cy="457272"/>
                    </a:xfrm>
                    <a:prstGeom prst="rect"/>
                  </pic:spPr>
                </pic:pic>
              </a:graphicData>
            </a:graphic>
          </wp:anchor>
        </w:drawing>
      </w:r>
    </w:p>
    <w:p w14:paraId="2583AE8A">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420" w:leftChars="0"/>
        <w:jc w:val="both"/>
        <w:textAlignment w:val="auto"/>
        <w:outlineLvl w:val="9"/>
        <w:rPr>
          <w:rFonts w:ascii="仿宋_GB2312" w:cs="仿宋_GB2312" w:eastAsia="仿宋_GB2312" w:hAnsi="仿宋_GB2312" w:hint="eastAsia"/>
          <w:sz w:val="24"/>
          <w:szCs w:val="24"/>
          <w:u w:val="none"/>
          <w:lang w:val="en-US" w:eastAsia="zh-CN"/>
        </w:rPr>
      </w:pPr>
      <w:r>
        <w:rPr>
          <w:rFonts w:ascii="仿宋_GB2312" w:cs="仿宋_GB2312" w:eastAsia="仿宋_GB2312" w:hAnsi="仿宋_GB2312" w:hint="default"/>
          <w:sz w:val="24"/>
          <w:szCs w:val="24"/>
          <w:u w:val="single"/>
          <w:lang w:val="en-US" w:eastAsia="zh-CN"/>
        </w:rPr>
        <w:t>四川省成都市中级人民法院</w:t>
      </w:r>
    </w:p>
    <w:p w14:paraId="76E6D657">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5250" w:leftChars="0"/>
        <w:jc w:val="both"/>
        <w:textAlignment w:val="auto"/>
        <w:outlineLvl w:val="9"/>
        <w:rPr>
          <w:rFonts w:ascii="仿宋_GB2312" w:cs="仿宋_GB2312" w:eastAsia="仿宋_GB2312" w:hAnsi="仿宋_GB2312" w:hint="eastAsia"/>
          <w:sz w:val="24"/>
          <w:szCs w:val="24"/>
          <w:u w:val="single"/>
          <w:lang w:val="en-US" w:eastAsia="zh-CN"/>
        </w:rPr>
      </w:pPr>
      <w:r>
        <w:rPr>
          <w:rFonts w:ascii="仿宋_GB2312" w:cs="仿宋_GB2312" w:eastAsia="仿宋_GB2312" w:hAnsi="仿宋_GB2312" w:hint="eastAsia"/>
          <w:sz w:val="24"/>
          <w:szCs w:val="24"/>
          <w:u w:val="none"/>
          <w:lang w:val="en-US" w:eastAsia="zh-CN"/>
        </w:rPr>
        <w:t>申请人（签名或盖章）：</w:t>
      </w:r>
      <w:r>
        <w:rPr>
          <w:rFonts w:ascii="仿宋_GB2312" w:cs="仿宋_GB2312" w:eastAsia="仿宋_GB2312" w:hAnsi="仿宋_GB2312" w:hint="eastAsia"/>
          <w:sz w:val="24"/>
          <w:szCs w:val="24"/>
          <w:u w:val="single"/>
          <w:lang w:val="en-US" w:eastAsia="zh-CN"/>
        </w:rPr>
        <w:t xml:space="preserve">        </w:t>
      </w:r>
    </w:p>
    <w:p w14:paraId="4CEB85A1">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left="1050" w:leftChars="0" w:firstLine="640" w:firstLineChars="200"/>
        <w:jc w:val="both"/>
        <w:textAlignment w:val="auto"/>
        <w:outlineLvl w:val="9"/>
        <w:rPr>
          <w:rFonts w:ascii="仿宋_GB2312" w:cs="仿宋_GB2312" w:eastAsia="仿宋_GB2312" w:hAnsi="仿宋_GB2312" w:hint="default"/>
          <w:sz w:val="32"/>
          <w:szCs w:val="32"/>
          <w:lang w:val="en-US" w:eastAsia="zh-CN"/>
        </w:rPr>
      </w:pPr>
      <w:r>
        <w:rPr>
          <w:rFonts w:ascii="仿宋_GB2312" w:cs="仿宋_GB2312" w:eastAsia="仿宋_GB2312" w:hAnsi="仿宋_GB2312" w:hint="eastAsia"/>
          <w:sz w:val="24"/>
          <w:szCs w:val="24"/>
          <w:u w:val="none"/>
          <w:lang w:val="en-US" w:eastAsia="zh-CN"/>
        </w:rPr>
        <w:t xml:space="preserve">                                 </w:t>
      </w:r>
      <w:r>
        <w:rPr>
          <w:rFonts w:ascii="仿宋_GB2312" w:cs="仿宋_GB2312" w:eastAsia="仿宋_GB2312" w:hAnsi="仿宋_GB2312" w:hint="default"/>
          <w:sz w:val="24"/>
          <w:szCs w:val="24"/>
          <w:u w:val="none"/>
          <w:lang w:val="en-US" w:eastAsia="zh-CN"/>
        </w:rPr>
        <w:t xml:space="preserve">        </w:t>
      </w:r>
      <w:r>
        <w:rPr>
          <w:rFonts w:ascii="仿宋_GB2312" w:cs="仿宋_GB2312" w:eastAsia="仿宋_GB2312" w:hAnsi="仿宋_GB2312" w:hint="default"/>
          <w:sz w:val="24"/>
          <w:szCs w:val="24"/>
          <w:u w:val="single"/>
          <w:lang w:val="en-US" w:eastAsia="zh-CN"/>
        </w:rPr>
        <w:t>2025</w:t>
      </w:r>
      <w:r>
        <w:rPr>
          <w:rFonts w:ascii="仿宋_GB2312" w:cs="仿宋_GB2312" w:eastAsia="仿宋_GB2312" w:hAnsi="仿宋_GB2312" w:hint="eastAsia"/>
          <w:sz w:val="24"/>
          <w:szCs w:val="24"/>
          <w:u w:val="none"/>
          <w:lang w:val="en-US" w:eastAsia="zh-CN"/>
        </w:rPr>
        <w:t>年</w:t>
      </w:r>
      <w:r>
        <w:rPr>
          <w:rFonts w:ascii="仿宋_GB2312" w:cs="仿宋_GB2312" w:eastAsia="仿宋_GB2312" w:hAnsi="仿宋_GB2312" w:hint="default"/>
          <w:sz w:val="24"/>
          <w:szCs w:val="24"/>
          <w:u w:val="single"/>
          <w:lang w:val="en-US" w:eastAsia="zh-CN"/>
        </w:rPr>
        <w:t>09</w:t>
      </w:r>
      <w:r>
        <w:rPr>
          <w:rFonts w:ascii="仿宋_GB2312" w:cs="仿宋_GB2312" w:eastAsia="仿宋_GB2312" w:hAnsi="仿宋_GB2312" w:hint="eastAsia"/>
          <w:sz w:val="24"/>
          <w:szCs w:val="24"/>
          <w:u w:val="none"/>
          <w:lang w:val="en-US" w:eastAsia="zh-CN"/>
        </w:rPr>
        <w:t>月</w:t>
      </w:r>
      <w:r>
        <w:rPr>
          <w:rFonts w:ascii="仿宋_GB2312" w:cs="仿宋_GB2312" w:eastAsia="仿宋_GB2312" w:hAnsi="仿宋_GB2312" w:hint="default"/>
          <w:sz w:val="24"/>
          <w:szCs w:val="24"/>
          <w:u w:val="single"/>
          <w:lang w:val="en-US" w:eastAsia="zh-CN"/>
        </w:rPr>
        <w:t>12</w:t>
      </w:r>
      <w:r>
        <w:rPr>
          <w:rFonts w:ascii="仿宋_GB2312" w:cs="仿宋_GB2312" w:eastAsia="仿宋_GB2312" w:hAnsi="仿宋_GB2312" w:hint="eastAsia"/>
          <w:sz w:val="24"/>
          <w:szCs w:val="24"/>
          <w:u w:val="none"/>
          <w:lang w:val="en-US" w:eastAsia="zh-CN"/>
        </w:rPr>
        <w:t xml:space="preserve">日 </w:t>
      </w:r>
    </w:p>
    <w:sectPr>
      <w:footerReference w:type="default" r:id="rId4"/>
      <w:type w:val="continuous"/>
      <w:pgSz w:w="12240" w:h="20160" w:orient="portrait"/>
      <w:pgMar w:top="1814" w:right="1474" w:bottom="1757" w:left="1474" w:header="850" w:footer="992" w:gutter="0"/>
      <w:pgNumType w:fmt="decimal"/>
      <w:cols w:space="720" w:num="1"/>
      <w:rtlGutter w:val="false"/>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宋体"/>
    <w:panose1 w:val="02010600030000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0020204"/>
    <w:charset w:val="01"/>
    <w:family w:val="swiss"/>
    <w:pitch w:val="default"/>
    <w:sig w:usb0="E0002EFF" w:usb1="C000785B" w:usb2="00000009" w:usb3="00000000" w:csb0="400001FF" w:csb1="FFFF0000"/>
  </w:font>
  <w:font w:name="黑体">
    <w:altName w:val="黑体"/>
    <w:panose1 w:val="02010609060000010101"/>
    <w:charset w:val="86"/>
    <w:family w:val="auto"/>
    <w:pitch w:val="default"/>
    <w:sig w:usb0="800002BF" w:usb1="38CF7CFA" w:usb2="00000016" w:usb3="00000000" w:csb0="00040001" w:csb1="00000000"/>
  </w:font>
  <w:font w:name="Courier New">
    <w:altName w:val="Courier New"/>
    <w:panose1 w:val="02070309020000020404"/>
    <w:charset w:val="01"/>
    <w:family w:val="modern"/>
    <w:pitch w:val="default"/>
    <w:sig w:usb0="E0002EFF" w:usb1="C0007843" w:usb2="00000009" w:usb3="00000000" w:csb0="400001FF" w:csb1="FFFF0000"/>
  </w:font>
  <w:font w:name="Symbol">
    <w:altName w:val="Symbol"/>
    <w:panose1 w:val="05050102010000020507"/>
    <w:charset w:val="02"/>
    <w:family w:val="roman"/>
    <w:pitch w:val="default"/>
    <w:sig w:usb0="00000000" w:usb1="00000000" w:usb2="00000000" w:usb3="00000000" w:csb0="80000000" w:csb1="00000000"/>
  </w:font>
  <w:font w:name="Calibri">
    <w:altName w:val="Calibri"/>
    <w:panose1 w:val="020f0502020000030204"/>
    <w:charset w:val="00"/>
    <w:family w:val="swiss"/>
    <w:pitch w:val="default"/>
    <w:sig w:usb0="E4002EFF" w:usb1="C000247B" w:usb2="00000009" w:usb3="00000000" w:csb0="200001FF" w:csb1="00000000"/>
  </w:font>
  <w:font w:name="方正小标宋简体">
    <w:altName w:val="方正小标宋简体"/>
    <w:panose1 w:val="02010601030000010101"/>
    <w:charset w:val="86"/>
    <w:family w:val="auto"/>
    <w:pitch w:val="default"/>
    <w:sig w:usb0="00000001" w:usb1="080E0000" w:usb2="00000000" w:usb3="00000000" w:csb0="00040000" w:csb1="00000000"/>
  </w:font>
  <w:font w:name="仿宋_GB2312">
    <w:altName w:val="仿宋"/>
    <w:panose1 w:val="02010609030000010101"/>
    <w:charset w:val="86"/>
    <w:family w:val="modern"/>
    <w:pitch w:val="default"/>
    <w:sig w:usb0="00000001" w:usb1="080E0000" w:usb2="00000000" w:usb3="00000000" w:csb0="00040000" w:csb1="00000000"/>
  </w:font>
  <w:font w:name="楷体_GB2312">
    <w:altName w:val="楷体"/>
    <w:panose1 w:val="02010609030000010101"/>
    <w:charset w:val="86"/>
    <w:family w:val="auto"/>
    <w:pitch w:val="default"/>
    <w:sig w:usb0="00000001" w:usb1="080E0000" w:usb2="00000000" w:usb3="00000000" w:csb0="00040000" w:csb1="00000000"/>
  </w:font>
  <w:font w:name="方正小标宋_GBK">
    <w:altName w:val="方正小标宋_GBK"/>
    <w:panose1 w:val="02000000000000000000"/>
    <w:charset w:val="86"/>
    <w:family w:val="auto"/>
    <w:pitch w:val="default"/>
    <w:sig w:usb0="00000001" w:usb1="080E0000" w:usb2="00000000" w:usb3="00000000" w:csb0="00040000" w:csb1="00000000"/>
  </w:font>
  <w:font w:name="方正楷体_GBK">
    <w:altName w:val="方正楷体_GBK"/>
    <w:panose1 w:val="03000509000000000000"/>
    <w:charset w:val="86"/>
    <w:family w:val="auto"/>
    <w:pitch w:val="default"/>
    <w:sig w:usb0="00000001" w:usb1="080E0000" w:usb2="00000000" w:usb3="00000000" w:csb0="00040000" w:csb1="00000000"/>
  </w:font>
  <w:font w:name="方正黑体_GBK">
    <w:altName w:val="方正黑体_GBK"/>
    <w:panose1 w:val="03000509000000000000"/>
    <w:charset w:val="86"/>
    <w:family w:val="script"/>
    <w:pitch w:val="default"/>
    <w:sig w:usb0="00000001" w:usb1="080E0000" w:usb2="00000000" w:usb3="00000000" w:csb0="00040000" w:csb1="00000000"/>
  </w:font>
  <w:font w:name="仿宋">
    <w:altName w:val="仿宋"/>
    <w:panose1 w:val="02010609060000010101"/>
    <w:charset w:val="86"/>
    <w:family w:val="auto"/>
    <w:pitch w:val="default"/>
    <w:sig w:usb0="800002BF" w:usb1="38CF7CFA" w:usb2="00000016" w:usb3="00000000" w:csb0="00040001" w:csb1="00000000"/>
  </w:font>
  <w:font w:name="长城小标宋体">
    <w:altName w:val="方正小标宋_GBK"/>
    <w:panose1 w:val="00000000000000000000"/>
    <w:charset w:val="86"/>
    <w:family w:val="auto"/>
    <w:pitch w:val="default"/>
    <w:sig w:usb0="00000000" w:usb1="00000000" w:usb2="00000010" w:usb3="00000000" w:csb0="00040000" w:csb1="00000000"/>
  </w:font>
  <w:font w:name="华文中宋">
    <w:altName w:val="宋体"/>
    <w:panose1 w:val="02010600040000010101"/>
    <w:charset w:val="00"/>
    <w:family w:val="auto"/>
    <w:pitch w:val="default"/>
    <w:sig w:usb0="00000000" w:usb1="00000000" w:usb2="00000000" w:usb3="00000000" w:csb0="0004009F" w:csb1="DFD70000"/>
  </w:font>
  <w:font w:name="楷体">
    <w:altName w:val="楷体"/>
    <w:panose1 w:val="02010609060000010101"/>
    <w:charset w:val="86"/>
    <w:family w:val="auto"/>
    <w:pitch w:val="default"/>
    <w:sig w:usb0="800002BF" w:usb1="38CF7CFA" w:usb2="00000016" w:usb3="00000000" w:csb0="00040001" w:csb1="00000000"/>
  </w:font>
  <w:font w:name="Microsoft YaHei">
    <w:altName w:val="Times New Roman"/>
    <w:panose1 w:val="02020603050000020304"/>
    <w:charset w:val="00"/>
    <w:family w:val="roman"/>
    <w:pitch w:val="variable"/>
    <w:sig w:usb0="20007A87" w:usb1="80000000" w:usb2="00000008"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6C4B468">
    <w:pPr>
      <w:pStyle w:val="style32"/>
      <w:rPr/>
    </w:pPr>
    <w:r>
      <w:rPr>
        <w:sz w:val="18"/>
      </w:rPr>
      <mc:AlternateContent>
        <mc:Choice Requires="wps">
          <w:drawing>
            <wp:anchor distT="0" distB="0" distL="0" distR="0" simplePos="false" relativeHeight="2" behindDoc="false" locked="false" layoutInCell="true" allowOverlap="true">
              <wp:simplePos x="0" y="0"/>
              <wp:positionH relativeFrom="margin">
                <wp:align>center</wp:align>
              </wp:positionH>
              <wp:positionV relativeFrom="paragraph">
                <wp:posOffset>0</wp:posOffset>
              </wp:positionV>
              <wp:extent cx="1828800" cy="1828800"/>
              <wp:effectExtent l="0" t="0" r="0" b="0"/>
              <wp:wrapNone/>
              <wp:docPr id="4097" name="文本框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14:paraId="653CFF51">
                          <w:pPr>
                            <w:pStyle w:val="style32"/>
                            <w:rPr/>
                          </w:pPr>
                          <w:r>
                            <w:t xml:space="preserve">— </w:t>
                          </w:r>
                          <w:r>
                            <w:rPr/>
                            <w:fldChar w:fldCharType="begin"/>
                          </w:r>
                          <w:r>
                            <w:instrText xml:space="preserve"> PAGE  \* MERGEFORMAT </w:instrText>
                          </w:r>
                          <w:r>
                            <w:rPr/>
                            <w:fldChar w:fldCharType="separate"/>
                          </w:r>
                          <w:r>
                            <w:t>1</w:t>
                          </w:r>
                          <w:r>
                            <w:rPr/>
                            <w:fldChar w:fldCharType="end"/>
                          </w:r>
                          <w:r>
                            <w:t xml:space="preserve"> —</w:t>
                          </w:r>
                        </w:p>
                      </w:txbxContent>
                    </wps:txbx>
                    <wps:bodyPr lIns="0" rIns="0" tIns="0" bIns="0" vert="horz" anchor="t" wrap="none" upright="false">
                      <a:prstTxWarp prst="textNoShape"/>
                      <a:spAutoFit/>
                    </wps:bodyPr>
                  </wps:wsp>
                </a:graphicData>
              </a:graphic>
            </wp:anchor>
          </w:drawing>
        </mc:Choice>
        <mc:Fallback>
          <w:pict>
            <v:rect id="4097" filled="f" stroked="f" style="position:absolute;margin-left:0.0pt;margin-top:0.0pt;width:144.0pt;height:144.0pt;z-index:2;mso-position-horizontal:center;mso-position-horizontal-relative:margin;mso-position-vertical-relative:text;mso-width-relative:page;mso-height-relative:page;mso-wrap-distance-left:0.0pt;mso-wrap-distance-right:0.0pt;visibility:visible;mso-wrap-style:none;">
              <v:stroke on="f"/>
              <v:fill/>
              <v:textbox inset="0.0pt,0.0pt,0.0pt,0.0pt" style="mso-fit-shape-to-text:true;">
                <w:txbxContent>
                  <w:p w14:paraId="653CFF51">
                    <w:pPr>
                      <w:pStyle w:val="style32"/>
                      <w:rPr/>
                    </w:pPr>
                    <w:r>
                      <w:t xml:space="preserve">— </w:t>
                    </w:r>
                    <w:r>
                      <w:rPr/>
                      <w:fldChar w:fldCharType="begin"/>
                    </w:r>
                    <w:r>
                      <w:instrText xml:space="preserve"> PAGE  \* MERGEFORMAT </w:instrText>
                    </w:r>
                    <w:r>
                      <w:rPr/>
                      <w:fldChar w:fldCharType="separate"/>
                    </w:r>
                    <w:r>
                      <w:t>1</w:t>
                    </w:r>
                    <w:r>
                      <w:rPr/>
                      <w:fldChar w:fldCharType="end"/>
                    </w:r>
                    <w:r>
                      <w:t xml:space="preserve"> —</w:t>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CB9E9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E482855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2"/>
    <w:multiLevelType w:val="hybridMultilevel"/>
    <w:tmpl w:val="22DD6A06"/>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82C1D068"/>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0000004"/>
    <w:multiLevelType w:val="hybridMultilevel"/>
    <w:tmpl w:val="A3CA0DB5"/>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0000005"/>
    <w:multiLevelType w:val="hybridMultilevel"/>
    <w:tmpl w:val="CF22DD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1382A0F7"/>
    <w:lvl w:ilvl="0" w:tplc="0409000F">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00000007"/>
    <w:multiLevelType w:val="hybridMultilevel"/>
    <w:tmpl w:val="351013FE"/>
    <w:lvl w:ilvl="0" w:tplc="0409000F">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0000008"/>
    <w:multiLevelType w:val="hybridMultilevel"/>
    <w:tmpl w:val="443BAFD9"/>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0000009"/>
    <w:multiLevelType w:val="hybridMultilevel"/>
    <w:tmpl w:val="72CE2363"/>
    <w:lvl w:ilvl="0" w:tplc="0409000F">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000000A"/>
    <w:multiLevelType w:val="hybridMultilevel"/>
    <w:tmpl w:val="604DF695"/>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000000B"/>
    <w:multiLevelType w:val="hybridMultilevel"/>
    <w:tmpl w:val="7941C837"/>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0000000C"/>
    <w:multiLevelType w:val="hybridMultilevel"/>
    <w:tmpl w:val="1207A5CD"/>
    <w:lvl w:ilvl="0" w:tplc="0409000F">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0000000D"/>
    <w:multiLevelType w:val="hybridMultilevel"/>
    <w:tmpl w:val="91C0F3BB"/>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000000E"/>
    <w:multiLevelType w:val="hybridMultilevel"/>
    <w:tmpl w:val="8BA55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0000000F"/>
    <w:multiLevelType w:val="hybridMultilevel"/>
    <w:tmpl w:val="8438030B"/>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00000010"/>
    <w:multiLevelType w:val="hybridMultilevel"/>
    <w:tmpl w:val="F61B40A7"/>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0000011"/>
    <w:multiLevelType w:val="hybridMultilevel"/>
    <w:tmpl w:val="14FCBA79"/>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00000012"/>
    <w:multiLevelType w:val="hybridMultilevel"/>
    <w:tmpl w:val="962E6B3F"/>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0000013"/>
    <w:multiLevelType w:val="hybridMultilevel"/>
    <w:tmpl w:val="696CE6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00000014"/>
    <w:multiLevelType w:val="hybridMultilevel"/>
    <w:tmpl w:val="2A09579F"/>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0000015"/>
    <w:multiLevelType w:val="hybridMultilevel"/>
    <w:tmpl w:val="2D65126B"/>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00000016"/>
    <w:multiLevelType w:val="hybridMultilevel"/>
    <w:tmpl w:val="818047DD"/>
    <w:lvl w:ilvl="0" w:tplc="0409000F">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00000017"/>
    <w:multiLevelType w:val="hybridMultilevel"/>
    <w:tmpl w:val="CB56EAA9"/>
    <w:lvl w:ilvl="0" w:tplc="0409000F">
      <w:start w:val="3"/>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0000018"/>
    <w:multiLevelType w:val="hybridMultilevel"/>
    <w:tmpl w:val="9A976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00000019"/>
    <w:multiLevelType w:val="hybridMultilevel"/>
    <w:tmpl w:val="89F123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000001A"/>
    <w:multiLevelType w:val="hybridMultilevel"/>
    <w:tmpl w:val="EEBAF9C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0000001B"/>
    <w:multiLevelType w:val="hybridMultilevel"/>
    <w:tmpl w:val="096DF225"/>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0000001C"/>
    <w:multiLevelType w:val="hybridMultilevel"/>
    <w:tmpl w:val="E46D32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0"/>
  </w:num>
  <w:num w:numId="3">
    <w:abstractNumId w:val="1"/>
  </w:num>
  <w:num w:numId="4">
    <w:abstractNumId w:val="2"/>
  </w:num>
  <w:num w:numId="5">
    <w:abstractNumId w:val="3"/>
  </w:num>
  <w:num w:numId="6">
    <w:abstractNumId w:val="4"/>
  </w:num>
  <w:num w:numId="7">
    <w:abstractNumId w:val="4"/>
  </w:num>
  <w:num w:numId="8">
    <w:abstractNumId w:val="5"/>
  </w:num>
  <w:num w:numId="9">
    <w:abstractNumId w:val="6"/>
  </w:num>
  <w:num w:numId="10">
    <w:abstractNumId w:val="6"/>
  </w:num>
  <w:num w:numId="11">
    <w:abstractNumId w:val="7"/>
  </w:num>
  <w:num w:numId="12">
    <w:abstractNumId w:val="7"/>
  </w:num>
  <w:num w:numId="13">
    <w:abstractNumId w:val="8"/>
  </w:num>
  <w:num w:numId="14">
    <w:abstractNumId w:val="9"/>
  </w:num>
  <w:num w:numId="15">
    <w:abstractNumId w:val="10"/>
  </w:num>
  <w:num w:numId="16">
    <w:abstractNumId w:val="11"/>
  </w:num>
  <w:num w:numId="17">
    <w:abstractNumId w:val="12"/>
  </w:num>
  <w:num w:numId="18">
    <w:abstractNumId w:val="12"/>
  </w:num>
  <w:num w:numId="19">
    <w:abstractNumId w:val="13"/>
  </w:num>
  <w:num w:numId="20">
    <w:abstractNumId w:val="14"/>
  </w:num>
  <w:num w:numId="21">
    <w:abstractNumId w:val="15"/>
  </w:num>
  <w:num w:numId="22">
    <w:abstractNumId w:val="16"/>
  </w:num>
  <w:num w:numId="23">
    <w:abstractNumId w:val="16"/>
  </w:num>
  <w:num w:numId="24">
    <w:abstractNumId w:val="17"/>
  </w:num>
  <w:num w:numId="25">
    <w:abstractNumId w:val="17"/>
  </w:num>
  <w:num w:numId="26">
    <w:abstractNumId w:val="18"/>
  </w:num>
  <w:num w:numId="27">
    <w:abstractNumId w:val="19"/>
  </w:num>
  <w:num w:numId="28">
    <w:abstractNumId w:val="20"/>
  </w:num>
  <w:num w:numId="29">
    <w:abstractNumId w:val="20"/>
  </w:num>
  <w:num w:numId="30">
    <w:abstractNumId w:val="21"/>
  </w:num>
  <w:num w:numId="31">
    <w:abstractNumId w:val="21"/>
  </w:num>
  <w:num w:numId="32">
    <w:abstractNumId w:val="22"/>
  </w:num>
  <w:num w:numId="33">
    <w:abstractNumId w:val="23"/>
  </w:num>
  <w:num w:numId="34">
    <w:abstractNumId w:val="23"/>
  </w:num>
  <w:num w:numId="35">
    <w:abstractNumId w:val="24"/>
  </w:num>
  <w:num w:numId="36">
    <w:abstractNumId w:val="24"/>
  </w:num>
  <w:num w:numId="37">
    <w:abstractNumId w:val="25"/>
  </w:num>
  <w:num w:numId="38">
    <w:abstractNumId w:val="25"/>
  </w:num>
  <w:num w:numId="39">
    <w:abstractNumId w:val="26"/>
  </w:num>
  <w:num w:numId="40">
    <w:abstractNumId w:val="26"/>
  </w:num>
  <w:num w:numId="41">
    <w:abstractNumId w:val="27"/>
  </w:num>
  <w:num w:numId="42">
    <w:abstractNumId w:val="27"/>
  </w:num>
  <w:num w:numId="43">
    <w:abstractNumId w:val="2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2"/>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rPr>
    </w:rPrDefault>
    <w:pPrDefault>
      <w:pPr/>
    </w:pPrDefault>
  </w:docDefaults>
  <w:style w:type="paragraph" w:default="1" w:styleId="style0">
    <w:name w:val="Normal"/>
    <w:next w:val="style0"/>
    <w:qFormat/>
    <w:uiPriority w:val="0"/>
    <w:pPr>
      <w:widowControl w:val="false"/>
      <w:jc w:val="both"/>
    </w:pPr>
    <w:rPr>
      <w:rFonts w:ascii="Calibri" w:cs="Times New Roman" w:eastAsia="宋体" w:hAnsi="Calibri"/>
      <w:kern w:val="2"/>
      <w:sz w:val="21"/>
      <w:szCs w:val="24"/>
      <w:lang w:val="en-US" w:bidi="ar-SA" w:eastAsia="zh-CN"/>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paragraph" w:styleId="style66">
    <w:name w:val="Body Text"/>
    <w:basedOn w:val="style0"/>
    <w:next w:val="style66"/>
    <w:qFormat/>
    <w:uiPriority w:val="0"/>
    <w:pPr>
      <w:widowControl w:val="false"/>
      <w:jc w:val="both"/>
    </w:pPr>
    <w:rPr>
      <w:rFonts w:ascii="Calibri" w:cs="Times New Roman" w:eastAsia="宋体" w:hAnsi="Calibri"/>
      <w:kern w:val="2"/>
      <w:sz w:val="21"/>
      <w:szCs w:val="24"/>
      <w:lang w:val="en-US" w:bidi="ar-SA" w:eastAsia="zh-CN"/>
    </w:rPr>
  </w:style>
  <w:style w:type="paragraph" w:styleId="style32">
    <w:name w:val="footer"/>
    <w:basedOn w:val="style0"/>
    <w:next w:val="style32"/>
    <w:uiPriority w:val="0"/>
    <w:pPr>
      <w:tabs>
        <w:tab w:val="center" w:leader="none" w:pos="4153"/>
        <w:tab w:val="right" w:leader="none" w:pos="8306"/>
      </w:tabs>
      <w:snapToGrid w:val="false"/>
      <w:jc w:val="left"/>
    </w:pPr>
    <w:rPr>
      <w:sz w:val="18"/>
    </w:rPr>
  </w:style>
  <w:style w:type="paragraph" w:styleId="style31">
    <w:name w:val="header"/>
    <w:basedOn w:val="style0"/>
    <w:next w:val="style31"/>
    <w:uiPriority w:val="0"/>
    <w:pPr>
      <w:pBdr>
        <w:left w:val="none" w:sz="0" w:space="4" w:color="auto"/>
        <w:right w:val="none" w:sz="0" w:space="4" w:color="auto"/>
        <w:top w:val="none" w:sz="0" w:space="1" w:color="auto"/>
        <w:bottom w:val="none" w:sz="0" w:space="1" w:color="auto"/>
      </w:pBdr>
      <w:tabs>
        <w:tab w:val="center" w:leader="none" w:pos="4153"/>
        <w:tab w:val="right" w:leader="none" w:pos="8306"/>
      </w:tabs>
      <w:snapToGrid w:val="false"/>
      <w:spacing w:lineRule="auto" w:line="240"/>
      <w:jc w:val="both"/>
      <w:outlineLvl w:val="9"/>
    </w:pPr>
    <w:rPr>
      <w:sz w:val="18"/>
    </w:rPr>
  </w:style>
  <w:style w:type="paragraph" w:styleId="style179">
    <w:name w:val="List Paragraph"/>
    <w:basedOn w:val="style0"/>
    <w:next w:val="style179"/>
    <w:qFormat/>
    <w:pPr>
      <w:kinsoku w:val="false"/>
      <w:autoSpaceDE w:val="false"/>
      <w:autoSpaceDN w:val="false"/>
      <w:adjustRightInd w:val="false"/>
      <w:spacing w:after="0" w:lineRule="auto" w:line="240"/>
      <w:ind w:firstLine="420" w:firstLineChars="200"/>
      <w:jc w:val="left"/>
    </w:pPr>
    <w:rPr>
      <w:rFonts w:ascii="Times New Roman" w:cs="Times New Roman" w:eastAsia="宋体" w:hAnsi="Times New Roman"/>
      <w:noProof/>
      <w:snapToGrid w:val="false"/>
      <w:color w:val="000000"/>
      <w:kern w:val="0"/>
      <w:sz w:val="21"/>
    </w:rPr>
  </w:style>
  <w:style w:type="character" w:styleId="style85">
    <w:name w:val="Hyperlink"/>
    <w:basedOn w:val="style65"/>
    <w:next w:val="style85"/>
    <w:rPr>
      <w:rFonts w:ascii="Times New Roman" w:cs="Times New Roman" w:eastAsia="宋体" w:hAnsi="Times New Roman"/>
      <w:color w:val="0000ff"/>
      <w:sz w:val="21"/>
      <w:u w:val="single"/>
    </w:r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Words>1114</Words>
  <Pages>30</Pages>
  <Characters>1179</Characters>
  <Application>WPS Office</Application>
  <DocSecurity>0</DocSecurity>
  <Paragraphs>54</Paragraphs>
  <ScaleCrop>false</ScaleCrop>
  <LinksUpToDate>false</LinksUpToDate>
  <CharactersWithSpaces>1243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2014-11-07T20:08:00Z</dcterms:created>
  <dc:creator>Administrator</dc:creator>
  <lastModifiedBy>2312DRA50C</lastModifiedBy>
  <lastPrinted>2025-06-01T09:30:57Z</lastPrinted>
  <dcterms:modified xsi:type="dcterms:W3CDTF">2025-09-12T11:48:32Z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baaf80ccc73f470aaca048c8fb8589e9_23</vt:lpwstr>
  </property>
</Properties>
</file>