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32675124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jc w:val="center"/>
        <w:textAlignment w:val="auto"/>
        <w:outlineLvl w:val="9"/>
        <w:rPr>
          <w:rFonts w:ascii="宋体" w:cs="宋体" w:eastAsia="宋体" w:hAnsi="宋体" w:hint="eastAsia"/>
          <w:b/>
          <w:bCs/>
          <w:sz w:val="44"/>
          <w:szCs w:val="44"/>
          <w:lang w:val="en-US" w:eastAsia="zh-CN"/>
        </w:rPr>
      </w:pPr>
      <w:bookmarkStart w:id="0" w:name="_GoBack"/>
      <w:bookmarkEnd w:id="0"/>
      <w:r>
        <w:rPr>
          <w:rFonts w:ascii="宋体" w:cs="宋体" w:eastAsia="宋体" w:hAnsi="宋体" w:hint="eastAsia"/>
          <w:b/>
          <w:bCs/>
          <w:sz w:val="44"/>
          <w:szCs w:val="44"/>
          <w:lang w:val="en-US" w:eastAsia="zh-CN"/>
        </w:rPr>
        <w:t>行政</w:t>
      </w:r>
      <w:r>
        <w:rPr>
          <w:rFonts w:ascii="宋体" w:cs="宋体" w:eastAsia="宋体" w:hAnsi="宋体" w:hint="default"/>
          <w:b/>
          <w:bCs/>
          <w:sz w:val="44"/>
          <w:szCs w:val="44"/>
          <w:lang w:val="en-US" w:eastAsia="zh-CN"/>
        </w:rPr>
        <w:t>诉讼起诉状</w:t>
      </w:r>
    </w:p>
    <w:p w14:paraId="668FC0C3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ind w:firstLine="0" w:firstLineChars="0"/>
        <w:jc w:val="left"/>
        <w:textAlignment w:val="auto"/>
        <w:rPr>
          <w:rFonts w:eastAsia="方正黑体_GBK"/>
          <w:sz w:val="32"/>
        </w:rPr>
      </w:pPr>
    </w:p>
    <w:p w14:paraId="9D08BFFD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75"/>
        <w:jc w:val="left"/>
        <w:textAlignment w:val="baseline"/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13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lang w:val="en-US"/>
        </w:rPr>
        <w:t>起诉</w:t>
      </w:r>
      <w:r>
        <w:rPr>
          <w:rFonts w:ascii="仿宋_GB2312" w:cs="仿宋_GB2312" w:eastAsia="仿宋_GB2312" w:hAnsi="仿宋_GB2312" w:hint="eastAsia"/>
          <w:b/>
          <w:bCs/>
          <w:sz w:val="24"/>
          <w:szCs w:val="24"/>
        </w:rPr>
        <w:t>人</w:t>
      </w:r>
      <w:r>
        <w:rPr>
          <w:rFonts w:ascii="仿宋_GB2312" w:cs="仿宋_GB2312" w:eastAsia="仿宋_GB2312" w:hAnsi="仿宋_GB2312" w:hint="eastAsia"/>
          <w:sz w:val="24"/>
          <w:szCs w:val="24"/>
        </w:rPr>
        <w:t>：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何义军, 男, 1984年02月22日出生, 汉族, </w:t>
      </w:r>
      <w:r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13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>身份号431126198402221233,</w:t>
      </w:r>
    </w:p>
    <w:p w14:paraId="105FFA9E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75"/>
        <w:ind w:left="840" w:leftChars="0"/>
        <w:jc w:val="left"/>
        <w:textAlignment w:val="baseline"/>
        <w:rPr>
          <w:sz w:val="24"/>
          <w:szCs w:val="24"/>
        </w:rPr>
      </w:pP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电话15010458040, 住四川省成都市高新区天府大道北段18号附10号。</w:t>
      </w:r>
    </w:p>
    <w:p w14:paraId="7F8B7047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34"/>
        <w:jc w:val="left"/>
        <w:textAlignment w:val="baseline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Times New Roman" w:eastAsia="宋体" w:hAnsi="Times New Roman" w:hint="default"/>
          <w:b/>
          <w:bCs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被起诉人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  <w:r>
        <w:rPr>
          <w:rFonts w:ascii="宋体" w:cs="Times New Roman" w:eastAsia="宋体" w:hAnsi="Times New Roman" w:hint="default"/>
          <w:b/>
          <w:bCs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四川省成都市人民政府, </w:t>
      </w:r>
      <w:r>
        <w:rPr>
          <w:rFonts w:ascii="Times New Roman" w:cs="Times New Roman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住址:成都市高新区锦悦西路2号(邮编610041)</w:t>
      </w:r>
    </w:p>
    <w:p w14:paraId="2877D5A7">
      <w:pPr>
        <w:pStyle w:val="style0"/>
        <w:adjustRightInd/>
        <w:snapToGrid/>
        <w:spacing w:lineRule="auto" w:line="240"/>
        <w:jc w:val="both"/>
        <w:outlineLvl w:val="9"/>
        <w:rPr>
          <w:rFonts w:ascii="Times New Roman" w:cs="Times New Roman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</w:p>
    <w:p w14:paraId="7F73B98C">
      <w:pPr>
        <w:pStyle w:val="style0"/>
        <w:adjustRightInd/>
        <w:snapToGrid/>
        <w:spacing w:lineRule="auto" w:line="240"/>
        <w:jc w:val="both"/>
        <w:outlineLvl w:val="9"/>
        <w:rPr>
          <w:rFonts w:ascii="Times New Roman" w:cs="Times New Roman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Times New Roman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名词简写及解释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</w:p>
    <w:p w14:paraId="F495FCD5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244" w:leftChars="0"/>
        <w:jc w:val="left"/>
        <w:textAlignment w:val="baseline"/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lang w:val="en-US" w:eastAsia="zh-CN"/>
        </w:rPr>
        <w:t>所有银行卡账单</w:t>
      </w: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lang w:val="en-US" w:eastAsia="zh-CN"/>
        </w:rPr>
        <w:t>: "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申请人所有银行卡近一年流水(下载云闪付,查询所有银行卡的截图)</w:t>
      </w: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lang w:val="en-US" w:eastAsia="zh-CN"/>
        </w:rPr>
        <w:t>";</w:t>
      </w:r>
    </w:p>
    <w:p w14:paraId="57D31C11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420" w:leftChars="0"/>
        <w:jc w:val="left"/>
        <w:textAlignment w:val="baseline"/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lang w:val="en-US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lang w:val="en-US" w:eastAsia="zh-CN"/>
        </w:rPr>
        <w:t>成都民政部门确认要申请人必须提交的"申请救助需提交的资料清单"文件的一项要求。</w:t>
      </w:r>
    </w:p>
    <w:p w14:paraId="BFF0100B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jc w:val="left"/>
        <w:textAlignment w:val="baseline"/>
        <w:rPr>
          <w:rFonts w:ascii="仿宋_GB2312" w:cs="仿宋_GB2312" w:eastAsia="仿宋_GB2312" w:hAnsi="仿宋_GB2312" w:hint="eastAsia"/>
          <w:b w:val="false"/>
          <w:bCs w:val="false"/>
          <w:sz w:val="24"/>
          <w:szCs w:val="24"/>
          <w:lang w:val="en-US" w:eastAsia="zh-CN"/>
        </w:rPr>
      </w:pPr>
    </w:p>
    <w:p w14:paraId="94C2EA7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黑体" w:cs="黑体" w:eastAsia="黑体" w:hAnsi="黑体" w:hint="default"/>
          <w:b/>
          <w:bCs/>
          <w:sz w:val="24"/>
          <w:szCs w:val="24"/>
          <w:u w:val="none"/>
          <w:lang w:val="en-US" w:eastAsia="zh-CN"/>
        </w:rPr>
        <w:t>起诉</w:t>
      </w:r>
      <w:r>
        <w:rPr>
          <w:rFonts w:ascii="黑体" w:cs="黑体" w:eastAsia="黑体" w:hAnsi="黑体" w:hint="eastAsia"/>
          <w:b/>
          <w:bCs/>
          <w:sz w:val="24"/>
          <w:szCs w:val="24"/>
          <w:u w:val="none"/>
          <w:lang w:val="en-US" w:eastAsia="zh-CN"/>
        </w:rPr>
        <w:t>请求</w:t>
      </w:r>
      <w:r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  <w:t>：</w:t>
      </w:r>
    </w:p>
    <w:p w14:paraId="F982E7F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仿宋_GB2312" w:hint="eastAsia"/>
          <w:sz w:val="24"/>
          <w:szCs w:val="24"/>
          <w:u w:val="none"/>
          <w:lang w:val="en-US" w:eastAsia="zh-CN"/>
        </w:rPr>
      </w:pPr>
      <w:r>
        <w:rPr>
          <w:rFonts w:ascii="黑体" w:cs="黑体" w:eastAsia="黑体" w:hAnsi="黑体" w:hint="default"/>
          <w:b w:val="false"/>
          <w:bCs w:val="false"/>
          <w:sz w:val="24"/>
          <w:szCs w:val="24"/>
          <w:u w:val="none"/>
          <w:lang w:val="en-US" w:eastAsia="zh-CN"/>
        </w:rPr>
        <w:t>从原告第一次线上申请救助开始，补发应发救助与，</w:t>
      </w: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 xml:space="preserve">采取补救措施; </w:t>
      </w:r>
    </w:p>
    <w:p w14:paraId="7474E58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仿宋_GB2312" w:hint="eastAsia"/>
          <w:sz w:val="24"/>
          <w:szCs w:val="24"/>
          <w:u w:val="none"/>
          <w:lang w:val="en-US" w:eastAsia="zh-CN"/>
        </w:rPr>
      </w:pPr>
      <w:r>
        <w:rPr>
          <w:rFonts w:ascii="宋体" w:cs="Times New Roman" w:eastAsia="宋体" w:hAnsi="Times New Roman" w:hint="default"/>
          <w:sz w:val="24"/>
          <w:szCs w:val="24"/>
          <w:u w:val="none"/>
          <w:lang w:val="en-US" w:eastAsia="zh-CN"/>
        </w:rPr>
        <w:t>依法给予行政赔偿</w:t>
      </w:r>
      <w:r>
        <w:rPr>
          <w:rFonts w:ascii="宋体" w:cs="Times New Roman" w:hAnsi="Times New Roman" w:hint="default"/>
          <w:sz w:val="24"/>
          <w:szCs w:val="24"/>
          <w:u w:val="none"/>
          <w:lang w:val="en-US" w:eastAsia="zh-CN"/>
        </w:rPr>
        <w:t>；</w:t>
      </w:r>
    </w:p>
    <w:p w14:paraId="0DCDE95B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>修改救助审查条件</w:t>
      </w:r>
      <w:r>
        <w:rPr>
          <w:rFonts w:ascii="宋体" w:cs="仿宋_GB2312" w:hAnsi="仿宋_GB2312" w:hint="default"/>
          <w:sz w:val="24"/>
          <w:szCs w:val="24"/>
          <w:u w:val="none"/>
          <w:lang w:val="en-US" w:eastAsia="zh-CN"/>
        </w:rPr>
        <w:t>，移除不合理的、申请人办不到的；</w:t>
      </w:r>
    </w:p>
    <w:p w14:paraId="A42420A8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8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Times New Roman" w:eastAsia="宋体" w:hAnsi="Times New Roman" w:hint="default"/>
          <w:sz w:val="24"/>
          <w:szCs w:val="24"/>
          <w:u w:val="single"/>
          <w:lang w:val="en-US" w:eastAsia="zh-CN"/>
        </w:rPr>
      </w:pPr>
      <w:r>
        <w:rPr>
          <w:rFonts w:ascii="宋体" w:cs="仿宋_GB2312" w:hAnsi="仿宋_GB2312" w:hint="default"/>
          <w:sz w:val="24"/>
          <w:szCs w:val="24"/>
          <w:u w:val="none"/>
          <w:lang w:val="en-US" w:eastAsia="zh-CN"/>
        </w:rPr>
        <w:t>审查"行政误作为"依据的法律法规文件有关条款，移除与修改不合理的。</w:t>
      </w:r>
    </w:p>
    <w:p w14:paraId="14D10FB0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</w:p>
    <w:p w14:paraId="9135035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黑体" w:hint="eastAsia"/>
          <w:b/>
          <w:bCs/>
          <w:sz w:val="24"/>
          <w:szCs w:val="24"/>
          <w:u w:val="none"/>
          <w:lang w:val="en-US" w:eastAsia="zh-CN"/>
        </w:rPr>
        <w:t>事实和理由</w:t>
      </w:r>
      <w:r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  <w:t>：</w:t>
      </w:r>
    </w:p>
    <w:p w14:paraId="AE3FC88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9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"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none"/>
          <w:lang w:val="en-US" w:eastAsia="zh-CN"/>
        </w:rPr>
        <w:t>调查申请人的收入情况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"是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none"/>
          <w:lang w:val="en-US" w:eastAsia="zh-CN"/>
        </w:rPr>
        <w:t>民政部门的本职工作，不应责权倒置反要求申请人自证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。</w:t>
      </w:r>
    </w:p>
    <w:p w14:paraId="1BB58FB6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民政部门完全可以申请其他有关政府部门协助调查。因为有申请人的"调查授权书"。</w:t>
      </w:r>
    </w:p>
    <w:p w14:paraId="D195CECC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9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要求"</w:t>
      </w:r>
      <w:r>
        <w:rPr>
          <w:rFonts w:ascii="仿宋_GB2312" w:cs="仿宋_GB2312" w:eastAsia="仿宋_GB2312" w:hAnsi="仿宋_GB2312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所有银行卡账单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"确实"显式不合理"。</w:t>
      </w:r>
    </w:p>
    <w:p w14:paraId="040D180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只有少数大城市，才有"所有申请条件"的所有前置条件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。</w:t>
      </w:r>
    </w:p>
    <w:p w14:paraId="F68D3F35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有一大类的救助申请人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zh-CN"/>
        </w:rPr>
        <w:t>不在大城市；</w:t>
      </w:r>
    </w:p>
    <w:p w14:paraId="25904AE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必须先"得到救助"，才能在大城市恢复生活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；</w:t>
      </w:r>
    </w:p>
    <w:p w14:paraId="BC30726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得到救助又必须得先在大城市生活才能提交"现行救助审查"的所有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申请条件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。</w:t>
      </w:r>
    </w:p>
    <w:p w14:paraId="90AA736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因此，"显式不合理"的申请条件，将使以上两条论证成为"循环论证"。</w:t>
      </w:r>
    </w:p>
    <w:p w14:paraId="6AA978AE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u w:val="none"/>
          <w:lang w:val="en-US" w:eastAsia="zh-CN"/>
        </w:rPr>
        <w:t>所以，"显式不合理"的行政行为侵占"这类不在大城市的救助申请人"的必要权利。</w:t>
      </w:r>
    </w:p>
    <w:p w14:paraId="9EFCCFC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证实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，</w:t>
      </w: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被告要求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"</w:t>
      </w:r>
      <w:r>
        <w:rPr>
          <w:rFonts w:ascii="仿宋_GB2312" w:cs="仿宋_GB2312" w:eastAsia="仿宋_GB2312" w:hAnsi="仿宋_GB2312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所有银行卡账单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"的</w:t>
      </w: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行政行为存在"程序上的不公正"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。</w:t>
      </w:r>
    </w:p>
    <w:p w14:paraId="0141D27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4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原告事实上符合救助条件，但是因为"显式不合理"的行政误作为而不能及时得到救助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。</w:t>
      </w:r>
    </w:p>
    <w:p w14:paraId="DDC90E0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原告现在湖南乡村父母家，靠父母救济存活；急需救助恢复正常生活；</w:t>
      </w:r>
    </w:p>
    <w:p w14:paraId="330C5B25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u w:val="none"/>
        </w:rPr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原告查询云闪付有26张(17家银行)，大多数卡不是换过手机号，就是取款密码不记得。</w:t>
      </w:r>
    </w:p>
    <w:p w14:paraId="BDA59EAD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none" w:color="auto"/>
          <w:vertAlign w:val="baseline"/>
          <w:em w:val="none"/>
          <w:lang w:val="en-US" w:bidi="ar-SA" w:eastAsia="zh-CN"/>
        </w:rPr>
        <w:t>只有少数大城市，有这26张银行卡对应的17家银行的营业网点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B5BBA937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="0"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26张银行卡17家银行的开户行分布在北京、上海、深圳、成都等全国各地都有；</w:t>
      </w:r>
    </w:p>
    <w:p w14:paraId="BC12599C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="0"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不去这种大城市，就提交不了所有申请条件(查不到17家银行的26张卡的账单)；</w:t>
      </w:r>
    </w:p>
    <w:p w14:paraId="BB447EAB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去到这种大城市生活，必须要得到救助；</w:t>
      </w:r>
    </w:p>
    <w:p w14:paraId="8A6D8A6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none" w:color="auto"/>
          <w:vertAlign w:val="baseline"/>
          <w:em w:val="none"/>
          <w:lang w:val="en-US" w:bidi="ar-SA" w:eastAsia="zh-CN"/>
        </w:rPr>
        <w:t>得到救助又必须得先在大城市生活，才能提交"救助审查"的"所有申请条件"。</w:t>
      </w:r>
    </w:p>
    <w:p w14:paraId="9343477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4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加上以下两点银行的常识:</w:t>
      </w:r>
    </w:p>
    <w:p w14:paraId="AF43C1CC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重置银行卡取款密码或更换主手机号，大多数银行都要去线下营业网点;</w:t>
      </w:r>
    </w:p>
    <w:p w14:paraId="659EFF2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查询银行卡账单，必须有"取款密码和手机验证码"才能登陆银行卡账户。</w:t>
      </w:r>
    </w:p>
    <w:p w14:paraId="C3FBC31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4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原告向"四川省民政厅"发起过一次信访一次投诉，至今快两个月仍未得到事实救助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。</w:t>
      </w:r>
    </w:p>
    <w:p w14:paraId="1D87FEB9">
      <w:pPr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</w:p>
    <w:p w14:paraId="6C680078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证据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</w:t>
      </w:r>
    </w:p>
    <w:p w14:paraId="2E5153F7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6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与"成都民政部门经办工作人员"的微信聊天记录截屏。</w:t>
      </w:r>
    </w:p>
    <w:p w14:paraId="9A33B9CD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6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"成都民政部门经办工作人员"要求申请人必须提供的文件清单。</w:t>
      </w:r>
    </w:p>
    <w:p w14:paraId="F1D8838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36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原告向"四川省民政厅"发起过一次信访一次投诉。</w:t>
      </w:r>
      <w:r>
        <w:rPr>
          <w:sz w:val="24"/>
          <w:szCs w:val="24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6216755</wp:posOffset>
            </wp:positionH>
            <wp:positionV relativeFrom="page">
              <wp:posOffset>10256709</wp:posOffset>
            </wp:positionV>
            <wp:extent cx="404785" cy="719332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340000">
                      <a:off x="0" y="0"/>
                      <a:ext cx="404785" cy="719332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EB5DD10E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</w:pPr>
    </w:p>
    <w:p w14:paraId="092E8B5B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</w:pPr>
      <w:r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  <w:t>此致</w:t>
      </w:r>
      <w:r>
        <w:rPr>
          <w:sz w:val="24"/>
          <w:szCs w:val="24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5781871</wp:posOffset>
            </wp:positionH>
            <wp:positionV relativeFrom="page">
              <wp:posOffset>10589852</wp:posOffset>
            </wp:positionV>
            <wp:extent cx="575640" cy="457274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640" cy="457274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2583AE8A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四川省成都市高新区人民法院</w:t>
      </w:r>
    </w:p>
    <w:p w14:paraId="76E6D65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5250" w:left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single"/>
          <w:lang w:val="en-US" w:eastAsia="zh-CN"/>
        </w:rPr>
      </w:pP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申请人（签名或盖章）：</w:t>
      </w:r>
      <w:r>
        <w:rPr>
          <w:rFonts w:ascii="仿宋_GB2312" w:cs="仿宋_GB2312" w:eastAsia="仿宋_GB2312" w:hAnsi="仿宋_GB2312" w:hint="eastAsia"/>
          <w:sz w:val="24"/>
          <w:szCs w:val="24"/>
          <w:u w:val="single"/>
          <w:lang w:val="en-US" w:eastAsia="zh-CN"/>
        </w:rPr>
        <w:t xml:space="preserve">        </w:t>
      </w:r>
    </w:p>
    <w:p w14:paraId="4CEB85A1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1050" w:leftChars="0" w:firstLine="640" w:firstLineChars="20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32"/>
          <w:szCs w:val="32"/>
          <w:lang w:val="en-US" w:eastAsia="zh-CN"/>
        </w:rPr>
      </w:pP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 xml:space="preserve">                                 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        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2025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年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09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月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04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 xml:space="preserve">日 </w:t>
      </w:r>
    </w:p>
    <w:sectPr>
      <w:footerReference w:type="default" r:id="rId4"/>
      <w:type w:val="continuous"/>
      <w:pgSz w:w="12240" w:h="20160" w:orient="portrait"/>
      <w:pgMar w:top="1814" w:right="1474" w:bottom="1757" w:left="1474" w:header="850" w:footer="992" w:gutter="0"/>
      <w:pgNumType w:fmt="decimal"/>
      <w:cols w:space="720" w:num="1"/>
      <w:rtlGutter w:val="false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altName w:val="方正小标宋简体"/>
    <w:panose1 w:val="02010601030000010101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panose1 w:val="02010609030000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2010609030000010101"/>
    <w:charset w:val="86"/>
    <w:family w:val="auto"/>
    <w:pitch w:val="default"/>
    <w:sig w:usb0="00000001" w:usb1="080E0000" w:usb2="00000000" w:usb3="00000000" w:csb0="00040000" w:csb1="00000000"/>
  </w:font>
  <w:font w:name="方正小标宋_GBK">
    <w:altName w:val="方正小标宋_GBK"/>
    <w:panose1 w:val="02000000000000000000"/>
    <w:charset w:val="86"/>
    <w:family w:val="auto"/>
    <w:pitch w:val="default"/>
    <w:sig w:usb0="00000001" w:usb1="080E0000" w:usb2="00000000" w:usb3="00000000" w:csb0="00040000" w:csb1="00000000"/>
  </w:font>
  <w:font w:name="方正楷体_GBK">
    <w:altName w:val="方正楷体_GBK"/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_GBK">
    <w:altName w:val="方正黑体_GBK"/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仿宋">
    <w:altName w:val="仿宋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长城小标宋体">
    <w:altName w:val="方正小标宋_GBK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中宋">
    <w:altName w:val="宋体"/>
    <w:panose1 w:val="02010600040000010101"/>
    <w:charset w:val="00"/>
    <w:family w:val="auto"/>
    <w:pitch w:val="default"/>
    <w:sig w:usb0="00000000" w:usb1="00000000" w:usb2="00000000" w:usb3="00000000" w:csb0="0004009F" w:csb1="DFD70000"/>
  </w:font>
  <w:font w:name="楷体">
    <w:altName w:val="楷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Microsoft YaHe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26C4B468">
    <w:pPr>
      <w:pStyle w:val="style32"/>
      <w:rPr/>
    </w:pPr>
    <w:r>
      <w:rPr>
        <w:sz w:val="18"/>
      </w:rPr>
      <mc:AlternateContent>
        <mc:Choice Requires="wps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7" name="文本框 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 w14:paraId="653CFF51">
                          <w:pPr>
                            <w:pStyle w:val="style32"/>
                            <w:rPr/>
                          </w:pPr>
                          <w:r>
                            <w:t xml:space="preserve">— </w:t>
                          </w:r>
                          <w:r>
                            <w:rPr/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lIns="0" rIns="0" tIns="0" bIns="0" vert="horz" anchor="t" wrap="none" upright="fals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style="position:absolute;margin-left:0.0pt;margin-top:0.0pt;width:144.0pt;height:144.0pt;z-index:2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/>
              <v:fill/>
              <v:textbox inset="0.0pt,0.0pt,0.0pt,0.0pt" style="mso-fit-shape-to-text:true;">
                <w:txbxContent>
                  <w:p w14:paraId="653CFF51">
                    <w:pPr>
                      <w:pStyle w:val="style32"/>
                      <w:rPr/>
                    </w:pPr>
                    <w:r>
                      <w:t xml:space="preserve">— </w:t>
                    </w:r>
                    <w:r>
                      <w:rPr/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rPr/>
                      <w:fldChar w:fldCharType="separate"/>
                    </w:r>
                    <w:r>
                      <w:t>1</w:t>
                    </w:r>
                    <w:r>
                      <w:rPr/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CB9E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hybridMultilevel"/>
    <w:tmpl w:val="E4828551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2"/>
    <w:multiLevelType w:val="hybridMultilevel"/>
    <w:tmpl w:val="22DD6A06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0000003"/>
    <w:multiLevelType w:val="hybridMultilevel"/>
    <w:tmpl w:val="82C1D068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0000004"/>
    <w:multiLevelType w:val="hybridMultilevel"/>
    <w:tmpl w:val="A3CA0DB5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5"/>
    <w:multiLevelType w:val="hybridMultilevel"/>
    <w:tmpl w:val="CF22D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06"/>
    <w:multiLevelType w:val="hybridMultilevel"/>
    <w:tmpl w:val="1382A0F7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00000007"/>
    <w:multiLevelType w:val="hybridMultilevel"/>
    <w:tmpl w:val="351013FE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00000008"/>
    <w:multiLevelType w:val="hybridMultilevel"/>
    <w:tmpl w:val="443BAFD9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0000009"/>
    <w:multiLevelType w:val="hybridMultilevel"/>
    <w:tmpl w:val="72CE2363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0000000A"/>
    <w:multiLevelType w:val="hybridMultilevel"/>
    <w:tmpl w:val="604DF695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B"/>
    <w:multiLevelType w:val="hybridMultilevel"/>
    <w:tmpl w:val="7941C837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0000000C"/>
    <w:multiLevelType w:val="hybridMultilevel"/>
    <w:tmpl w:val="1207A5CD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000000D"/>
    <w:multiLevelType w:val="hybridMultilevel"/>
    <w:tmpl w:val="91C0F3BB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0000000E"/>
    <w:multiLevelType w:val="hybridMultilevel"/>
    <w:tmpl w:val="8BA55EE6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0000000F"/>
    <w:multiLevelType w:val="hybridMultilevel"/>
    <w:tmpl w:val="8438030B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00000010"/>
    <w:multiLevelType w:val="hybridMultilevel"/>
    <w:tmpl w:val="F61B40A7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00000011"/>
    <w:multiLevelType w:val="hybridMultilevel"/>
    <w:tmpl w:val="14FCBA79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00000012"/>
    <w:multiLevelType w:val="hybridMultilevel"/>
    <w:tmpl w:val="962E6B3F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00000013"/>
    <w:multiLevelType w:val="hybridMultilevel"/>
    <w:tmpl w:val="696CE6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00000014"/>
    <w:multiLevelType w:val="hybridMultilevel"/>
    <w:tmpl w:val="2A09579F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5"/>
    <w:multiLevelType w:val="hybridMultilevel"/>
    <w:tmpl w:val="2D65126B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00000016"/>
    <w:multiLevelType w:val="hybridMultilevel"/>
    <w:tmpl w:val="818047DD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00000017"/>
    <w:multiLevelType w:val="hybridMultilevel"/>
    <w:tmpl w:val="CB56EAA9"/>
    <w:lvl w:ilvl="0" w:tplc="0409000F">
      <w:start w:val="3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18"/>
    <w:multiLevelType w:val="hybridMultilevel"/>
    <w:tmpl w:val="9A9764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00000019"/>
    <w:multiLevelType w:val="hybridMultilevel"/>
    <w:tmpl w:val="89F12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0000001A"/>
    <w:multiLevelType w:val="hybridMultilevel"/>
    <w:tmpl w:val="EEBAF9CE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0000001B"/>
    <w:multiLevelType w:val="hybridMultilevel"/>
    <w:tmpl w:val="096DF225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0000001C"/>
    <w:multiLevelType w:val="hybridMultilevel"/>
    <w:tmpl w:val="E46D32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4"/>
  </w:num>
  <w:num w:numId="8">
    <w:abstractNumId w:val="5"/>
  </w:num>
  <w:num w:numId="9">
    <w:abstractNumId w:val="6"/>
  </w:num>
  <w:num w:numId="10">
    <w:abstractNumId w:val="6"/>
  </w:num>
  <w:num w:numId="11">
    <w:abstractNumId w:val="7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1"/>
  </w:num>
  <w:num w:numId="17">
    <w:abstractNumId w:val="12"/>
  </w:num>
  <w:num w:numId="18">
    <w:abstractNumId w:val="12"/>
  </w:num>
  <w:num w:numId="19">
    <w:abstractNumId w:val="13"/>
  </w:num>
  <w:num w:numId="20">
    <w:abstractNumId w:val="14"/>
  </w:num>
  <w:num w:numId="21">
    <w:abstractNumId w:val="15"/>
  </w:num>
  <w:num w:numId="22">
    <w:abstractNumId w:val="16"/>
  </w:num>
  <w:num w:numId="23">
    <w:abstractNumId w:val="16"/>
  </w:num>
  <w:num w:numId="24">
    <w:abstractNumId w:val="17"/>
  </w:num>
  <w:num w:numId="25">
    <w:abstractNumId w:val="17"/>
  </w:num>
  <w:num w:numId="26">
    <w:abstractNumId w:val="18"/>
  </w:num>
  <w:num w:numId="27">
    <w:abstractNumId w:val="19"/>
  </w:num>
  <w:num w:numId="28">
    <w:abstractNumId w:val="20"/>
  </w:num>
  <w:num w:numId="29">
    <w:abstractNumId w:val="20"/>
  </w:num>
  <w:num w:numId="30">
    <w:abstractNumId w:val="21"/>
  </w:num>
  <w:num w:numId="31">
    <w:abstractNumId w:val="21"/>
  </w:num>
  <w:num w:numId="32">
    <w:abstractNumId w:val="22"/>
  </w:num>
  <w:num w:numId="33">
    <w:abstractNumId w:val="23"/>
  </w:num>
  <w:num w:numId="34">
    <w:abstractNumId w:val="23"/>
  </w:num>
  <w:num w:numId="35">
    <w:abstractNumId w:val="24"/>
  </w:num>
  <w:num w:numId="36">
    <w:abstractNumId w:val="24"/>
  </w:num>
  <w:num w:numId="37">
    <w:abstractNumId w:val="25"/>
  </w:num>
  <w:num w:numId="38">
    <w:abstractNumId w:val="25"/>
  </w:num>
  <w:num w:numId="39">
    <w:abstractNumId w:val="26"/>
  </w:num>
  <w:num w:numId="40">
    <w:abstractNumId w:val="26"/>
  </w:num>
  <w:num w:numId="41">
    <w:abstractNumId w:val="27"/>
  </w:num>
  <w:num w:numId="42">
    <w:abstractNumId w:val="27"/>
  </w:num>
  <w:num w:numId="43">
    <w:abstractNumId w:val="2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2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Times New Roman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uiPriority w:val="0"/>
    <w:pPr>
      <w:widowControl w:val="false"/>
      <w:jc w:val="both"/>
    </w:pPr>
    <w:rPr>
      <w:rFonts w:ascii="Calibri" w:cs="Times New Roman" w:eastAsia="宋体" w:hAnsi="Calibri"/>
      <w:kern w:val="2"/>
      <w:sz w:val="21"/>
      <w:szCs w:val="24"/>
      <w:lang w:val="en-US" w:bidi="ar-SA" w:eastAsia="zh-CN"/>
    </w:r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</w:rPr>
  </w:style>
  <w:style w:type="paragraph" w:styleId="style31">
    <w:name w:val="header"/>
    <w:basedOn w:val="style0"/>
    <w:next w:val="style31"/>
    <w:uiPriority w:val="0"/>
    <w:pPr>
      <w:pBdr>
        <w:left w:val="none" w:sz="0" w:space="4" w:color="auto"/>
        <w:right w:val="none" w:sz="0" w:space="4" w:color="auto"/>
        <w:top w:val="none" w:sz="0" w:space="1" w:color="auto"/>
        <w:bottom w:val="none" w:sz="0" w:space="1" w:color="auto"/>
      </w:pBdr>
      <w:tabs>
        <w:tab w:val="center" w:leader="none" w:pos="4153"/>
        <w:tab w:val="right" w:leader="none" w:pos="8306"/>
      </w:tabs>
      <w:snapToGrid w:val="false"/>
      <w:spacing w:lineRule="auto" w:line="240"/>
      <w:jc w:val="both"/>
      <w:outlineLvl w:val="9"/>
    </w:pPr>
    <w:rPr>
      <w:sz w:val="18"/>
    </w:rPr>
  </w:style>
  <w:style w:type="paragraph" w:styleId="style179">
    <w:name w:val="List Paragraph"/>
    <w:basedOn w:val="style0"/>
    <w:next w:val="style179"/>
    <w:qFormat/>
    <w:pPr>
      <w:kinsoku w:val="false"/>
      <w:autoSpaceDE w:val="false"/>
      <w:autoSpaceDN w:val="false"/>
      <w:adjustRightInd w:val="false"/>
      <w:spacing w:after="0" w:lineRule="auto" w:line="240"/>
      <w:ind w:firstLine="420" w:firstLineChars="200"/>
      <w:jc w:val="left"/>
    </w:pPr>
    <w:rPr>
      <w:rFonts w:ascii="Times New Roman" w:cs="Times New Roman" w:eastAsia="宋体" w:hAnsi="Times New Roman"/>
      <w:noProof/>
      <w:snapToGrid w:val="false"/>
      <w:color w:val="000000"/>
      <w:kern w:val="0"/>
      <w:sz w:val="21"/>
    </w:rPr>
  </w:style>
  <w:style w:type="character" w:styleId="style85">
    <w:name w:val="Hyperlink"/>
    <w:basedOn w:val="style65"/>
    <w:next w:val="style85"/>
    <w:rPr>
      <w:rFonts w:ascii="Times New Roman" w:cs="Times New Roman" w:eastAsia="宋体" w:hAnsi="Times New Roman"/>
      <w:color w:val="0000ff"/>
      <w:sz w:val="21"/>
      <w:u w:val="single"/>
    </w:rPr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9" Type="http://schemas.openxmlformats.org/officeDocument/2006/relationships/customXml" Target="../customXml/item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Words>1077</Words>
  <Pages>30</Pages>
  <Characters>1135</Characters>
  <Application>WPS Office</Application>
  <DocSecurity>0</DocSecurity>
  <Paragraphs>53</Paragraphs>
  <ScaleCrop>false</ScaleCrop>
  <LinksUpToDate>false</LinksUpToDate>
  <CharactersWithSpaces>1196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2014-11-07T20:08:00Z</dcterms:created>
  <dc:creator>Administrator</dc:creator>
  <lastModifiedBy>2312DRA50C</lastModifiedBy>
  <lastPrinted>2025-06-01T09:30:57Z</lastPrinted>
  <dcterms:modified xsi:type="dcterms:W3CDTF">2025-09-04T16:20:24Z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baaf80ccc73f470aaca048c8fb8589e9_23</vt:lpwstr>
  </property>
</Properties>
</file>