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516A5" w14:textId="6563E21A" w:rsidR="005526E1" w:rsidRPr="00FF5B07" w:rsidRDefault="005526E1" w:rsidP="00FF5B07">
      <w:pPr>
        <w:pStyle w:val="1"/>
        <w:jc w:val="center"/>
        <w:rPr>
          <w:shd w:val="clear" w:color="auto" w:fill="FFFFFF"/>
        </w:rPr>
      </w:pPr>
      <w:r w:rsidRPr="00FF5B07">
        <w:rPr>
          <w:rFonts w:hint="eastAsia"/>
          <w:shd w:val="clear" w:color="auto" w:fill="FFFFFF"/>
        </w:rPr>
        <w:t>答辩状</w:t>
      </w:r>
    </w:p>
    <w:p w14:paraId="43E5F8AE" w14:textId="594723DC" w:rsidR="00860936" w:rsidRPr="00FF5B07" w:rsidRDefault="00860936" w:rsidP="00EF244D">
      <w:pPr>
        <w:spacing w:line="500" w:lineRule="exact"/>
        <w:ind w:firstLineChars="200" w:firstLine="482"/>
        <w:jc w:val="right"/>
        <w:rPr>
          <w:rFonts w:ascii="宋体" w:eastAsia="宋体" w:hAnsi="宋体" w:cs="Arial"/>
          <w:b/>
          <w:color w:val="333333"/>
          <w:sz w:val="24"/>
          <w:shd w:val="clear" w:color="auto" w:fill="FFFFFF"/>
        </w:rPr>
      </w:pPr>
      <w:r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案号</w:t>
      </w:r>
      <w:r w:rsidR="00961EBD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：</w:t>
      </w:r>
      <w:r w:rsidR="006E2BF1" w:rsidRPr="006E2BF1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（</w:t>
      </w:r>
      <w:r w:rsidR="006E2BF1" w:rsidRPr="006E2BF1">
        <w:rPr>
          <w:rFonts w:ascii="宋体" w:eastAsia="宋体" w:hAnsi="宋体" w:cs="Arial"/>
          <w:b/>
          <w:color w:val="333333"/>
          <w:sz w:val="24"/>
          <w:shd w:val="clear" w:color="auto" w:fill="FFFFFF"/>
        </w:rPr>
        <w:t>2025）浙0192民初15597号</w:t>
      </w:r>
    </w:p>
    <w:p w14:paraId="2253333C" w14:textId="0978F462" w:rsidR="005526E1" w:rsidRPr="00FF5B07" w:rsidRDefault="005526E1" w:rsidP="00F013BC">
      <w:pPr>
        <w:spacing w:line="500" w:lineRule="exact"/>
        <w:ind w:firstLineChars="200" w:firstLine="482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答辩人</w:t>
      </w:r>
      <w:r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：</w:t>
      </w:r>
      <w:proofErr w:type="gramStart"/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杭州拣值了</w:t>
      </w:r>
      <w:proofErr w:type="gramEnd"/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电子商务有限公司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，</w:t>
      </w:r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住所地：杭州市余杭区五常街道文</w:t>
      </w:r>
      <w:proofErr w:type="gramStart"/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一</w:t>
      </w:r>
      <w:proofErr w:type="gramEnd"/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西路</w:t>
      </w:r>
      <w:r w:rsidR="00F013BC" w:rsidRPr="00F013BC">
        <w:rPr>
          <w:rFonts w:ascii="宋体" w:eastAsia="宋体" w:hAnsi="宋体" w:cs="Arial"/>
          <w:color w:val="333333"/>
          <w:sz w:val="24"/>
          <w:shd w:val="clear" w:color="auto" w:fill="FFFFFF"/>
        </w:rPr>
        <w:t xml:space="preserve"> 969 号 2幢 4层 403 室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，</w:t>
      </w:r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法定代表人：张胜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，</w:t>
      </w:r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职务</w:t>
      </w:r>
      <w:r w:rsidR="00F013BC" w:rsidRPr="00F013BC">
        <w:rPr>
          <w:rFonts w:ascii="宋体" w:eastAsia="宋体" w:hAnsi="宋体" w:cs="Arial"/>
          <w:color w:val="333333"/>
          <w:sz w:val="24"/>
          <w:shd w:val="clear" w:color="auto" w:fill="FFFFFF"/>
        </w:rPr>
        <w:t>：执行董事兼总经理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。</w:t>
      </w:r>
    </w:p>
    <w:p w14:paraId="6CE14F7F" w14:textId="5512C61A" w:rsidR="005526E1" w:rsidRPr="00FF5B07" w:rsidRDefault="005526E1" w:rsidP="001B6E45">
      <w:pPr>
        <w:spacing w:line="500" w:lineRule="exact"/>
        <w:ind w:firstLineChars="200" w:firstLine="48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因原告</w:t>
      </w:r>
      <w:r w:rsidR="006E2BF1" w:rsidRPr="006E2BF1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何义军</w:t>
      </w:r>
      <w:r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（以下简称“原告”）诉答辩人</w:t>
      </w:r>
      <w:proofErr w:type="gramStart"/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杭州拣值了</w:t>
      </w:r>
      <w:proofErr w:type="gramEnd"/>
      <w:r w:rsidR="00F013BC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电子商务有限公司</w:t>
      </w:r>
      <w:r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（以下简称“淘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特平台</w:t>
      </w:r>
      <w:r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”）网络服务合同纠纷一案，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</w:t>
      </w:r>
      <w:r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现答辩如下：</w:t>
      </w:r>
    </w:p>
    <w:p w14:paraId="6D9CAE74" w14:textId="77777777" w:rsidR="00547094" w:rsidRPr="00547094" w:rsidRDefault="00547094" w:rsidP="00547094">
      <w:pPr>
        <w:spacing w:line="500" w:lineRule="exact"/>
        <w:ind w:firstLineChars="200" w:firstLine="482"/>
        <w:rPr>
          <w:rFonts w:ascii="宋体" w:eastAsia="宋体" w:hAnsi="宋体" w:cs="Arial"/>
          <w:b/>
          <w:color w:val="333333"/>
          <w:sz w:val="24"/>
          <w:shd w:val="clear" w:color="auto" w:fill="FFFFFF"/>
        </w:rPr>
      </w:pPr>
      <w:r w:rsidRPr="00547094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一、案件基本事实</w:t>
      </w:r>
    </w:p>
    <w:p w14:paraId="2EDD7F3E" w14:textId="264C1AF6" w:rsidR="00547094" w:rsidRPr="00547094" w:rsidRDefault="00547094" w:rsidP="00E168E7">
      <w:pPr>
        <w:spacing w:line="500" w:lineRule="exact"/>
        <w:ind w:firstLineChars="200" w:firstLine="48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202</w:t>
      </w:r>
      <w:r w:rsidR="00E168E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5</w:t>
      </w: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年</w:t>
      </w:r>
      <w:r w:rsidR="00E168E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1</w:t>
      </w: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月</w:t>
      </w:r>
      <w:r w:rsidR="00E168E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19</w:t>
      </w: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日，原告（会员名“</w:t>
      </w:r>
      <w:proofErr w:type="spellStart"/>
      <w:r w:rsidR="00E168E7" w:rsidRPr="00E168E7">
        <w:rPr>
          <w:rFonts w:ascii="宋体" w:eastAsia="宋体" w:hAnsi="宋体" w:cs="Arial"/>
          <w:color w:val="333333"/>
          <w:sz w:val="24"/>
          <w:shd w:val="clear" w:color="auto" w:fill="FFFFFF"/>
        </w:rPr>
        <w:t>abaelhe</w:t>
      </w:r>
      <w:proofErr w:type="spellEnd"/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”）在卖家（会员名“</w:t>
      </w:r>
      <w:r w:rsidR="00E168E7" w:rsidRPr="00E168E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下海做个商人</w:t>
      </w: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”）开设的网店购买“</w:t>
      </w:r>
      <w:r w:rsidR="00E168E7" w:rsidRPr="00E168E7">
        <w:rPr>
          <w:rFonts w:ascii="宋体" w:eastAsia="宋体" w:hAnsi="宋体" w:cs="Arial"/>
          <w:color w:val="333333"/>
          <w:sz w:val="24"/>
          <w:shd w:val="clear" w:color="auto" w:fill="FFFFFF"/>
        </w:rPr>
        <w:t>70枚滚轴全自动翻蛋蛋盘小型家用孵蛋器鸡鸭鹅鹌鹑蛋蛋盘可调间距</w:t>
      </w: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”1件，</w:t>
      </w:r>
      <w:r w:rsidR="007C521E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实</w:t>
      </w: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付</w:t>
      </w:r>
      <w:r w:rsidR="00E168E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5</w:t>
      </w:r>
      <w:r w:rsidR="007C521E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0</w:t>
      </w:r>
      <w:r w:rsidR="00E168E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.26</w:t>
      </w: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元，订单编号为</w:t>
      </w:r>
      <w:r w:rsidR="00E168E7" w:rsidRPr="00E168E7">
        <w:rPr>
          <w:rFonts w:ascii="宋体" w:eastAsia="宋体" w:hAnsi="宋体" w:cs="Arial"/>
          <w:color w:val="333333"/>
          <w:sz w:val="24"/>
          <w:shd w:val="clear" w:color="auto" w:fill="FFFFFF"/>
        </w:rPr>
        <w:t>2447869371627224983</w:t>
      </w:r>
      <w:r w:rsidRPr="00547094">
        <w:rPr>
          <w:rFonts w:ascii="宋体" w:eastAsia="宋体" w:hAnsi="宋体" w:cs="Arial"/>
          <w:color w:val="333333"/>
          <w:sz w:val="24"/>
          <w:shd w:val="clear" w:color="auto" w:fill="FFFFFF"/>
        </w:rPr>
        <w:t>。</w:t>
      </w:r>
      <w:r w:rsidR="00E03933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同日，原告</w:t>
      </w:r>
      <w:r w:rsidR="00E03933" w:rsidRPr="00E03933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发起了仅退款申请</w:t>
      </w:r>
      <w:r w:rsidR="00E03933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，</w:t>
      </w:r>
      <w:r w:rsidR="00E03933" w:rsidRPr="00E03933">
        <w:rPr>
          <w:rFonts w:ascii="宋体" w:eastAsia="宋体" w:hAnsi="宋体" w:cs="Arial"/>
          <w:color w:val="333333"/>
          <w:sz w:val="24"/>
          <w:shd w:val="clear" w:color="auto" w:fill="FFFFFF"/>
        </w:rPr>
        <w:t>货物状态：未发货</w:t>
      </w:r>
      <w:r w:rsidR="00E03933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，</w:t>
      </w:r>
      <w:r w:rsidR="00E03933" w:rsidRPr="00E03933">
        <w:rPr>
          <w:rFonts w:ascii="宋体" w:eastAsia="宋体" w:hAnsi="宋体" w:cs="Arial"/>
          <w:color w:val="333333"/>
          <w:sz w:val="24"/>
          <w:shd w:val="clear" w:color="auto" w:fill="FFFFFF"/>
        </w:rPr>
        <w:t>原因：没用/少用优惠</w:t>
      </w:r>
      <w:r w:rsidR="00E03933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。</w:t>
      </w:r>
      <w:r w:rsidR="00593E9F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2025年1月20日，商家</w:t>
      </w:r>
      <w:r w:rsidR="007C521E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主动</w:t>
      </w:r>
      <w:r w:rsidR="00593E9F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同意退款。</w:t>
      </w:r>
      <w:r w:rsidR="007C521E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2025年2月20日，平台支付50.26元至原告。</w:t>
      </w:r>
    </w:p>
    <w:p w14:paraId="71A00917" w14:textId="3F310165" w:rsidR="005526E1" w:rsidRPr="00FF5B07" w:rsidRDefault="00A440E8" w:rsidP="00547094">
      <w:pPr>
        <w:spacing w:line="500" w:lineRule="exact"/>
        <w:ind w:firstLineChars="200" w:firstLine="482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二、</w:t>
      </w:r>
      <w:r w:rsidR="00D242B2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案涉交易相对方是原告与案外人，</w:t>
      </w:r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平台</w:t>
      </w:r>
      <w:r w:rsidR="00D242B2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并非合同交易相对方，根据合同相对性，原告</w:t>
      </w:r>
      <w:proofErr w:type="gramStart"/>
      <w:r w:rsidR="00D242B2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应当向案外人</w:t>
      </w:r>
      <w:proofErr w:type="gramEnd"/>
      <w:r w:rsidR="00D242B2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主张合同权利，</w:t>
      </w:r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淘特平台</w:t>
      </w:r>
      <w:r w:rsidR="00D242B2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无需承担责任。</w:t>
      </w:r>
      <w:r w:rsidRPr="00FF5B07">
        <w:rPr>
          <w:rFonts w:ascii="宋体" w:eastAsia="宋体" w:hAnsi="宋体" w:cs="Arial"/>
          <w:color w:val="333333"/>
          <w:sz w:val="24"/>
          <w:shd w:val="clear" w:color="auto" w:fill="FFFFFF"/>
        </w:rPr>
        <w:t>原告起诉的案由为网络服务合同纠纷，但根据原告起诉状内容，原告是要求</w:t>
      </w:r>
      <w:r w:rsidR="00F013BC">
        <w:rPr>
          <w:rStyle w:val="hitclass"/>
          <w:rFonts w:ascii="宋体" w:eastAsia="宋体" w:hAnsi="宋体" w:cs="Arial" w:hint="eastAsia"/>
          <w:sz w:val="24"/>
          <w:bdr w:val="none" w:sz="0" w:space="0" w:color="auto" w:frame="1"/>
          <w:shd w:val="clear" w:color="auto" w:fill="FFFFFF"/>
        </w:rPr>
        <w:t>淘</w:t>
      </w:r>
      <w:proofErr w:type="gramStart"/>
      <w:r w:rsidR="00F013BC">
        <w:rPr>
          <w:rStyle w:val="hitclass"/>
          <w:rFonts w:ascii="宋体" w:eastAsia="宋体" w:hAnsi="宋体" w:cs="Arial" w:hint="eastAsia"/>
          <w:sz w:val="24"/>
          <w:bdr w:val="none" w:sz="0" w:space="0" w:color="auto" w:frame="1"/>
          <w:shd w:val="clear" w:color="auto" w:fill="FFFFFF"/>
        </w:rPr>
        <w:t>特</w:t>
      </w:r>
      <w:proofErr w:type="gramEnd"/>
      <w:r w:rsidR="00F013BC">
        <w:rPr>
          <w:rStyle w:val="hitclass"/>
          <w:rFonts w:ascii="宋体" w:eastAsia="宋体" w:hAnsi="宋体" w:cs="Arial" w:hint="eastAsia"/>
          <w:sz w:val="24"/>
          <w:bdr w:val="none" w:sz="0" w:space="0" w:color="auto" w:frame="1"/>
          <w:shd w:val="clear" w:color="auto" w:fill="FFFFFF"/>
        </w:rPr>
        <w:t>平台</w:t>
      </w:r>
      <w:r w:rsidRPr="00FF5B07">
        <w:rPr>
          <w:rFonts w:ascii="宋体" w:eastAsia="宋体" w:hAnsi="宋体" w:cs="Arial"/>
          <w:color w:val="333333"/>
          <w:sz w:val="24"/>
          <w:shd w:val="clear" w:color="auto" w:fill="FFFFFF"/>
        </w:rPr>
        <w:t>承担网络购物合同销售方责任。</w:t>
      </w:r>
    </w:p>
    <w:p w14:paraId="2CABE0B8" w14:textId="6322B28F" w:rsidR="00647A0B" w:rsidRPr="00FF5B07" w:rsidRDefault="0010249E" w:rsidP="00F426E0">
      <w:pPr>
        <w:spacing w:line="500" w:lineRule="exact"/>
        <w:ind w:firstLineChars="200" w:firstLine="482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三</w:t>
      </w:r>
      <w:r w:rsidR="001A713B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、</w:t>
      </w:r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平台</w:t>
      </w:r>
      <w:r w:rsidR="00647A0B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已经尽到信息披露义务，且原告并未举证证明</w:t>
      </w:r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淘特平台</w:t>
      </w:r>
      <w:r w:rsidR="00647A0B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存在</w:t>
      </w:r>
      <w:proofErr w:type="gramStart"/>
      <w:r w:rsidR="00647A0B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需要担责</w:t>
      </w:r>
      <w:proofErr w:type="gramEnd"/>
      <w:r w:rsidR="00647A0B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的法定事由，依据法律规定，</w:t>
      </w:r>
      <w:r w:rsidR="00F013B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淘特平台</w:t>
      </w:r>
      <w:r w:rsidR="00647A0B"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无需承担赔偿责任。</w:t>
      </w:r>
      <w:r w:rsidR="004E6015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本案中，</w:t>
      </w:r>
      <w:r w:rsidR="00F426E0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依据法律规定，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承担责任的</w:t>
      </w:r>
      <w:r w:rsidR="00F426E0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情形规定于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消费者权益保护法第44条，根据该法条规定，网络平台经营者承担责任有两种情形：（1）未依法披露销售者身份信息；（2）</w:t>
      </w:r>
      <w:r w:rsidR="00647A0B" w:rsidRPr="00FF5B07">
        <w:rPr>
          <w:rFonts w:ascii="宋体" w:eastAsia="宋体" w:hAnsi="宋体" w:cs="Arial"/>
          <w:color w:val="333333"/>
          <w:sz w:val="24"/>
          <w:shd w:val="clear" w:color="auto" w:fill="FFFFFF"/>
        </w:rPr>
        <w:t>明知或者应</w:t>
      </w:r>
      <w:proofErr w:type="gramStart"/>
      <w:r w:rsidR="00647A0B" w:rsidRPr="00FF5B07">
        <w:rPr>
          <w:rFonts w:ascii="宋体" w:eastAsia="宋体" w:hAnsi="宋体" w:cs="Arial"/>
          <w:color w:val="333333"/>
          <w:sz w:val="24"/>
          <w:shd w:val="clear" w:color="auto" w:fill="FFFFFF"/>
        </w:rPr>
        <w:t>知销售</w:t>
      </w:r>
      <w:proofErr w:type="gramEnd"/>
      <w:r w:rsidR="00647A0B" w:rsidRPr="00FF5B07">
        <w:rPr>
          <w:rFonts w:ascii="宋体" w:eastAsia="宋体" w:hAnsi="宋体" w:cs="Arial"/>
          <w:color w:val="333333"/>
          <w:sz w:val="24"/>
          <w:shd w:val="clear" w:color="auto" w:fill="FFFFFF"/>
        </w:rPr>
        <w:t>者或者服务者利用其平台侵害消费者合法权益，未采取必要措施的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。针对第一种情形，本案中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已披露了案外人的身份信息，履行了信息披露义务，无需承担赔偿责任；针对第二种情形，鉴于</w:t>
      </w:r>
      <w:proofErr w:type="gramStart"/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淘宝平台</w:t>
      </w:r>
      <w:proofErr w:type="gramEnd"/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具备存在海量信息及信息网络环境下信息与实物相分离的特点，受限于现有科学技术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lastRenderedPageBreak/>
        <w:t>水平，</w:t>
      </w:r>
      <w:proofErr w:type="gramStart"/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淘宝无</w:t>
      </w:r>
      <w:proofErr w:type="gramEnd"/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法逐一审查商品及</w:t>
      </w:r>
      <w:r w:rsidR="00647A0B" w:rsidRPr="00FF5B07">
        <w:rPr>
          <w:rFonts w:ascii="宋体" w:eastAsia="宋体" w:hAnsi="宋体" w:cs="Arial"/>
          <w:color w:val="333333"/>
          <w:sz w:val="24"/>
          <w:shd w:val="clear" w:color="auto" w:fill="FFFFFF"/>
        </w:rPr>
        <w:t>/或服务的信息，无法逐一审查交易所涉及的商品及/或服务的质量、安全以及合法性、真实性、准确性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。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充分提醒用户在浏览或购买商品/服务时，应当谨慎进行甄别判断，尽到了提醒义务。</w:t>
      </w:r>
      <w:bookmarkStart w:id="0" w:name="_Hlk88557818"/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原告也并未举证证明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存在法定应当承担责任的事由，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淘特平台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的处理符合平台服务协议的约定以及法律规定。因此，原告的诉请于法无据，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</w:t>
      </w:r>
      <w:r w:rsidR="00647A0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无需承担赔偿责任。</w:t>
      </w:r>
      <w:bookmarkEnd w:id="0"/>
    </w:p>
    <w:p w14:paraId="1BA34B98" w14:textId="0CD4C9A8" w:rsidR="00F1642B" w:rsidRDefault="0010249E" w:rsidP="00044E5D">
      <w:pPr>
        <w:spacing w:line="500" w:lineRule="exact"/>
        <w:ind w:firstLineChars="200" w:firstLine="482"/>
        <w:rPr>
          <w:rFonts w:ascii="宋体" w:eastAsia="宋体" w:hAnsi="宋体" w:cs="Arial"/>
          <w:b/>
          <w:color w:val="333333"/>
          <w:sz w:val="24"/>
          <w:shd w:val="clear" w:color="auto" w:fill="FFFFFF"/>
        </w:rPr>
      </w:pPr>
      <w:r w:rsidRPr="00FF5B07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四</w:t>
      </w:r>
      <w:r w:rsidR="00113CCF" w:rsidRPr="000239DC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、</w:t>
      </w:r>
      <w:r w:rsidR="009F066F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案涉订单系统显示商家主动同意已退款成功，后原告反馈未收到退款，平台</w:t>
      </w:r>
      <w:r w:rsidR="009F066F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基于用户体验</w:t>
      </w:r>
      <w:r w:rsidR="009F066F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已在原告提起本案诉讼前支付订单款项至原告处，如原告主张其他损失，可依据</w:t>
      </w:r>
      <w:r w:rsidR="00B309DA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平台</w:t>
      </w:r>
      <w:r w:rsidR="009F066F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披露的</w:t>
      </w:r>
      <w:r w:rsidR="00B309DA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卖家信息</w:t>
      </w:r>
      <w:r w:rsidR="009F066F">
        <w:rPr>
          <w:rFonts w:ascii="宋体" w:eastAsia="宋体" w:hAnsi="宋体" w:cs="Arial" w:hint="eastAsia"/>
          <w:b/>
          <w:color w:val="333333"/>
          <w:sz w:val="24"/>
          <w:shd w:val="clear" w:color="auto" w:fill="FFFFFF"/>
        </w:rPr>
        <w:t>另行向卖家或相关责任方主张。</w:t>
      </w:r>
    </w:p>
    <w:p w14:paraId="17226009" w14:textId="1F83E179" w:rsidR="00044E5D" w:rsidRPr="00E476F2" w:rsidRDefault="00F07DAA" w:rsidP="00E476F2">
      <w:pPr>
        <w:spacing w:line="500" w:lineRule="exact"/>
        <w:ind w:firstLineChars="200" w:firstLine="48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 xml:space="preserve">《淘特平台争议处理规则》 </w:t>
      </w:r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第六条</w:t>
      </w:r>
      <w:proofErr w:type="gramStart"/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 淘</w:t>
      </w:r>
      <w:r w:rsid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受理</w:t>
      </w:r>
      <w:proofErr w:type="gramEnd"/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买卖双方在淘</w:t>
      </w:r>
      <w:proofErr w:type="gramStart"/>
      <w:r w:rsid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proofErr w:type="gramEnd"/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平台上产生的交易争议处理申请，但出现以下情形的，</w:t>
      </w:r>
      <w:proofErr w:type="gramStart"/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</w:t>
      </w:r>
      <w:r w:rsid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可</w:t>
      </w:r>
      <w:proofErr w:type="gramEnd"/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不予受理，买卖任一方有权自行通过司法机关等途径向相对方主张权利：</w:t>
      </w:r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……</w:t>
      </w:r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（六）除淘</w:t>
      </w:r>
      <w:r w:rsid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bookmarkStart w:id="1" w:name="_GoBack"/>
      <w:bookmarkEnd w:id="1"/>
      <w:r w:rsidR="00E476F2" w:rsidRPr="00E476F2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平台规则规定的情形外，买家主张交易引发的额外损失或法定赔偿事宜。</w:t>
      </w:r>
    </w:p>
    <w:p w14:paraId="4CBF5110" w14:textId="0A8C7158" w:rsidR="00FA4C64" w:rsidRPr="00FF5B07" w:rsidRDefault="007C6515" w:rsidP="00EF244D">
      <w:pPr>
        <w:spacing w:line="500" w:lineRule="exact"/>
        <w:ind w:firstLineChars="200" w:firstLine="480"/>
        <w:rPr>
          <w:rFonts w:ascii="宋体" w:eastAsia="宋体" w:hAnsi="宋体" w:cs="Arial"/>
          <w:color w:val="333333"/>
          <w:sz w:val="24"/>
          <w:shd w:val="clear" w:color="auto" w:fill="FFFFFF"/>
        </w:rPr>
      </w:pPr>
      <w:r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综上所述，</w:t>
      </w:r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淘</w:t>
      </w:r>
      <w:proofErr w:type="gramStart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特</w:t>
      </w:r>
      <w:proofErr w:type="gramEnd"/>
      <w:r w:rsid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平台</w:t>
      </w:r>
      <w:r w:rsidR="00BA57BB"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请求驳回原告全部诉讼请求。</w:t>
      </w:r>
    </w:p>
    <w:p w14:paraId="78938F92" w14:textId="77777777" w:rsidR="00BA57BB" w:rsidRPr="00FF5B07" w:rsidRDefault="00BA57BB" w:rsidP="00EF244D">
      <w:pPr>
        <w:pStyle w:val="a9"/>
        <w:spacing w:line="500" w:lineRule="exact"/>
        <w:ind w:firstLineChars="200" w:firstLine="480"/>
        <w:rPr>
          <w:rFonts w:ascii="宋体" w:eastAsia="宋体" w:hAnsi="宋体"/>
        </w:rPr>
      </w:pPr>
      <w:r w:rsidRPr="00FF5B07">
        <w:rPr>
          <w:rFonts w:ascii="宋体" w:eastAsia="宋体" w:hAnsi="宋体" w:hint="eastAsia"/>
        </w:rPr>
        <w:t>此致</w:t>
      </w:r>
    </w:p>
    <w:p w14:paraId="28647DA4" w14:textId="37B7942F" w:rsidR="00FA4C64" w:rsidRPr="00FF5B07" w:rsidRDefault="00BA57BB" w:rsidP="00EF244D">
      <w:pPr>
        <w:spacing w:line="500" w:lineRule="exact"/>
        <w:rPr>
          <w:rFonts w:ascii="宋体" w:eastAsia="宋体" w:hAnsi="宋体"/>
          <w:shd w:val="clear" w:color="auto" w:fill="FFFFFF"/>
        </w:rPr>
      </w:pPr>
      <w:r w:rsidRPr="00FF5B07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杭州互联网法院</w:t>
      </w:r>
    </w:p>
    <w:p w14:paraId="19C29E02" w14:textId="12E67319" w:rsidR="002D54DD" w:rsidRPr="00FF5B07" w:rsidRDefault="00056AEB" w:rsidP="00AF25C3">
      <w:pPr>
        <w:tabs>
          <w:tab w:val="left" w:pos="6810"/>
        </w:tabs>
        <w:spacing w:line="500" w:lineRule="exact"/>
        <w:jc w:val="right"/>
        <w:rPr>
          <w:rFonts w:ascii="宋体" w:eastAsia="宋体" w:hAnsi="宋体" w:cs="Arial"/>
          <w:sz w:val="24"/>
        </w:rPr>
      </w:pPr>
      <w:r w:rsidRPr="00FF5B07">
        <w:rPr>
          <w:rFonts w:ascii="宋体" w:eastAsia="宋体" w:hAnsi="宋体" w:cs="Arial" w:hint="eastAsia"/>
          <w:sz w:val="24"/>
        </w:rPr>
        <w:t>答辩人：</w:t>
      </w:r>
      <w:proofErr w:type="gramStart"/>
      <w:r w:rsidR="00044E5D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杭州拣值了</w:t>
      </w:r>
      <w:proofErr w:type="gramEnd"/>
      <w:r w:rsidR="00044E5D" w:rsidRPr="00F013BC">
        <w:rPr>
          <w:rFonts w:ascii="宋体" w:eastAsia="宋体" w:hAnsi="宋体" w:cs="Arial" w:hint="eastAsia"/>
          <w:color w:val="333333"/>
          <w:sz w:val="24"/>
          <w:shd w:val="clear" w:color="auto" w:fill="FFFFFF"/>
        </w:rPr>
        <w:t>电子商务有限公司</w:t>
      </w:r>
    </w:p>
    <w:p w14:paraId="36F819C2" w14:textId="78280257" w:rsidR="004E0422" w:rsidRPr="00B12D11" w:rsidRDefault="004E0422" w:rsidP="00EF244D">
      <w:pPr>
        <w:tabs>
          <w:tab w:val="left" w:pos="6810"/>
        </w:tabs>
        <w:spacing w:line="500" w:lineRule="exact"/>
        <w:jc w:val="right"/>
        <w:rPr>
          <w:rFonts w:ascii="宋体" w:eastAsia="宋体" w:hAnsi="宋体" w:cs="Arial"/>
          <w:sz w:val="24"/>
        </w:rPr>
      </w:pPr>
    </w:p>
    <w:sectPr w:rsidR="004E0422" w:rsidRPr="00B1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3694C" w14:textId="77777777" w:rsidR="002D03FF" w:rsidRDefault="002D03FF" w:rsidP="00D17ABD">
      <w:r>
        <w:separator/>
      </w:r>
    </w:p>
  </w:endnote>
  <w:endnote w:type="continuationSeparator" w:id="0">
    <w:p w14:paraId="5DEF91B9" w14:textId="77777777" w:rsidR="002D03FF" w:rsidRDefault="002D03FF" w:rsidP="00D1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7B8FD" w14:textId="77777777" w:rsidR="002D03FF" w:rsidRDefault="002D03FF" w:rsidP="00D17ABD">
      <w:r>
        <w:separator/>
      </w:r>
    </w:p>
  </w:footnote>
  <w:footnote w:type="continuationSeparator" w:id="0">
    <w:p w14:paraId="3B06204E" w14:textId="77777777" w:rsidR="002D03FF" w:rsidRDefault="002D03FF" w:rsidP="00D17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59A"/>
    <w:multiLevelType w:val="hybridMultilevel"/>
    <w:tmpl w:val="46A81548"/>
    <w:lvl w:ilvl="0" w:tplc="CE203CD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DC701E"/>
    <w:multiLevelType w:val="hybridMultilevel"/>
    <w:tmpl w:val="C55A942C"/>
    <w:lvl w:ilvl="0" w:tplc="D7FC826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94"/>
    <w:rsid w:val="00002B1C"/>
    <w:rsid w:val="000239DC"/>
    <w:rsid w:val="00026B8A"/>
    <w:rsid w:val="0004386C"/>
    <w:rsid w:val="00044E5D"/>
    <w:rsid w:val="00056AEB"/>
    <w:rsid w:val="000734B1"/>
    <w:rsid w:val="00081FDD"/>
    <w:rsid w:val="00091245"/>
    <w:rsid w:val="000A74AE"/>
    <w:rsid w:val="000B3136"/>
    <w:rsid w:val="0010249E"/>
    <w:rsid w:val="00113CCF"/>
    <w:rsid w:val="001316F0"/>
    <w:rsid w:val="00154C73"/>
    <w:rsid w:val="0015731A"/>
    <w:rsid w:val="0018159E"/>
    <w:rsid w:val="00191A71"/>
    <w:rsid w:val="00195A78"/>
    <w:rsid w:val="001A713B"/>
    <w:rsid w:val="001B6E45"/>
    <w:rsid w:val="00205577"/>
    <w:rsid w:val="002604E2"/>
    <w:rsid w:val="00283D24"/>
    <w:rsid w:val="002A0171"/>
    <w:rsid w:val="002A566F"/>
    <w:rsid w:val="002D03FF"/>
    <w:rsid w:val="002D54DD"/>
    <w:rsid w:val="00397058"/>
    <w:rsid w:val="003B074C"/>
    <w:rsid w:val="003F461B"/>
    <w:rsid w:val="00417975"/>
    <w:rsid w:val="004303E4"/>
    <w:rsid w:val="00467134"/>
    <w:rsid w:val="0048568F"/>
    <w:rsid w:val="00493BEE"/>
    <w:rsid w:val="004A78C9"/>
    <w:rsid w:val="004C1FC4"/>
    <w:rsid w:val="004E0422"/>
    <w:rsid w:val="004E6015"/>
    <w:rsid w:val="00525B1E"/>
    <w:rsid w:val="00532FD9"/>
    <w:rsid w:val="00547094"/>
    <w:rsid w:val="005526E1"/>
    <w:rsid w:val="00557D7C"/>
    <w:rsid w:val="00593E9F"/>
    <w:rsid w:val="005D2405"/>
    <w:rsid w:val="005F0EF6"/>
    <w:rsid w:val="006079CD"/>
    <w:rsid w:val="0061558B"/>
    <w:rsid w:val="0062213E"/>
    <w:rsid w:val="00641836"/>
    <w:rsid w:val="00643EB7"/>
    <w:rsid w:val="00647A0B"/>
    <w:rsid w:val="00677DCB"/>
    <w:rsid w:val="00692C45"/>
    <w:rsid w:val="006E2BF1"/>
    <w:rsid w:val="006E2CA2"/>
    <w:rsid w:val="006F6609"/>
    <w:rsid w:val="00700294"/>
    <w:rsid w:val="00740947"/>
    <w:rsid w:val="00762A39"/>
    <w:rsid w:val="0078443E"/>
    <w:rsid w:val="00795C79"/>
    <w:rsid w:val="007C521E"/>
    <w:rsid w:val="007C6515"/>
    <w:rsid w:val="007E42F6"/>
    <w:rsid w:val="00823394"/>
    <w:rsid w:val="008276E0"/>
    <w:rsid w:val="0085731A"/>
    <w:rsid w:val="00860936"/>
    <w:rsid w:val="008737AC"/>
    <w:rsid w:val="00890CEE"/>
    <w:rsid w:val="008C119D"/>
    <w:rsid w:val="008C7741"/>
    <w:rsid w:val="008E1713"/>
    <w:rsid w:val="008F057F"/>
    <w:rsid w:val="00911135"/>
    <w:rsid w:val="0093060E"/>
    <w:rsid w:val="00943948"/>
    <w:rsid w:val="0094521B"/>
    <w:rsid w:val="00961EBD"/>
    <w:rsid w:val="00962D59"/>
    <w:rsid w:val="00991A73"/>
    <w:rsid w:val="009F066F"/>
    <w:rsid w:val="00A13D18"/>
    <w:rsid w:val="00A440E8"/>
    <w:rsid w:val="00A82780"/>
    <w:rsid w:val="00AA5C63"/>
    <w:rsid w:val="00AE125F"/>
    <w:rsid w:val="00AF25C3"/>
    <w:rsid w:val="00B12D11"/>
    <w:rsid w:val="00B269FB"/>
    <w:rsid w:val="00B309DA"/>
    <w:rsid w:val="00BA4A55"/>
    <w:rsid w:val="00BA57BB"/>
    <w:rsid w:val="00BB1FAD"/>
    <w:rsid w:val="00BD175A"/>
    <w:rsid w:val="00BD1822"/>
    <w:rsid w:val="00BF27BF"/>
    <w:rsid w:val="00C61354"/>
    <w:rsid w:val="00CA4476"/>
    <w:rsid w:val="00CB12C3"/>
    <w:rsid w:val="00CC56BF"/>
    <w:rsid w:val="00CD246B"/>
    <w:rsid w:val="00CE1D93"/>
    <w:rsid w:val="00CE451A"/>
    <w:rsid w:val="00D17ABD"/>
    <w:rsid w:val="00D230E3"/>
    <w:rsid w:val="00D242B2"/>
    <w:rsid w:val="00D30C56"/>
    <w:rsid w:val="00D609CE"/>
    <w:rsid w:val="00DF4A98"/>
    <w:rsid w:val="00E00067"/>
    <w:rsid w:val="00E03933"/>
    <w:rsid w:val="00E168E7"/>
    <w:rsid w:val="00E461A3"/>
    <w:rsid w:val="00E476F2"/>
    <w:rsid w:val="00E50609"/>
    <w:rsid w:val="00E5643C"/>
    <w:rsid w:val="00E77B37"/>
    <w:rsid w:val="00EC3550"/>
    <w:rsid w:val="00EE2FC0"/>
    <w:rsid w:val="00EF244D"/>
    <w:rsid w:val="00F013BC"/>
    <w:rsid w:val="00F07DAA"/>
    <w:rsid w:val="00F1642B"/>
    <w:rsid w:val="00F215AA"/>
    <w:rsid w:val="00F426E0"/>
    <w:rsid w:val="00F507A0"/>
    <w:rsid w:val="00FA2452"/>
    <w:rsid w:val="00FA4C64"/>
    <w:rsid w:val="00FD3CBD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AEA19"/>
  <w15:chartTrackingRefBased/>
  <w15:docId w15:val="{0069418E-A357-4CE1-A0F6-CB6F0F49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tclass">
    <w:name w:val="hitclass"/>
    <w:basedOn w:val="a0"/>
    <w:rsid w:val="00CA4476"/>
  </w:style>
  <w:style w:type="paragraph" w:styleId="a3">
    <w:name w:val="List Paragraph"/>
    <w:basedOn w:val="a"/>
    <w:uiPriority w:val="34"/>
    <w:qFormat/>
    <w:rsid w:val="00CA447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912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17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7A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7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7ABD"/>
    <w:rPr>
      <w:sz w:val="18"/>
      <w:szCs w:val="18"/>
    </w:rPr>
  </w:style>
  <w:style w:type="paragraph" w:styleId="a9">
    <w:name w:val="Salutation"/>
    <w:basedOn w:val="a"/>
    <w:next w:val="a"/>
    <w:link w:val="aa"/>
    <w:uiPriority w:val="99"/>
    <w:unhideWhenUsed/>
    <w:rsid w:val="00BA57BB"/>
    <w:rPr>
      <w:rFonts w:ascii="仿宋" w:eastAsia="仿宋" w:hAnsi="仿宋" w:cs="Arial"/>
      <w:color w:val="333333"/>
      <w:sz w:val="24"/>
      <w:shd w:val="clear" w:color="auto" w:fill="FFFFFF"/>
    </w:rPr>
  </w:style>
  <w:style w:type="character" w:customStyle="1" w:styleId="aa">
    <w:name w:val="称呼 字符"/>
    <w:basedOn w:val="a0"/>
    <w:link w:val="a9"/>
    <w:uiPriority w:val="99"/>
    <w:rsid w:val="00BA57BB"/>
    <w:rPr>
      <w:rFonts w:ascii="仿宋" w:eastAsia="仿宋" w:hAnsi="仿宋" w:cs="Arial"/>
      <w:color w:val="333333"/>
      <w:sz w:val="24"/>
    </w:rPr>
  </w:style>
  <w:style w:type="paragraph" w:styleId="ab">
    <w:name w:val="Closing"/>
    <w:basedOn w:val="a"/>
    <w:link w:val="ac"/>
    <w:uiPriority w:val="99"/>
    <w:unhideWhenUsed/>
    <w:rsid w:val="00BA57BB"/>
    <w:pPr>
      <w:ind w:leftChars="2100" w:left="100"/>
    </w:pPr>
    <w:rPr>
      <w:rFonts w:ascii="仿宋" w:eastAsia="仿宋" w:hAnsi="仿宋" w:cs="Arial"/>
      <w:color w:val="333333"/>
      <w:sz w:val="24"/>
      <w:shd w:val="clear" w:color="auto" w:fill="FFFFFF"/>
    </w:rPr>
  </w:style>
  <w:style w:type="character" w:customStyle="1" w:styleId="ac">
    <w:name w:val="结束语 字符"/>
    <w:basedOn w:val="a0"/>
    <w:link w:val="ab"/>
    <w:uiPriority w:val="99"/>
    <w:rsid w:val="00BA57BB"/>
    <w:rPr>
      <w:rFonts w:ascii="仿宋" w:eastAsia="仿宋" w:hAnsi="仿宋" w:cs="Arial"/>
      <w:color w:val="333333"/>
      <w:sz w:val="24"/>
    </w:rPr>
  </w:style>
  <w:style w:type="character" w:customStyle="1" w:styleId="10">
    <w:name w:val="标题 1 字符"/>
    <w:basedOn w:val="a0"/>
    <w:link w:val="1"/>
    <w:uiPriority w:val="9"/>
    <w:rsid w:val="00FF5B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BC07-BF9E-4CCC-96F8-16EE2F82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yl</cp:lastModifiedBy>
  <cp:revision>12</cp:revision>
  <dcterms:created xsi:type="dcterms:W3CDTF">2023-10-09T02:20:00Z</dcterms:created>
  <dcterms:modified xsi:type="dcterms:W3CDTF">2025-07-24T10:15:00Z</dcterms:modified>
</cp:coreProperties>
</file>