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A5E4BEEA">
      <w:pPr>
        <w:pStyle w:val="style0"/>
        <w:rPr>
          <w:lang w:val="en-US"/>
        </w:rPr>
      </w:pPr>
      <w:r>
        <w:rPr>
          <w:b/>
          <w:bCs/>
        </w:rPr>
        <w:t>被告</w:t>
      </w:r>
      <w:r>
        <w:t>：中国人寿财产保险股份有限公司上海市分公司，法人代表</w:t>
      </w:r>
      <w:r>
        <w:rPr>
          <w:rFonts w:hint="eastAsia"/>
        </w:rPr>
        <w:t>“杨楠”</w:t>
      </w:r>
      <w:r>
        <w:t>，</w:t>
      </w:r>
      <w:r>
        <w:rPr>
          <w:rFonts w:hint="eastAsia"/>
        </w:rPr>
        <w:t>统一社会信用代码 “91310000662495655</w:t>
      </w:r>
      <w:r>
        <w:rPr>
          <w:rFonts w:hint="default"/>
          <w:lang w:val="en-US"/>
        </w:rPr>
        <w:t>K</w:t>
      </w:r>
      <w:r>
        <w:rPr>
          <w:rFonts w:hint="eastAsia"/>
        </w:rPr>
        <w:t>”</w:t>
      </w:r>
      <w:r>
        <w:t>，</w:t>
      </w:r>
      <w:r>
        <w:rPr>
          <w:lang w:val="en-US"/>
        </w:rPr>
        <w:t>企业类型"股份有限公司分公司(国有控股)", 所属行业"保险业",</w:t>
      </w:r>
    </w:p>
    <w:p w14:paraId="B0947275">
      <w:pPr>
        <w:pStyle w:val="style0"/>
        <w:rPr>
          <w:b/>
          <w:bCs/>
        </w:rPr>
      </w:pPr>
      <w:r>
        <w:rPr>
          <w:lang w:val="en-US"/>
        </w:rPr>
        <w:t xml:space="preserve">工商注册号"310000000092995", 组织机构代码"66249565-5", </w:t>
      </w:r>
      <w:r>
        <w:t>注册地</w:t>
      </w:r>
      <w:r>
        <w:rPr>
          <w:rFonts w:hint="eastAsia"/>
        </w:rPr>
        <w:t>“</w:t>
      </w:r>
      <w:r>
        <w:rPr>
          <w:rFonts w:hint="default"/>
          <w:lang w:val="en-US"/>
        </w:rPr>
        <w:t>中国（上海）自由贸易试验区银城路88号（中国人寿金融中心）16楼、17楼</w:t>
      </w:r>
      <w:r>
        <w:rPr>
          <w:rFonts w:hint="eastAsia"/>
        </w:rPr>
        <w:t>”</w:t>
      </w:r>
    </w:p>
    <w:p w14:paraId="7BEE599E">
      <w:pPr>
        <w:spacing w:lineRule="auto" w:line="240"/>
        <w:jc w:val="both"/>
        <w:rPr/>
      </w:pPr>
    </w:p>
    <w:p w14:paraId="B256903A">
      <w:pPr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起诉请求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：</w:t>
      </w:r>
      <w:bookmarkStart w:id="0" w:name="_GoBack"/>
      <w:bookmarkEnd w:id="0"/>
    </w:p>
    <w:p w14:paraId="18E1950B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被告支付"损失赔偿金(起诉期)"人民币49995.00(15×3333)元人民币。</w:t>
      </w:r>
    </w:p>
    <w:p w14:paraId="4E20E8D4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被告支付"损失赔偿金(审理期)"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133320.00(40×3333)元人民币。</w:t>
      </w:r>
    </w:p>
    <w:p w14:paraId="DDBC0258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被告承担因本案造成的其它成本和费用(包括但不限于律师费、诉讼费、交通费等)。</w:t>
      </w:r>
    </w:p>
    <w:p w14:paraId="84A7861E">
      <w:pPr>
        <w:pStyle w:val="style179"/>
        <w:numPr>
          <w:ilvl w:val="0"/>
          <w:numId w:val="3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6D3899A4">
      <w:pPr>
        <w:spacing w:lineRule="auto" w:line="240"/>
        <w:jc w:val="both"/>
        <w:rPr/>
      </w:pPr>
    </w:p>
    <w:p w14:paraId="91334815">
      <w:pPr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事实与理由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：</w:t>
      </w:r>
    </w:p>
    <w:p w14:paraId="FDB55F23">
      <w:pPr>
        <w:spacing w:lineRule="auto" w:line="24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被告以虚假的"正品保险合同"误导消费者认知，欺骗全球消费者(包括原告,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在拼多多平台上交易订单号"250624-582179888711450")，设置不正当条件阻碍消费者维权，虚假宣传不正当竞争得利巨大。</w:t>
      </w:r>
    </w:p>
    <w:p w14:paraId="F7E733F4">
      <w:pPr>
        <w:spacing w:lineRule="auto" w:line="240"/>
        <w:jc w:val="both"/>
        <w:rPr/>
      </w:pPr>
    </w:p>
    <w:p w14:paraId="8E490D34">
      <w:pPr>
        <w:spacing w:lineRule="auto" w:line="240"/>
        <w:jc w:val="both"/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事实:</w:t>
      </w:r>
    </w:p>
    <w:p w14:paraId="0C8D127B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 与中国人寿财险在拼多多平台上提供的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"正品险保障"实为虚假(无效)保险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9BC52F5F">
      <w:pPr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本质等于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"买到'非正品'仅退款"。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而这是国家法律就能强制保障的。</w:t>
      </w:r>
    </w:p>
    <w:p w14:paraId="F3A1C973">
      <w:pPr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u w:val="single"/>
          <w:vertAlign w:val="baseline"/>
          <w:em w:val="none"/>
          <w:lang w:val="en-US" w:bidi="ar-SA" w:eastAsia="zh-CN"/>
        </w:rPr>
        <w:t>因为根据"保险责任"的4个条件，只要"拼多多'假一退一'就使'正品保险合同无责'"。</w:t>
      </w:r>
    </w:p>
    <w:p w14:paraId="EB251A7D">
      <w:pPr>
        <w:pStyle w:val="style179"/>
        <w:numPr>
          <w:ilvl w:val="0"/>
          <w:numId w:val="0"/>
        </w:numPr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而'假一退一'是"国家法律强制保障的"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，因此拼多多肯定会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'假一退一'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最终使"正品保险合同"不会有任何实质的风险保障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404EE8F9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拼多多平台串通持"中央金融"牌的"中国人寿财险"信誉承保的"虚假正品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保险合同"欺骗消费者交易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还能"阻止任何赔付"。绕过"任何的实质保险责任"。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极大的不正当得利。</w:t>
      </w:r>
    </w:p>
    <w:p w14:paraId="64DC904D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虚假"正品险保障"导致事实上的"虚假宣传"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违反"反不正当竞争法"。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</w:p>
    <w:p w14:paraId="963F6B24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"对消费者有保障责任却不公开保险合同及保单号"不尊重消费者的"知情权"。只给出"用语模糊不明确的正品险图片"。</w:t>
      </w:r>
    </w:p>
    <w:p w14:paraId="289E20F2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"保险合同"要求消费者提供"正品鉴定机构的正品报告"是阻碍消费者正当维权</w:t>
      </w: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显示不公正、不平等的。应当由"处于市场支配地位的"人寿财险或拼多多提供正品鉴定报告。</w:t>
      </w:r>
    </w:p>
    <w:p w14:paraId="2EB5EA44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拼多多平台上全世界的消费者的权益，过去、现在以及可预见的未来一段时期，都受到"虚假正品保险合同"的欺诈交易。</w:t>
      </w:r>
    </w:p>
    <w:p w14:paraId="D859C15F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请法院将被告侵害社会公共利益的公益诉讼线索，转报给有管辖权的检察院，一并提起公因为这种“人工智能模型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或自动化装置“显式的不只是侵占本人的权益，而是侵占拼多多平台上的全世界所有消费者的权益。</w:t>
      </w:r>
    </w:p>
    <w:p w14:paraId="AC2AE300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2018年时本人每天收入大概是3333元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人民币。</w:t>
      </w:r>
    </w:p>
    <w:p w14:paraId="7AA39FEF">
      <w:pPr>
        <w:pStyle w:val="style179"/>
        <w:numPr>
          <w:ilvl w:val="0"/>
          <w:numId w:val="4"/>
        </w:numPr>
        <w:spacing w:lineRule="auto" w:line="240"/>
        <w:ind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根据全国首家互联网法院"杭州互联网法院"的统计数据，网审案平均用时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39.2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天.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</w:t>
      </w:r>
      <w:r>
        <w:rPr>
          <w:u w:val="single"/>
          <w:lang w:val="en-US"/>
        </w:rPr>
        <w:t>浦东新</w:t>
      </w:r>
      <w:r>
        <w:rPr>
          <w:u w:val="single"/>
        </w:rPr>
        <w:t>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21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33EBB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34</TotalTime>
  <Words>1030</Words>
  <Pages>1</Pages>
  <Characters>1172</Characters>
  <Application>WPS Office</Application>
  <Paragraphs>37</Paragraphs>
  <CharactersWithSpaces>1195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2025-07-11T04:06:30Z</dcterms:created>
  <dc:creator>zhouyun</dc:creator>
  <lastModifiedBy>2312DRA50C</lastModifiedBy>
  <dcterms:modified xsi:type="dcterms:W3CDTF">2025-07-20T08:05:37Z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9321d2a7f5a94d4e9c66163c00cec0ee_23</vt:lpwstr>
  </property>
</Properties>
</file>