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2675124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600"/>
        <w:jc w:val="center"/>
        <w:textAlignment w:val="auto"/>
        <w:outlineLvl w:val="9"/>
        <w:rPr>
          <w:rFonts w:ascii="宋体" w:cs="仿宋" w:eastAsia="宋体"/>
          <w:sz w:val="24"/>
          <w:szCs w:val="24"/>
        </w:rPr>
      </w:pPr>
      <w:bookmarkStart w:id="0" w:name="_GoBack"/>
      <w:bookmarkEnd w:id="0"/>
      <w:r>
        <w:rPr>
          <w:rFonts w:ascii="宋体" w:cs="宋体" w:eastAsia="宋体" w:hAnsi="宋体" w:hint="default"/>
          <w:b/>
          <w:bCs/>
          <w:sz w:val="44"/>
          <w:szCs w:val="44"/>
          <w:lang w:val="en-US" w:eastAsia="zh-CN"/>
        </w:rPr>
        <w:t>起诉状</w:t>
      </w:r>
    </w:p>
    <w:p w14:paraId="9D08BFFD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jc w:val="left"/>
        <w:textAlignment w:val="baseline"/>
        <w:rPr>
          <w:rFonts w:ascii="宋体" w:cs="宋体" w:eastAsia="宋体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/>
        </w:rPr>
        <w:t>原告</w:t>
      </w:r>
      <w:r>
        <w:rPr>
          <w:rFonts w:ascii="宋体" w:cs="宋体" w:eastAsia="宋体" w:hAnsi="仿宋_GB2312" w:hint="eastAsia"/>
          <w:sz w:val="24"/>
          <w:szCs w:val="24"/>
        </w:rPr>
        <w:t>：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何义军, 男, 汉族, </w:t>
      </w:r>
      <w:r>
        <w:rPr>
          <w:rFonts w:ascii="宋体" w:cs="宋体" w:eastAsia="宋体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  <w:t>身份证号431126198402221233, 北京物资学院本科, 团员,</w:t>
      </w:r>
    </w:p>
    <w:p w14:paraId="105FFA9E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ind w:left="420" w:leftChars="0"/>
        <w:jc w:val="left"/>
        <w:textAlignment w:val="baseline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住四川省成都市高新区天府大道北段18号附10号, 电话19250199051。</w:t>
      </w:r>
    </w:p>
    <w:p w14:paraId="7FEEBD25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34"/>
        <w:jc w:val="left"/>
        <w:textAlignment w:val="baseline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被告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: 成都市民政局, 住址:成都市锦城大道366号, 电话:028-61881800</w:t>
      </w:r>
    </w:p>
    <w:p w14:paraId="7D522FF2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</w:p>
    <w:p w14:paraId="7F73B98C">
      <w:pPr>
        <w:pStyle w:val="style0"/>
        <w:adjustRightInd/>
        <w:snapToGrid/>
        <w:spacing w:lineRule="auto" w:line="240"/>
        <w:jc w:val="both"/>
        <w:outlineLvl w:val="9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名词简写及解释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</w:p>
    <w:p w14:paraId="F495FCD5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44" w:leftChars="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>所有银行卡账单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: 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申请人所有银行卡近一年流水(下载云闪付,查询所有银行卡的截图)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";</w:t>
      </w:r>
    </w:p>
    <w:p w14:paraId="57D31C11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420" w:leftChars="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成都民政部门确认要申请人必须提交的"申请救助需提交的资料清单"文件的一项要求。</w:t>
      </w:r>
    </w:p>
    <w:p w14:paraId="4422E183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 xml:space="preserve">初始申请救助日: 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原告第一次在政务网提交救助申请的日期"(早于7月2日第一次投诉)。</w:t>
      </w:r>
    </w:p>
    <w:p w14:paraId="697FA3F1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</w:pPr>
    </w:p>
    <w:p w14:paraId="31983B00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>主要适用的法律、法规和规章及规章以下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 xml:space="preserve">: </w:t>
      </w:r>
    </w:p>
    <w:p w14:paraId="BFF0100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《中华人民共和国宪法》第四十一条第一、二、三款；</w:t>
      </w:r>
    </w:p>
    <w:p w14:paraId="675D54C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黑体"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  <w:t>《中华人民共和国行政诉讼法》第一至第十一条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  <w:t>第十二条第一款的第十和第十二项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；</w:t>
      </w:r>
    </w:p>
    <w:p w14:paraId="94C2EA7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黑体" w:hint="default"/>
          <w:b/>
          <w:bCs/>
          <w:sz w:val="24"/>
          <w:szCs w:val="24"/>
          <w:u w:val="none"/>
          <w:lang w:val="en-US" w:eastAsia="zh-CN"/>
        </w:rPr>
        <w:t>起诉</w:t>
      </w:r>
      <w:r>
        <w:rPr>
          <w:rFonts w:ascii="宋体" w:cs="宋体" w:eastAsia="宋体" w:hAnsi="黑体" w:hint="eastAsia"/>
          <w:b/>
          <w:bCs/>
          <w:sz w:val="24"/>
          <w:szCs w:val="24"/>
          <w:u w:val="none"/>
          <w:lang w:val="en-US" w:eastAsia="zh-CN"/>
        </w:rPr>
        <w:t>请求</w:t>
      </w:r>
      <w:r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F6A0546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公开审判，检察院监督，本案报送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检察院对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被告的不当行政行为提起公益行政诉讼;</w:t>
      </w:r>
    </w:p>
    <w:p w14:paraId="55F33DB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"当救不救"证实被告不作为, 审查被告所依据的法律、法规、规章及其他规范性文件;</w:t>
      </w:r>
    </w:p>
    <w:p w14:paraId="F982E7F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被告由"初始申请救助日"开始，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补发应发救助</w:t>
      </w:r>
      <w:r>
        <w:rPr>
          <w:rFonts w:ascii="宋体" w:cs="宋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 xml:space="preserve">采取补救措施; </w:t>
      </w:r>
    </w:p>
    <w:p w14:paraId="7474E589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被告支付原告赔偿金额</w:t>
      </w:r>
      <w:r>
        <w:rPr>
          <w:rFonts w:ascii="宋体" w:cs="宋体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11144700</w:t>
      </w: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元（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立案要填"标的额", 先用"7月2日"作起始,后更正)</w:t>
      </w: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；</w:t>
      </w:r>
    </w:p>
    <w:p w14:paraId="913503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4"/>
          <w:szCs w:val="24"/>
          <w:u w:val="none"/>
          <w:lang w:val="en-US" w:eastAsia="zh-CN"/>
        </w:rPr>
        <w:t>事实和理由</w:t>
      </w:r>
      <w:r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AE3FC881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"</w:t>
      </w: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调查申请人的收入情况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"是</w:t>
      </w: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民政部门的本职工作，不应责权倒置反要求申请人自证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。</w:t>
      </w:r>
    </w:p>
    <w:p w14:paraId="1BB58FB6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民政部门完全可以申请其他有关政府部门协助调查。因为有申请人的"调查授权书"。</w:t>
      </w:r>
    </w:p>
    <w:p w14:paraId="D195CE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要求"</w:t>
      </w:r>
      <w:r>
        <w:rPr>
          <w:rFonts w:ascii="宋体" w:cs="宋体" w:eastAsia="宋体" w:hAnsi="仿宋_GB2312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"确实"显式不合理"。</w:t>
      </w:r>
    </w:p>
    <w:p w14:paraId="040D180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只有少数大城市，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才有"所有申请条件"的所有前置要求</w:t>
      </w: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才能提交所有申请条件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。</w:t>
      </w:r>
    </w:p>
    <w:p w14:paraId="F68D3F3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有一大类的救助申请人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不在大城市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；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必须先"得到救助"</w:t>
      </w: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才能在大城市恢复生活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；</w:t>
      </w:r>
    </w:p>
    <w:p w14:paraId="6AA978A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因此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"显式不合理"的行政要求, 将造成"循环论证"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侵占"这一类申请人"的有关权利。</w:t>
      </w:r>
    </w:p>
    <w:p w14:paraId="0141D274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宋体" w:hint="default"/>
          <w:b/>
          <w:bCs/>
          <w:sz w:val="24"/>
          <w:szCs w:val="24"/>
          <w:u w:val="single"/>
          <w:lang w:val="en-US" w:eastAsia="zh-CN"/>
        </w:rPr>
        <w:t>原告事实上符合救助条件</w:t>
      </w:r>
      <w:r>
        <w:rPr>
          <w:rFonts w:ascii="宋体" w:cs="宋体" w:eastAsia="宋体" w:hAnsi="仿宋_GB2312" w:hint="default"/>
          <w:b/>
          <w:bCs/>
          <w:sz w:val="24"/>
          <w:szCs w:val="24"/>
          <w:u w:val="single"/>
          <w:lang w:val="en-US" w:eastAsia="zh-CN"/>
        </w:rPr>
        <w:t>，但是因为"显式不合理"的行政误作为而不能及时得到救助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。</w:t>
      </w:r>
    </w:p>
    <w:p w14:paraId="DDC90E0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原告现在湖南乡村父母家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靠父母救济存活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急需救助恢复正常生活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330C5B2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  <w:u w:val="none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原告查云闪付有26张(17家银行)卡, 大多数不是换过手机号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，就是取款密码不记得。</w:t>
      </w:r>
    </w:p>
    <w:p w14:paraId="58D275F9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③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原告多次声明过要求显式不合理, 被告仍发有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"的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"申请资料清单"。</w:t>
      </w:r>
    </w:p>
    <w:p w14:paraId="BDA59EA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只有少数大城市有这17家银行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。不在这种大城市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就不能提交26张卡的账单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BB447EA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去到这种大城市生活，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必须要先得到救助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；才能提交救助的"所有申请条件"。</w:t>
      </w:r>
    </w:p>
    <w:p w14:paraId="9343477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要证实被告行政行为"显式不合理"，还要加上以下两点银行的常识(原告都验过):</w:t>
      </w:r>
    </w:p>
    <w:p w14:paraId="AF43C1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重置银行卡取款密码或更换主手机号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大多数银行都要去线下营业网点;</w:t>
      </w:r>
    </w:p>
    <w:p w14:paraId="659EFF2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查询银行卡账单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必须有"取款密码和手机验证码"才能登陆银行卡账户。</w:t>
      </w:r>
    </w:p>
    <w:p w14:paraId="C3FBC31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原告向"四川省民政厅"发起过一次信访(7月2日)一次投诉(7月11日)</w:t>
      </w:r>
      <w:r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  <w:t>，至今未得救助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。</w:t>
      </w:r>
    </w:p>
    <w:p w14:paraId="61B12A81">
      <w:pPr>
        <w:pStyle w:val="style179"/>
        <w:numPr>
          <w:ilvl w:val="0"/>
          <w:numId w:val="3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损失赔偿模型。 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赔偿金额计算公式为: ["总天数" × "日薪" × 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"放大系数"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]。</w:t>
      </w:r>
    </w:p>
    <w:p w14:paraId="7FB1B604">
      <w:pPr>
        <w:pStyle w:val="style0"/>
        <w:numPr>
          <w:ilvl w:val="0"/>
          <w:numId w:val="0"/>
        </w:numPr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①"放大系数": 10.0。因为"要求显式不合理"是侵占"所有应当救助市民"的有关权利。</w:t>
      </w:r>
    </w:p>
    <w:p w14:paraId="8E8CCF45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"总天数": 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初始申请救助日"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为起始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，"本案判决日(估计11月05日)"为结束而计算。</w:t>
      </w:r>
    </w:p>
    <w:p w14:paraId="54C8DCD7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u w:val="single"/>
          <w:vertAlign w:val="baseline"/>
          <w:em w:val="none"/>
          <w:lang w:val="en-US" w:bidi="ar-SA" w:eastAsia="zh-CN"/>
        </w:rPr>
        <w:t>为立案计算标的额，先用7月2日作为起始日期, 计算得总天数 122天。判后更正</w:t>
      </w: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B4EFA18E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③"日薪"(原告2025年的)应当为:9135元/天; 根据历史薪资计算年均增长率估计的:</w:t>
      </w:r>
    </w:p>
    <w:p w14:paraId="35522241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2008年月薪7千,2018年月10万,年增长15.49%; 估计2025年薪383.65万.</w:t>
      </w:r>
    </w:p>
    <w:p w14:paraId="AE26F670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④被告应赔偿金额 11144700.00元[ 122 ×9135 ×10 ]</w:t>
      </w:r>
    </w:p>
    <w:p w14:paraId="6C680078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  <w:t>证据:</w:t>
      </w:r>
    </w:p>
    <w:p w14:paraId="00534A0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与"成都民政部门经办工作人员"的微信聊天记录截屏。</w:t>
      </w:r>
    </w:p>
    <w:p w14:paraId="2E5153F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"成都民政部门经办工作人员"要求申请人必须提供的文件清单。</w:t>
      </w:r>
    </w:p>
    <w:p w14:paraId="9A33B9C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原告向"四川省民政厅"发起过一次信访一次投诉。</w:t>
      </w:r>
    </w:p>
    <w:p w14:paraId="636CBE6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原告在2018年的收入证明(劳动合同及交行代发工资证明)。</w:t>
      </w:r>
    </w:p>
    <w:p w14:paraId="092E8B5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仿宋_GB2312" w:hint="eastAsia"/>
          <w:b/>
          <w:bCs/>
          <w:sz w:val="24"/>
          <w:szCs w:val="24"/>
          <w:lang w:val="en-US" w:eastAsia="zh-CN"/>
        </w:rPr>
      </w:pPr>
      <w:r>
        <w:rPr>
          <w:rFonts w:ascii="宋体" w:cs="宋体" w:eastAsia="宋体" w:hAnsi="仿宋_GB2312" w:hint="eastAsia"/>
          <w:b/>
          <w:bCs/>
          <w:sz w:val="24"/>
          <w:szCs w:val="24"/>
          <w:lang w:val="en-US" w:eastAsia="zh-CN"/>
        </w:rPr>
        <w:t>此致</w:t>
      </w:r>
      <w:r>
        <w:rPr>
          <w:rFonts w:ascii="宋体" w:cs="宋体" w:eastAsia="宋体"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5850311</wp:posOffset>
            </wp:positionH>
            <wp:positionV relativeFrom="page">
              <wp:posOffset>10915089</wp:posOffset>
            </wp:positionV>
            <wp:extent cx="575640" cy="457272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640" cy="45727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583AE8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四川省成都市高新区人民法院</w:t>
      </w:r>
    </w:p>
    <w:p w14:paraId="76E6D6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5250" w:leftChars="0"/>
        <w:jc w:val="both"/>
        <w:textAlignment w:val="auto"/>
        <w:outlineLvl w:val="9"/>
        <w:rPr>
          <w:rFonts w:ascii="宋体" w:cs="宋体" w:eastAsia="宋体" w:hAnsi="宋体" w:hint="eastAsia"/>
          <w:sz w:val="24"/>
          <w:szCs w:val="24"/>
          <w:u w:val="single"/>
          <w:lang w:val="en-US" w:eastAsia="zh-CN"/>
        </w:rPr>
      </w:pPr>
      <w:r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  <w:t>申请人（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签名或盖章</w:t>
      </w:r>
      <w:r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  <w:t>）：</w:t>
      </w:r>
      <w:r>
        <w:rPr>
          <w:rFonts w:ascii="宋体" w:cs="宋体" w:eastAsia="宋体" w:hAnsi="宋体" w:hint="eastAsia"/>
          <w:sz w:val="24"/>
          <w:szCs w:val="24"/>
          <w:u w:val="single"/>
          <w:lang w:val="en-US" w:eastAsia="zh-CN"/>
        </w:rPr>
        <w:t xml:space="preserve">        </w:t>
      </w:r>
    </w:p>
    <w:p w14:paraId="4CEB85A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1050" w:leftChars="0" w:firstLine="640" w:firstLineChars="20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 xml:space="preserve">                                 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 xml:space="preserve">        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2025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年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09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月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26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 xml:space="preserve">日 </w:t>
      </w:r>
    </w:p>
    <w:sectPr>
      <w:footerReference w:type="default" r:id="rId3"/>
      <w:type w:val="continuous"/>
      <w:pgSz w:w="12240" w:h="20160" w:orient="portrait"/>
      <w:pgMar w:top="1814" w:right="1474" w:bottom="1757" w:left="1474" w:header="850" w:footer="992" w:gutter="0"/>
      <w:pgNumType w:fmt="decimal"/>
      <w:cols w:space="720" w:num="1"/>
      <w:rtlGutter w:val="false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小标宋简体"/>
    <w:panose1 w:val="02010601030000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000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000010101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方正小标宋_GBK"/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方正楷体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方正黑体_GBK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长城小标宋体">
    <w:altName w:val="方正小标宋_GB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000010101"/>
    <w:charset w:val="00"/>
    <w:family w:val="auto"/>
    <w:pitch w:val="default"/>
    <w:sig w:usb0="00000000" w:usb1="00000000" w:usb2="00000000" w:usb3="00000000" w:csb0="0004009F" w:csb1="DFD7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Microsoft YaHe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26C4B468"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 w14:paraId="653CFF51">
                          <w:pPr>
                            <w:pStyle w:val="style32"/>
                            <w:rPr/>
                          </w:pPr>
                          <w:r>
                            <w:t xml:space="preserve">—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 w14:paraId="653CFF51">
                    <w:pPr>
                      <w:pStyle w:val="style32"/>
                      <w:rPr/>
                    </w:pPr>
                    <w:r>
                      <w:t xml:space="preserve">— </w:t>
                    </w: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B9E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482855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22DD6A06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82C1D068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A3CA0DB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CF22D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1382A0F7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07"/>
    <w:multiLevelType w:val="hybridMultilevel"/>
    <w:tmpl w:val="351013FE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8"/>
    <w:multiLevelType w:val="hybridMultilevel"/>
    <w:tmpl w:val="443BAFD9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72CE2363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000000A"/>
    <w:multiLevelType w:val="hybridMultilevel"/>
    <w:tmpl w:val="604DF69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7941C837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0C"/>
    <w:multiLevelType w:val="hybridMultilevel"/>
    <w:tmpl w:val="1207A5C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0D"/>
    <w:multiLevelType w:val="hybridMultilevel"/>
    <w:tmpl w:val="91C0F3B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hybridMultilevel"/>
    <w:tmpl w:val="8BA55EE6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0F"/>
    <w:multiLevelType w:val="hybridMultilevel"/>
    <w:tmpl w:val="8438030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0"/>
    <w:multiLevelType w:val="hybridMultilevel"/>
    <w:tmpl w:val="F61B40A7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1"/>
    <w:multiLevelType w:val="hybridMultilevel"/>
    <w:tmpl w:val="14FCBA79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962E6B3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hybridMultilevel"/>
    <w:tmpl w:val="696CE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0000014"/>
    <w:multiLevelType w:val="hybridMultilevel"/>
    <w:tmpl w:val="2A09579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2D65126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6"/>
    <w:multiLevelType w:val="hybridMultilevel"/>
    <w:tmpl w:val="818047D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00000017"/>
    <w:multiLevelType w:val="hybridMultilevel"/>
    <w:tmpl w:val="CB56EAA9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18"/>
    <w:multiLevelType w:val="hybridMultilevel"/>
    <w:tmpl w:val="9A9764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0000019"/>
    <w:multiLevelType w:val="hybridMultilevel"/>
    <w:tmpl w:val="89F12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EEBAF9CE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B"/>
    <w:multiLevelType w:val="hybridMultilevel"/>
    <w:tmpl w:val="096DF225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0000001C"/>
    <w:multiLevelType w:val="hybridMultilevel"/>
    <w:tmpl w:val="E46D3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hybridMultilevel"/>
    <w:tmpl w:val="547BF723"/>
    <w:lvl w:ilvl="0" w:tplc="0409000F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6"/>
  </w:num>
  <w:num w:numId="11">
    <w:abstractNumId w:val="7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6"/>
  </w:num>
  <w:num w:numId="24">
    <w:abstractNumId w:val="17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0"/>
  </w:num>
  <w:num w:numId="30">
    <w:abstractNumId w:val="21"/>
  </w:num>
  <w:num w:numId="31">
    <w:abstractNumId w:val="21"/>
  </w:num>
  <w:num w:numId="32">
    <w:abstractNumId w:val="22"/>
  </w:num>
  <w:num w:numId="33">
    <w:abstractNumId w:val="23"/>
  </w:num>
  <w:num w:numId="34">
    <w:abstractNumId w:val="23"/>
  </w:num>
  <w:num w:numId="35">
    <w:abstractNumId w:val="24"/>
  </w:num>
  <w:num w:numId="36">
    <w:abstractNumId w:val="24"/>
  </w:num>
  <w:num w:numId="37">
    <w:abstractNumId w:val="25"/>
  </w:num>
  <w:num w:numId="38">
    <w:abstractNumId w:val="25"/>
  </w:num>
  <w:num w:numId="39">
    <w:abstractNumId w:val="26"/>
  </w:num>
  <w:num w:numId="40">
    <w:abstractNumId w:val="26"/>
  </w:num>
  <w:num w:numId="41">
    <w:abstractNumId w:val="27"/>
  </w:num>
  <w:num w:numId="42">
    <w:abstractNumId w:val="28"/>
  </w:num>
  <w:num w:numId="43">
    <w:abstractNumId w:val="29"/>
  </w:num>
  <w:num w:numId="44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next w:val="style179"/>
    <w:qFormat/>
    <w:pPr>
      <w:kinsoku w:val="false"/>
      <w:autoSpaceDE w:val="false"/>
      <w:autoSpaceDN w:val="false"/>
      <w:adjustRightInd w:val="false"/>
      <w:spacing w:after="0" w:lineRule="auto" w:line="240"/>
      <w:ind w:firstLine="420" w:firstLineChars="200"/>
      <w:jc w:val="left"/>
    </w:pPr>
    <w:rPr>
      <w:rFonts w:ascii="Times New Roman" w:cs="Times New Roman" w:eastAsia="宋体" w:hAnsi="Times New Roman"/>
      <w:noProof/>
      <w:snapToGrid w:val="false"/>
      <w:color w:val="000000"/>
      <w:kern w:val="0"/>
      <w:sz w:val="21"/>
    </w:rPr>
  </w:style>
  <w:style w:type="character" w:styleId="style85">
    <w:name w:val="Hyperlink"/>
    <w:basedOn w:val="style65"/>
    <w:next w:val="style85"/>
    <w:rPr>
      <w:rFonts w:ascii="Times New Roman" w:cs="Times New Roman" w:eastAsia="宋体" w:hAnsi="Times New Roman"/>
      <w:color w:val="0000ff"/>
      <w:sz w:val="21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1389</Words>
  <Pages>30</Pages>
  <Characters>1520</Characters>
  <Application>WPS Office</Application>
  <DocSecurity>0</DocSecurity>
  <Paragraphs>55</Paragraphs>
  <ScaleCrop>false</ScaleCrop>
  <LinksUpToDate>false</LinksUpToDate>
  <CharactersWithSpaces>1607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2014-11-07T20:08:00Z</dcterms:created>
  <dc:creator>Administrator</dc:creator>
  <lastModifiedBy>2312DRA50C</lastModifiedBy>
  <lastPrinted>2025-06-01T09:30:57Z</lastPrinted>
  <dcterms:modified xsi:type="dcterms:W3CDTF">2025-09-26T07:11:51Z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baaf80ccc73f470aaca048c8fb8589e9_23</vt:lpwstr>
  </property>
</Properties>
</file>