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B7A35401">
      <w:pPr>
        <w:pStyle w:val="style0"/>
        <w:rPr>
          <w:b/>
          <w:bCs/>
          <w:sz w:val="44"/>
          <w:szCs w:val="44"/>
        </w:rPr>
      </w:pPr>
    </w:p>
    <w:p w14:paraId="0C53E5E6">
      <w:pPr>
        <w:pStyle w:val="style0"/>
        <w:jc w:val="center"/>
        <w:rPr>
          <w:b/>
          <w:bCs/>
          <w:sz w:val="44"/>
          <w:szCs w:val="44"/>
        </w:rPr>
      </w:pPr>
      <w:r>
        <w:rPr>
          <w:b/>
          <w:bCs/>
          <w:sz w:val="44"/>
          <w:szCs w:val="44"/>
        </w:rPr>
        <w:t>民事</w:t>
      </w:r>
      <w:r>
        <w:rPr>
          <w:b/>
          <w:bCs/>
          <w:sz w:val="44"/>
          <w:szCs w:val="44"/>
          <w:lang w:val="en-US"/>
        </w:rPr>
        <w:t>起</w:t>
      </w:r>
      <w:r>
        <w:rPr>
          <w:b/>
          <w:bCs/>
          <w:sz w:val="44"/>
          <w:szCs w:val="44"/>
        </w:rPr>
        <w:t>诉状</w:t>
      </w:r>
    </w:p>
    <w:p w14:paraId="E4B06A18">
      <w:pPr>
        <w:pStyle w:val="style0"/>
        <w:rPr/>
      </w:pPr>
    </w:p>
    <w:p w14:paraId="325FB5E9">
      <w:pPr>
        <w:pStyle w:val="style0"/>
        <w:rPr>
          <w:lang w:val="en-US"/>
        </w:rPr>
      </w:pPr>
      <w:r>
        <w:rPr>
          <w:b/>
          <w:bCs/>
          <w:lang w:val="en-US"/>
        </w:rPr>
        <w:t>起</w:t>
      </w:r>
      <w:r>
        <w:rPr>
          <w:b/>
          <w:bCs/>
        </w:rPr>
        <w:t>诉人</w:t>
      </w:r>
      <w:r>
        <w:t>：何义军、男、汉族、</w:t>
      </w:r>
      <w:r>
        <w:rPr>
          <w:lang w:val="en-US"/>
        </w:rPr>
        <w:t xml:space="preserve">身份证号431126198402221233, 北京物资学院本科2008毕业, </w:t>
      </w:r>
    </w:p>
    <w:p w14:paraId="0759C460">
      <w:pPr>
        <w:pStyle w:val="style0"/>
        <w:ind w:left="420" w:leftChars="0"/>
        <w:rPr/>
      </w:pPr>
      <w:r>
        <w:rPr>
          <w:lang w:val="en-US"/>
        </w:rPr>
        <w:t xml:space="preserve">团员, </w:t>
      </w:r>
      <w:r>
        <w:t>住四川省成都市高新区天府大道北段18号附10号、电话</w:t>
      </w:r>
      <w:r>
        <w:rPr>
          <w:lang w:val="en-US"/>
        </w:rPr>
        <w:t>19250199051</w:t>
      </w:r>
    </w:p>
    <w:p w14:paraId="A7FFF116">
      <w:pPr>
        <w:pStyle w:val="style0"/>
        <w:rPr/>
      </w:pPr>
      <w:r>
        <w:rPr>
          <w:b/>
          <w:bCs/>
        </w:rPr>
        <w:t>被</w:t>
      </w:r>
      <w:r>
        <w:rPr>
          <w:b/>
          <w:bCs/>
          <w:lang w:val="en-US"/>
        </w:rPr>
        <w:t>起</w:t>
      </w:r>
      <w:r>
        <w:rPr>
          <w:b/>
          <w:bCs/>
        </w:rPr>
        <w:t>诉人</w:t>
      </w:r>
      <w:r>
        <w:t>：</w:t>
      </w:r>
    </w:p>
    <w:p w14:paraId="BF92CB45">
      <w:pPr>
        <w:pStyle w:val="style0"/>
        <w:numPr>
          <w:ilvl w:val="0"/>
          <w:numId w:val="0"/>
        </w:numPr>
        <w:rPr/>
      </w:pPr>
      <w:r>
        <w:rPr>
          <w:b/>
          <w:bCs/>
          <w:lang w:val="en-US"/>
        </w:rPr>
        <w:t xml:space="preserve">  </w:t>
      </w:r>
      <w:r>
        <w:rPr>
          <w:b/>
          <w:bCs/>
        </w:rPr>
        <w:t>杭州拣值了电子商务有限公司</w:t>
      </w:r>
      <w:r>
        <w:t>, 法人代表"郑帅", 法人登记注册号"330184001495656",</w:t>
      </w:r>
    </w:p>
    <w:p w14:paraId="13052CEA">
      <w:pPr>
        <w:pStyle w:val="style0"/>
        <w:numPr>
          <w:ilvl w:val="0"/>
          <w:numId w:val="0"/>
        </w:numPr>
        <w:rPr/>
      </w:pPr>
      <w:r>
        <w:rPr>
          <w:lang w:val="en-US"/>
        </w:rPr>
        <w:t xml:space="preserve">  </w:t>
      </w:r>
      <w:r>
        <w:t>组织机构代码"MA2KF7YF-9",</w:t>
      </w:r>
      <w:r>
        <w:rPr>
          <w:u w:val="single"/>
        </w:rPr>
        <w:t>统一社会信用代码"91330110MA2KF7YF9M"</w:t>
      </w:r>
      <w:r>
        <w:t>,注册地</w:t>
      </w:r>
    </w:p>
    <w:p w14:paraId="A00D6600">
      <w:pPr>
        <w:pStyle w:val="style0"/>
        <w:numPr>
          <w:ilvl w:val="0"/>
          <w:numId w:val="0"/>
        </w:numPr>
        <w:rPr/>
      </w:pPr>
      <w:r>
        <w:rPr>
          <w:lang w:val="en-US"/>
        </w:rPr>
        <w:t xml:space="preserve">  </w:t>
      </w:r>
      <w:r>
        <w:t>"浙江省杭州市余杭区五常街道文一西路969号2幢4层403室"</w:t>
      </w:r>
      <w:r>
        <w:rPr>
          <w:lang w:val="en-US"/>
        </w:rPr>
        <w:t>。</w:t>
      </w:r>
    </w:p>
    <w:p w14:paraId="6BF8473A">
      <w:pPr>
        <w:pStyle w:val="style0"/>
        <w:rPr>
          <w:b w:val="false"/>
          <w:bCs w:val="false"/>
          <w:lang w:val="en-US"/>
        </w:rPr>
      </w:pPr>
      <w:r>
        <w:rPr>
          <w:b/>
          <w:bCs/>
          <w:lang w:val="en-US"/>
        </w:rPr>
        <w:t xml:space="preserve">  淘宝（中国）软件技术有限公司</w:t>
      </w:r>
      <w:r>
        <w:rPr>
          <w:b w:val="false"/>
          <w:bCs w:val="false"/>
          <w:lang w:val="en-US"/>
        </w:rPr>
        <w:t>, 法人代表"蒋芳", 法人登记注册号"330100400015044",</w:t>
      </w:r>
    </w:p>
    <w:p w14:paraId="28738DB2">
      <w:pPr>
        <w:pStyle w:val="style0"/>
        <w:rPr>
          <w:b w:val="false"/>
          <w:bCs w:val="false"/>
          <w:lang w:val="en-US"/>
        </w:rPr>
      </w:pPr>
      <w:r>
        <w:rPr>
          <w:b w:val="false"/>
          <w:bCs w:val="false"/>
          <w:lang w:val="en-US"/>
        </w:rPr>
        <w:t xml:space="preserve">  组织机构代码"76822546-9",</w:t>
      </w:r>
      <w:r>
        <w:rPr>
          <w:b w:val="false"/>
          <w:bCs w:val="false"/>
          <w:u w:val="single"/>
          <w:lang w:val="en-US"/>
        </w:rPr>
        <w:t>统一社会信用代码"913301007682254698"</w:t>
      </w:r>
      <w:r>
        <w:rPr>
          <w:b w:val="false"/>
          <w:bCs w:val="false"/>
          <w:lang w:val="en-US"/>
        </w:rPr>
        <w:t>,注册地</w:t>
      </w:r>
    </w:p>
    <w:p w14:paraId="321504F2">
      <w:pPr>
        <w:pStyle w:val="style0"/>
        <w:rPr>
          <w:b w:val="false"/>
          <w:bCs w:val="false"/>
          <w:lang w:val="en-US"/>
        </w:rPr>
      </w:pPr>
      <w:r>
        <w:rPr>
          <w:b w:val="false"/>
          <w:bCs w:val="false"/>
          <w:lang w:val="en-US"/>
        </w:rPr>
        <w:t xml:space="preserve">  "浙江省杭州市余杭区五常街道文一西路969号3幢5层554室。</w:t>
      </w:r>
    </w:p>
    <w:p w14:paraId="EC7A0114">
      <w:pPr>
        <w:pStyle w:val="style0"/>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b/>
          <w:bCs/>
          <w:lang w:val="en-US"/>
        </w:rPr>
        <w:t xml:space="preserve">  浙江网商银行股份有限公司</w:t>
      </w:r>
      <w:r>
        <w:rPr>
          <w:b w:val="false"/>
          <w:bCs w:val="false"/>
          <w:lang w:val="en-US"/>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法人代表"金晓龙",</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法人登记注册号"330000000078652",</w:t>
      </w:r>
    </w:p>
    <w:p w14:paraId="01985298">
      <w:pPr>
        <w:pStyle w:val="style0"/>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组织机构代码"34397332-2",</w:t>
      </w:r>
      <w:r>
        <w:rPr>
          <w:rFonts w:ascii="Times New Roman" w:cs="Times New Roman" w:eastAsia="宋体" w:hAnsi="Times New Roman" w:hint="default"/>
          <w:b w:val="false"/>
          <w:bCs w:val="false"/>
          <w:i w:val="false"/>
          <w:iCs w:val="false"/>
          <w:color w:val="auto"/>
          <w:kern w:val="2"/>
          <w:sz w:val="21"/>
          <w:szCs w:val="24"/>
          <w:highlight w:val="none"/>
          <w:u w:val="single"/>
          <w:vertAlign w:val="baseline"/>
          <w:em w:val="none"/>
          <w:lang w:val="en-US" w:bidi="ar-SA" w:eastAsia="zh-CN"/>
        </w:rPr>
        <w:t>统一社会信用代码"91330000343973322D"</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,注册地</w:t>
      </w:r>
    </w:p>
    <w:p w14:paraId="ACF5F02D">
      <w:pPr>
        <w:pStyle w:val="style0"/>
        <w:rPr>
          <w:b w:val="false"/>
          <w:bCs w:val="false"/>
          <w:lang w:val="en-US"/>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"浙江省杭州市西湖区翠苑街道学院路77号黄龙国际中心8号楼14-20层"。</w:t>
      </w:r>
    </w:p>
    <w:p w14:paraId="4B79D3CC">
      <w:pPr>
        <w:pStyle w:val="style0"/>
        <w:rPr>
          <w:b w:val="false"/>
          <w:bCs w:val="false"/>
        </w:rPr>
      </w:pPr>
    </w:p>
    <w:p w14:paraId="CAA2AC80">
      <w:pPr>
        <w:pStyle w:val="style0"/>
        <w:spacing w:lineRule="auto" w:line="240"/>
        <w:jc w:val="both"/>
        <w:rPr>
          <w:sz w:val="21"/>
          <w:szCs w:val="21"/>
        </w:rPr>
      </w:pPr>
      <w:r>
        <w:rPr>
          <w:rFonts w:ascii="宋体" w:cs="宋体" w:eastAsia="宋体" w:hAnsi="宋体" w:hint="default"/>
          <w:b/>
          <w:bCs/>
          <w:i w:val="false"/>
          <w:iCs w:val="false"/>
          <w:color w:val="auto"/>
          <w:kern w:val="2"/>
          <w:sz w:val="21"/>
          <w:szCs w:val="21"/>
          <w:highlight w:val="none"/>
          <w:vertAlign w:val="baseline"/>
          <w:em w:val="none"/>
          <w:lang w:val="en-US" w:bidi="ar-SA" w:eastAsia="zh-CN"/>
        </w:rPr>
        <w:t>名词解释和简写</w:t>
      </w:r>
      <w:r>
        <w:rPr>
          <w:rFonts w:ascii="宋体" w:cs="宋体" w:eastAsia="宋体" w:hAnsi="宋体" w:hint="default"/>
          <w:b w:val="false"/>
          <w:bCs w:val="false"/>
          <w:i w:val="false"/>
          <w:iCs w:val="false"/>
          <w:color w:val="auto"/>
          <w:kern w:val="2"/>
          <w:sz w:val="21"/>
          <w:szCs w:val="21"/>
          <w:highlight w:val="none"/>
          <w:vertAlign w:val="baseline"/>
          <w:em w:val="none"/>
          <w:lang w:val="en-US" w:bidi="ar-SA" w:eastAsia="zh-CN"/>
        </w:rPr>
        <w:t>:</w:t>
      </w:r>
    </w:p>
    <w:p w14:paraId="2A25C4DF">
      <w:pPr>
        <w:pStyle w:val="style0"/>
        <w:spacing w:lineRule="auto" w:line="240"/>
        <w:jc w:val="both"/>
        <w:rPr>
          <w:sz w:val="21"/>
          <w:szCs w:val="21"/>
        </w:rPr>
      </w:pPr>
      <w:r>
        <w:rPr>
          <w:rFonts w:ascii="宋体" w:cs="宋体" w:eastAsia="宋体" w:hAnsi="宋体" w:hint="default"/>
          <w:b/>
          <w:bCs/>
          <w:i w:val="false"/>
          <w:iCs w:val="false"/>
          <w:color w:val="auto"/>
          <w:kern w:val="2"/>
          <w:sz w:val="21"/>
          <w:szCs w:val="21"/>
          <w:highlight w:val="none"/>
          <w:vertAlign w:val="baseline"/>
          <w:em w:val="none"/>
          <w:lang w:val="en-US" w:bidi="ar-SA" w:eastAsia="zh-CN"/>
        </w:rPr>
        <w:t xml:space="preserve">  淘特</w:t>
      </w:r>
      <w:r>
        <w:rPr>
          <w:rFonts w:ascii="宋体" w:cs="宋体" w:eastAsia="宋体" w:hAnsi="宋体" w:hint="default"/>
          <w:b w:val="false"/>
          <w:bCs w:val="false"/>
          <w:i w:val="false"/>
          <w:iCs w:val="false"/>
          <w:color w:val="auto"/>
          <w:kern w:val="2"/>
          <w:sz w:val="21"/>
          <w:szCs w:val="21"/>
          <w:highlight w:val="none"/>
          <w:vertAlign w:val="baseline"/>
          <w:em w:val="none"/>
          <w:lang w:val="en-US" w:bidi="ar-SA" w:eastAsia="zh-CN"/>
        </w:rPr>
        <w:t xml:space="preserve">: 全称:杭州拣值了电子商务有限公司, </w:t>
      </w:r>
      <w:r>
        <w:rPr>
          <w:rFonts w:ascii="宋体" w:cs="宋体" w:eastAsia="宋体" w:hAnsi="宋体" w:hint="default"/>
          <w:b w:val="false"/>
          <w:bCs w:val="false"/>
          <w:i w:val="false"/>
          <w:iCs w:val="false"/>
          <w:color w:val="auto"/>
          <w:kern w:val="2"/>
          <w:sz w:val="21"/>
          <w:szCs w:val="21"/>
          <w:highlight w:val="none"/>
          <w:u w:val="single" w:color="auto"/>
          <w:vertAlign w:val="baseline"/>
          <w:em w:val="none"/>
          <w:lang w:val="en-US" w:bidi="ar-SA" w:eastAsia="zh-CN"/>
        </w:rPr>
        <w:t>阿里巴巴集团子公司</w:t>
      </w:r>
      <w:r>
        <w:rPr>
          <w:rFonts w:ascii="宋体" w:cs="宋体" w:eastAsia="宋体" w:hAnsi="宋体" w:hint="default"/>
          <w:b w:val="false"/>
          <w:bCs w:val="false"/>
          <w:i w:val="false"/>
          <w:iCs w:val="false"/>
          <w:color w:val="auto"/>
          <w:kern w:val="2"/>
          <w:sz w:val="21"/>
          <w:szCs w:val="21"/>
          <w:highlight w:val="none"/>
          <w:vertAlign w:val="baseline"/>
          <w:em w:val="none"/>
          <w:lang w:val="en-US" w:bidi="ar-SA" w:eastAsia="zh-CN"/>
        </w:rPr>
        <w:t>。</w:t>
      </w:r>
    </w:p>
    <w:p w14:paraId="E6BC9A7C">
      <w:pPr>
        <w:pStyle w:val="style0"/>
        <w:spacing w:lineRule="auto" w:line="240"/>
        <w:jc w:val="both"/>
        <w:rPr>
          <w:sz w:val="21"/>
          <w:szCs w:val="21"/>
        </w:rPr>
      </w:pPr>
      <w:r>
        <w:rPr>
          <w:rFonts w:ascii="宋体" w:cs="宋体" w:eastAsia="宋体" w:hAnsi="宋体" w:hint="default"/>
          <w:b/>
          <w:bCs/>
          <w:i w:val="false"/>
          <w:iCs w:val="false"/>
          <w:color w:val="auto"/>
          <w:kern w:val="2"/>
          <w:sz w:val="21"/>
          <w:szCs w:val="21"/>
          <w:highlight w:val="none"/>
          <w:vertAlign w:val="baseline"/>
          <w:em w:val="none"/>
          <w:lang w:val="en-US" w:bidi="ar-SA" w:eastAsia="zh-CN"/>
        </w:rPr>
        <w:t xml:space="preserve">  淘宝</w:t>
      </w:r>
      <w:r>
        <w:rPr>
          <w:rFonts w:ascii="宋体" w:cs="宋体" w:eastAsia="宋体" w:hAnsi="宋体" w:hint="default"/>
          <w:b w:val="false"/>
          <w:bCs w:val="false"/>
          <w:i w:val="false"/>
          <w:iCs w:val="false"/>
          <w:color w:val="auto"/>
          <w:kern w:val="2"/>
          <w:sz w:val="21"/>
          <w:szCs w:val="21"/>
          <w:highlight w:val="none"/>
          <w:vertAlign w:val="baseline"/>
          <w:em w:val="none"/>
          <w:lang w:val="en-US" w:bidi="ar-SA" w:eastAsia="zh-CN"/>
        </w:rPr>
        <w:t>: 又称"</w:t>
      </w:r>
      <w:r>
        <w:rPr>
          <w:rFonts w:ascii="宋体" w:cs="宋体" w:eastAsia="宋体" w:hAnsi="宋体" w:hint="default"/>
          <w:b/>
          <w:bCs/>
          <w:i w:val="false"/>
          <w:iCs w:val="false"/>
          <w:color w:val="auto"/>
          <w:kern w:val="2"/>
          <w:sz w:val="21"/>
          <w:szCs w:val="21"/>
          <w:highlight w:val="none"/>
          <w:vertAlign w:val="baseline"/>
          <w:em w:val="none"/>
          <w:lang w:val="en-US" w:bidi="ar-SA" w:eastAsia="zh-CN"/>
        </w:rPr>
        <w:t>淘宝软件</w:t>
      </w:r>
      <w:r>
        <w:rPr>
          <w:rFonts w:ascii="宋体" w:cs="宋体" w:eastAsia="宋体" w:hAnsi="宋体" w:hint="default"/>
          <w:b w:val="false"/>
          <w:bCs w:val="false"/>
          <w:i w:val="false"/>
          <w:iCs w:val="false"/>
          <w:color w:val="auto"/>
          <w:kern w:val="2"/>
          <w:sz w:val="21"/>
          <w:szCs w:val="21"/>
          <w:highlight w:val="none"/>
          <w:vertAlign w:val="baseline"/>
          <w:em w:val="none"/>
          <w:lang w:val="en-US" w:bidi="ar-SA" w:eastAsia="zh-CN"/>
        </w:rPr>
        <w:t>",全称:淘宝(中国)软件技术有限公司,</w:t>
      </w:r>
      <w:r>
        <w:rPr>
          <w:rFonts w:ascii="宋体" w:cs="宋体" w:eastAsia="宋体" w:hAnsi="宋体" w:hint="default"/>
          <w:b w:val="false"/>
          <w:bCs w:val="false"/>
          <w:i w:val="false"/>
          <w:iCs w:val="false"/>
          <w:color w:val="auto"/>
          <w:kern w:val="2"/>
          <w:sz w:val="21"/>
          <w:szCs w:val="21"/>
          <w:highlight w:val="none"/>
          <w:u w:val="single" w:color="auto"/>
          <w:vertAlign w:val="baseline"/>
          <w:em w:val="none"/>
          <w:lang w:val="en-US" w:bidi="ar-SA" w:eastAsia="zh-CN"/>
        </w:rPr>
        <w:t>阿里巴巴集团子公司</w:t>
      </w:r>
      <w:r>
        <w:rPr>
          <w:rFonts w:ascii="宋体" w:cs="宋体" w:eastAsia="宋体" w:hAnsi="宋体" w:hint="default"/>
          <w:b w:val="false"/>
          <w:bCs w:val="false"/>
          <w:i w:val="false"/>
          <w:iCs w:val="false"/>
          <w:color w:val="auto"/>
          <w:kern w:val="2"/>
          <w:sz w:val="21"/>
          <w:szCs w:val="21"/>
          <w:highlight w:val="none"/>
          <w:vertAlign w:val="baseline"/>
          <w:em w:val="none"/>
          <w:lang w:val="en-US" w:bidi="ar-SA" w:eastAsia="zh-CN"/>
        </w:rPr>
        <w:t>。</w:t>
      </w:r>
    </w:p>
    <w:p w14:paraId="93344C54">
      <w:pPr>
        <w:pStyle w:val="style0"/>
        <w:spacing w:lineRule="auto" w:line="240"/>
        <w:jc w:val="both"/>
        <w:rPr>
          <w:sz w:val="21"/>
          <w:szCs w:val="21"/>
        </w:rPr>
      </w:pPr>
      <w:r>
        <w:rPr>
          <w:rFonts w:ascii="宋体" w:cs="宋体" w:eastAsia="宋体" w:hAnsi="宋体" w:hint="default"/>
          <w:b/>
          <w:bCs/>
          <w:i w:val="false"/>
          <w:iCs w:val="false"/>
          <w:color w:val="auto"/>
          <w:kern w:val="2"/>
          <w:sz w:val="21"/>
          <w:szCs w:val="21"/>
          <w:highlight w:val="none"/>
          <w:vertAlign w:val="baseline"/>
          <w:em w:val="none"/>
          <w:lang w:val="en-US" w:bidi="ar-SA" w:eastAsia="zh-CN"/>
        </w:rPr>
        <w:t xml:space="preserve">  网商银行</w:t>
      </w:r>
      <w:r>
        <w:rPr>
          <w:rFonts w:ascii="宋体" w:cs="宋体" w:eastAsia="宋体" w:hAnsi="宋体" w:hint="default"/>
          <w:b w:val="false"/>
          <w:bCs w:val="false"/>
          <w:i w:val="false"/>
          <w:iCs w:val="false"/>
          <w:color w:val="auto"/>
          <w:kern w:val="2"/>
          <w:sz w:val="21"/>
          <w:szCs w:val="21"/>
          <w:highlight w:val="none"/>
          <w:vertAlign w:val="baseline"/>
          <w:em w:val="none"/>
          <w:lang w:val="en-US" w:bidi="ar-SA" w:eastAsia="zh-CN"/>
        </w:rPr>
        <w:t>: 全称:浙江网商银行股份有限公司,</w:t>
      </w:r>
      <w:r>
        <w:rPr>
          <w:rFonts w:ascii="宋体" w:cs="宋体" w:eastAsia="宋体" w:hAnsi="宋体" w:hint="default"/>
          <w:b w:val="false"/>
          <w:bCs w:val="false"/>
          <w:i w:val="false"/>
          <w:iCs w:val="false"/>
          <w:color w:val="auto"/>
          <w:kern w:val="2"/>
          <w:sz w:val="21"/>
          <w:szCs w:val="21"/>
          <w:highlight w:val="none"/>
          <w:u w:val="single" w:color="auto"/>
          <w:vertAlign w:val="baseline"/>
          <w:em w:val="none"/>
          <w:lang w:val="en-US" w:bidi="ar-SA" w:eastAsia="zh-CN"/>
        </w:rPr>
        <w:t>阿里巴巴集团(主要大股东)控股子公司</w:t>
      </w:r>
      <w:r>
        <w:rPr>
          <w:rFonts w:ascii="宋体" w:cs="宋体" w:eastAsia="宋体" w:hAnsi="宋体" w:hint="default"/>
          <w:b w:val="false"/>
          <w:bCs w:val="false"/>
          <w:i w:val="false"/>
          <w:iCs w:val="false"/>
          <w:color w:val="auto"/>
          <w:kern w:val="2"/>
          <w:sz w:val="21"/>
          <w:szCs w:val="21"/>
          <w:highlight w:val="none"/>
          <w:vertAlign w:val="baseline"/>
          <w:em w:val="none"/>
          <w:lang w:val="en-US" w:bidi="ar-SA" w:eastAsia="zh-CN"/>
        </w:rPr>
        <w:t>。</w:t>
      </w:r>
    </w:p>
    <w:p w14:paraId="B3F72116">
      <w:pPr>
        <w:pStyle w:val="style0"/>
        <w:spacing w:lineRule="auto" w:line="240"/>
        <w:ind w:left="210" w:leftChars="0"/>
        <w:jc w:val="both"/>
        <w:rPr>
          <w:sz w:val="21"/>
          <w:szCs w:val="21"/>
        </w:rPr>
      </w:pPr>
      <w:r>
        <w:rPr>
          <w:rFonts w:ascii="宋体" w:cs="宋体" w:eastAsia="宋体" w:hAnsi="宋体" w:hint="default"/>
          <w:b/>
          <w:bCs/>
          <w:i w:val="false"/>
          <w:iCs w:val="false"/>
          <w:color w:val="auto"/>
          <w:kern w:val="2"/>
          <w:sz w:val="21"/>
          <w:szCs w:val="21"/>
          <w:highlight w:val="none"/>
          <w:vertAlign w:val="baseline"/>
          <w:em w:val="none"/>
          <w:lang w:val="en-US" w:bidi="ar-SA" w:eastAsia="zh-CN"/>
        </w:rPr>
        <w:t xml:space="preserve">淘宝系: </w:t>
      </w:r>
      <w:r>
        <w:rPr>
          <w:rFonts w:ascii="宋体" w:cs="宋体" w:eastAsia="宋体" w:hAnsi="宋体" w:hint="default"/>
          <w:b w:val="false"/>
          <w:bCs w:val="false"/>
          <w:i w:val="false"/>
          <w:iCs w:val="false"/>
          <w:color w:val="auto"/>
          <w:kern w:val="2"/>
          <w:sz w:val="21"/>
          <w:szCs w:val="21"/>
          <w:highlight w:val="none"/>
          <w:vertAlign w:val="baseline"/>
          <w:em w:val="none"/>
          <w:lang w:val="en-US" w:bidi="ar-SA" w:eastAsia="zh-CN"/>
        </w:rPr>
        <w:t>淘特/淘宝/支付宝/网商银行的任一或集合代称。因为他们集团化作案。</w:t>
      </w:r>
    </w:p>
    <w:p w14:paraId="13490FAA">
      <w:pPr>
        <w:pStyle w:val="style0"/>
        <w:spacing w:lineRule="auto" w:line="240"/>
        <w:jc w:val="both"/>
        <w:rPr>
          <w:sz w:val="21"/>
          <w:szCs w:val="21"/>
        </w:rPr>
      </w:pPr>
      <w:r>
        <w:rPr>
          <w:rFonts w:ascii="宋体" w:cs="宋体" w:eastAsia="宋体" w:hAnsi="宋体" w:hint="default"/>
          <w:b/>
          <w:bCs/>
          <w:i w:val="false"/>
          <w:iCs w:val="false"/>
          <w:color w:val="auto"/>
          <w:kern w:val="2"/>
          <w:sz w:val="21"/>
          <w:szCs w:val="21"/>
          <w:highlight w:val="none"/>
          <w:vertAlign w:val="baseline"/>
          <w:em w:val="none"/>
          <w:lang w:val="en-US" w:bidi="ar-SA" w:eastAsia="zh-CN"/>
        </w:rPr>
        <w:t xml:space="preserve">  诉淘宝案</w:t>
      </w:r>
      <w:r>
        <w:rPr>
          <w:rFonts w:ascii="宋体" w:cs="宋体" w:eastAsia="宋体" w:hAnsi="宋体" w:hint="default"/>
          <w:b w:val="false"/>
          <w:bCs w:val="false"/>
          <w:i w:val="false"/>
          <w:iCs w:val="false"/>
          <w:color w:val="auto"/>
          <w:kern w:val="2"/>
          <w:sz w:val="21"/>
          <w:szCs w:val="21"/>
          <w:highlight w:val="none"/>
          <w:vertAlign w:val="baseline"/>
          <w:em w:val="none"/>
          <w:lang w:val="en-US" w:bidi="ar-SA" w:eastAsia="zh-CN"/>
        </w:rPr>
        <w:t>: "何义军</w:t>
      </w:r>
      <w:r>
        <w:rPr>
          <w:rFonts w:ascii="宋体" w:cs="宋体" w:eastAsia="宋体" w:hAnsi="Times New Roman" w:hint="default"/>
          <w:b w:val="false"/>
          <w:bCs w:val="false"/>
          <w:i w:val="false"/>
          <w:iCs w:val="false"/>
          <w:color w:val="auto"/>
          <w:kern w:val="2"/>
          <w:sz w:val="21"/>
          <w:szCs w:val="21"/>
          <w:highlight w:val="none"/>
          <w:vertAlign w:val="baseline"/>
          <w:em w:val="none"/>
          <w:lang w:val="en-US" w:bidi="ar-SA" w:eastAsia="zh-CN"/>
        </w:rPr>
        <w:t>（</w:t>
      </w:r>
      <w:r>
        <w:rPr>
          <w:rFonts w:ascii="宋体" w:cs="宋体" w:eastAsia="宋体" w:hAnsi="宋体" w:hint="default"/>
          <w:b w:val="false"/>
          <w:bCs w:val="false"/>
          <w:i w:val="false"/>
          <w:iCs w:val="false"/>
          <w:color w:val="auto"/>
          <w:kern w:val="2"/>
          <w:sz w:val="21"/>
          <w:szCs w:val="21"/>
          <w:highlight w:val="none"/>
          <w:vertAlign w:val="baseline"/>
          <w:em w:val="none"/>
          <w:lang w:val="en-US" w:bidi="ar-SA" w:eastAsia="zh-CN"/>
        </w:rPr>
        <w:t>原告)"起诉"</w:t>
      </w:r>
      <w:r>
        <w:rPr>
          <w:rFonts w:ascii="宋体" w:cs="宋体" w:eastAsia="宋体" w:hAnsi="宋体" w:hint="default"/>
          <w:b/>
          <w:bCs/>
          <w:i w:val="false"/>
          <w:iCs w:val="false"/>
          <w:color w:val="auto"/>
          <w:kern w:val="2"/>
          <w:sz w:val="21"/>
          <w:szCs w:val="21"/>
          <w:highlight w:val="none"/>
          <w:vertAlign w:val="baseline"/>
          <w:em w:val="none"/>
          <w:lang w:val="en-US" w:bidi="ar-SA" w:eastAsia="zh-CN"/>
        </w:rPr>
        <w:t>淘特、淘宝、网商银行</w:t>
      </w:r>
      <w:r>
        <w:rPr>
          <w:rFonts w:ascii="宋体" w:cs="宋体" w:eastAsia="宋体" w:hAnsi="宋体" w:hint="default"/>
          <w:b w:val="false"/>
          <w:bCs w:val="false"/>
          <w:i w:val="false"/>
          <w:iCs w:val="false"/>
          <w:color w:val="auto"/>
          <w:kern w:val="2"/>
          <w:sz w:val="21"/>
          <w:szCs w:val="21"/>
          <w:highlight w:val="none"/>
          <w:vertAlign w:val="baseline"/>
          <w:em w:val="none"/>
          <w:lang w:val="en-US" w:bidi="ar-SA" w:eastAsia="zh-CN"/>
        </w:rPr>
        <w:t>"故意侵占财产,造成并扩大</w:t>
      </w:r>
    </w:p>
    <w:p w14:paraId="6899552A">
      <w:pPr>
        <w:pStyle w:val="style0"/>
        <w:spacing w:lineRule="auto" w:line="240"/>
        <w:ind w:left="420" w:leftChars="0"/>
        <w:jc w:val="both"/>
        <w:rPr>
          <w:sz w:val="21"/>
          <w:szCs w:val="21"/>
        </w:rPr>
      </w:pPr>
      <w:r>
        <w:rPr>
          <w:rFonts w:ascii="宋体" w:cs="宋体" w:eastAsia="宋体" w:hAnsi="宋体" w:hint="default"/>
          <w:b w:val="false"/>
          <w:bCs w:val="false"/>
          <w:i w:val="false"/>
          <w:iCs w:val="false"/>
          <w:color w:val="auto"/>
          <w:kern w:val="2"/>
          <w:sz w:val="21"/>
          <w:szCs w:val="21"/>
          <w:highlight w:val="none"/>
          <w:vertAlign w:val="baseline"/>
          <w:em w:val="none"/>
          <w:lang w:val="en-US" w:bidi="ar-SA" w:eastAsia="zh-CN"/>
        </w:rPr>
        <w:t>致其损失巨大案, 2025年6月20日第一次提交诉状, 并由"</w:t>
      </w:r>
      <w:r>
        <w:rPr>
          <w:rFonts w:ascii="宋体" w:cs="宋体" w:eastAsia="宋体" w:hAnsi="宋体" w:hint="default"/>
          <w:b w:val="false"/>
          <w:bCs w:val="false"/>
          <w:i w:val="false"/>
          <w:iCs w:val="false"/>
          <w:color w:val="auto"/>
          <w:kern w:val="2"/>
          <w:sz w:val="21"/>
          <w:szCs w:val="21"/>
          <w:highlight w:val="none"/>
          <w:u w:val="single" w:color="auto"/>
          <w:vertAlign w:val="baseline"/>
          <w:em w:val="none"/>
          <w:lang w:val="en-US" w:bidi="ar-SA" w:eastAsia="zh-CN"/>
        </w:rPr>
        <w:t>杭州互联网法院</w:t>
      </w:r>
      <w:r>
        <w:rPr>
          <w:rFonts w:ascii="宋体" w:cs="宋体" w:eastAsia="宋体" w:hAnsi="宋体" w:hint="default"/>
          <w:b w:val="false"/>
          <w:bCs w:val="false"/>
          <w:i w:val="false"/>
          <w:iCs w:val="false"/>
          <w:color w:val="auto"/>
          <w:kern w:val="2"/>
          <w:sz w:val="21"/>
          <w:szCs w:val="21"/>
          <w:highlight w:val="none"/>
          <w:vertAlign w:val="baseline"/>
          <w:em w:val="none"/>
          <w:lang w:val="en-US" w:bidi="ar-SA" w:eastAsia="zh-CN"/>
        </w:rPr>
        <w:t>"</w:t>
      </w:r>
    </w:p>
    <w:p w14:paraId="0D91DF6D">
      <w:pPr>
        <w:pStyle w:val="style0"/>
        <w:spacing w:lineRule="auto" w:line="240"/>
        <w:ind w:left="420" w:leftChars="0"/>
        <w:jc w:val="both"/>
        <w:rPr>
          <w:sz w:val="21"/>
          <w:szCs w:val="21"/>
        </w:rPr>
      </w:pPr>
      <w:r>
        <w:rPr>
          <w:rFonts w:ascii="宋体" w:cs="宋体" w:eastAsia="宋体" w:hAnsi="宋体" w:hint="default"/>
          <w:b w:val="false"/>
          <w:bCs w:val="false"/>
          <w:i w:val="false"/>
          <w:iCs w:val="false"/>
          <w:color w:val="auto"/>
          <w:kern w:val="2"/>
          <w:sz w:val="21"/>
          <w:szCs w:val="21"/>
          <w:highlight w:val="none"/>
          <w:vertAlign w:val="baseline"/>
          <w:em w:val="none"/>
          <w:lang w:val="en-US" w:bidi="ar-SA" w:eastAsia="zh-CN"/>
        </w:rPr>
        <w:t>于7月4日立案, 案由:网络服务合同纠纷</w:t>
      </w:r>
      <w:r>
        <w:rPr>
          <w:rFonts w:ascii="宋体" w:cs="宋体" w:eastAsia="宋体" w:hAnsi="Times New Roman" w:hint="default"/>
          <w:b w:val="false"/>
          <w:bCs w:val="false"/>
          <w:i w:val="false"/>
          <w:iCs w:val="false"/>
          <w:color w:val="auto"/>
          <w:kern w:val="2"/>
          <w:sz w:val="21"/>
          <w:szCs w:val="21"/>
          <w:highlight w:val="none"/>
          <w:vertAlign w:val="baseline"/>
          <w:em w:val="none"/>
          <w:lang w:val="en-US" w:bidi="ar-SA" w:eastAsia="zh-CN"/>
        </w:rPr>
        <w:t xml:space="preserve">，编号: </w:t>
      </w:r>
      <w:r>
        <w:rPr>
          <w:rFonts w:ascii="宋体" w:cs="宋体" w:eastAsia="宋体" w:hAnsi="Times New Roman" w:hint="default"/>
          <w:b w:val="false"/>
          <w:bCs w:val="false"/>
          <w:i w:val="false"/>
          <w:iCs w:val="false"/>
          <w:color w:val="auto"/>
          <w:kern w:val="2"/>
          <w:sz w:val="21"/>
          <w:szCs w:val="21"/>
          <w:highlight w:val="none"/>
          <w:u w:val="single" w:color="auto"/>
          <w:vertAlign w:val="baseline"/>
          <w:em w:val="none"/>
          <w:lang w:val="en-US" w:bidi="ar-SA" w:eastAsia="zh-CN"/>
        </w:rPr>
        <w:t>(2025)粤0391民初8980号</w:t>
      </w:r>
      <w:r>
        <w:rPr>
          <w:rFonts w:ascii="宋体" w:cs="宋体" w:eastAsia="宋体" w:hAnsi="Times New Roman" w:hint="default"/>
          <w:b w:val="false"/>
          <w:bCs w:val="false"/>
          <w:i w:val="false"/>
          <w:iCs w:val="false"/>
          <w:color w:val="auto"/>
          <w:kern w:val="2"/>
          <w:sz w:val="21"/>
          <w:szCs w:val="21"/>
          <w:highlight w:val="none"/>
          <w:vertAlign w:val="baseline"/>
          <w:em w:val="none"/>
          <w:lang w:val="en-US" w:bidi="ar-SA" w:eastAsia="zh-CN"/>
        </w:rPr>
        <w:t>。</w:t>
      </w:r>
    </w:p>
    <w:p w14:paraId="DD40D2FA">
      <w:pPr>
        <w:pStyle w:val="style0"/>
        <w:spacing w:lineRule="auto" w:line="240"/>
        <w:jc w:val="both"/>
        <w:rPr>
          <w:sz w:val="21"/>
          <w:szCs w:val="21"/>
        </w:rPr>
      </w:pPr>
      <w:r>
        <w:rPr>
          <w:rFonts w:ascii="宋体" w:cs="宋体" w:eastAsia="宋体" w:hAnsi="Times New Roman" w:hint="default"/>
          <w:b/>
          <w:bCs/>
          <w:i w:val="false"/>
          <w:iCs w:val="false"/>
          <w:color w:val="auto"/>
          <w:kern w:val="2"/>
          <w:sz w:val="21"/>
          <w:szCs w:val="21"/>
          <w:highlight w:val="none"/>
          <w:vertAlign w:val="baseline"/>
          <w:em w:val="none"/>
          <w:lang w:val="en-US" w:bidi="ar-SA" w:eastAsia="zh-CN"/>
        </w:rPr>
        <w:t xml:space="preserve">  微信支付</w:t>
      </w:r>
      <w:r>
        <w:rPr>
          <w:rFonts w:ascii="宋体" w:cs="宋体" w:eastAsia="宋体" w:hAnsi="Times New Roman" w:hint="default"/>
          <w:b w:val="false"/>
          <w:bCs w:val="false"/>
          <w:i w:val="false"/>
          <w:iCs w:val="false"/>
          <w:color w:val="auto"/>
          <w:kern w:val="2"/>
          <w:sz w:val="21"/>
          <w:szCs w:val="21"/>
          <w:highlight w:val="none"/>
          <w:vertAlign w:val="baseline"/>
          <w:em w:val="none"/>
          <w:lang w:val="en-US" w:bidi="ar-SA" w:eastAsia="zh-CN"/>
        </w:rPr>
        <w:t>: 也简称"</w:t>
      </w:r>
      <w:r>
        <w:rPr>
          <w:rFonts w:ascii="宋体" w:cs="宋体" w:eastAsia="宋体" w:hAnsi="Times New Roman" w:hint="default"/>
          <w:b/>
          <w:bCs/>
          <w:i w:val="false"/>
          <w:iCs w:val="false"/>
          <w:color w:val="auto"/>
          <w:kern w:val="2"/>
          <w:sz w:val="21"/>
          <w:szCs w:val="21"/>
          <w:highlight w:val="none"/>
          <w:vertAlign w:val="baseline"/>
          <w:em w:val="none"/>
          <w:lang w:val="en-US" w:bidi="ar-SA" w:eastAsia="zh-CN"/>
        </w:rPr>
        <w:t>财付通</w:t>
      </w:r>
      <w:r>
        <w:rPr>
          <w:rFonts w:ascii="宋体" w:cs="宋体" w:eastAsia="宋体" w:hAnsi="Times New Roman" w:hint="default"/>
          <w:b w:val="false"/>
          <w:bCs w:val="false"/>
          <w:i w:val="false"/>
          <w:iCs w:val="false"/>
          <w:color w:val="auto"/>
          <w:kern w:val="2"/>
          <w:sz w:val="21"/>
          <w:szCs w:val="21"/>
          <w:highlight w:val="none"/>
          <w:vertAlign w:val="baseline"/>
          <w:em w:val="none"/>
          <w:lang w:val="en-US" w:bidi="ar-SA" w:eastAsia="zh-CN"/>
        </w:rPr>
        <w:t xml:space="preserve">", 全称"财付通支付科技有限公司", </w:t>
      </w:r>
      <w:r>
        <w:rPr>
          <w:rFonts w:ascii="宋体" w:cs="宋体" w:eastAsia="宋体" w:hAnsi="Times New Roman" w:hint="default"/>
          <w:b w:val="false"/>
          <w:bCs w:val="false"/>
          <w:i w:val="false"/>
          <w:iCs w:val="false"/>
          <w:color w:val="auto"/>
          <w:kern w:val="2"/>
          <w:sz w:val="21"/>
          <w:szCs w:val="21"/>
          <w:highlight w:val="none"/>
          <w:u w:val="single" w:color="auto"/>
          <w:vertAlign w:val="baseline"/>
          <w:em w:val="none"/>
          <w:lang w:val="en-US" w:bidi="ar-SA" w:eastAsia="zh-CN"/>
        </w:rPr>
        <w:t>腾讯子公司</w:t>
      </w:r>
      <w:r>
        <w:rPr>
          <w:rFonts w:ascii="宋体" w:cs="宋体" w:eastAsia="宋体" w:hAnsi="Times New Roman" w:hint="default"/>
          <w:b w:val="false"/>
          <w:bCs w:val="false"/>
          <w:i w:val="false"/>
          <w:iCs w:val="false"/>
          <w:color w:val="auto"/>
          <w:kern w:val="2"/>
          <w:sz w:val="21"/>
          <w:szCs w:val="21"/>
          <w:highlight w:val="none"/>
          <w:vertAlign w:val="baseline"/>
          <w:em w:val="none"/>
          <w:lang w:val="en-US" w:bidi="ar-SA" w:eastAsia="zh-CN"/>
        </w:rPr>
        <w:t>。</w:t>
      </w:r>
    </w:p>
    <w:p w14:paraId="0B75FB84">
      <w:pPr>
        <w:pStyle w:val="style0"/>
        <w:kinsoku w:val="false"/>
        <w:autoSpaceDE w:val="false"/>
        <w:autoSpaceDN w:val="false"/>
        <w:adjustRightInd w:val="false"/>
        <w:snapToGrid w:val="false"/>
        <w:spacing w:lineRule="exact" w:line="260"/>
        <w:jc w:val="left"/>
        <w:textAlignment w:val="baseline"/>
        <w:rPr>
          <w:sz w:val="21"/>
          <w:szCs w:val="21"/>
        </w:rPr>
      </w:pPr>
      <w:r>
        <w:rPr>
          <w:rFonts w:ascii="宋体" w:cs="宋体" w:eastAsia="宋体" w:hAnsi="宋体" w:hint="default"/>
          <w:b/>
          <w:bCs/>
          <w:i w:val="false"/>
          <w:iCs w:val="false"/>
          <w:noProof/>
          <w:snapToGrid w:val="false"/>
          <w:color w:val="36363d"/>
          <w:kern w:val="0"/>
          <w:sz w:val="21"/>
          <w:szCs w:val="21"/>
          <w:highlight w:val="none"/>
          <w:vertAlign w:val="baseline"/>
          <w:em w:val="none"/>
          <w:lang w:val="en-US" w:bidi="ar-SA" w:eastAsia="en-US"/>
        </w:rPr>
        <w:t xml:space="preserve">  诉微信支付案</w:t>
      </w:r>
      <w:r>
        <w:rPr>
          <w:rFonts w:ascii="宋体" w:cs="宋体" w:eastAsia="宋体" w:hAnsi="宋体" w:hint="default"/>
          <w:b w:val="false"/>
          <w:bCs w:val="false"/>
          <w:i w:val="false"/>
          <w:iCs w:val="false"/>
          <w:noProof/>
          <w:snapToGrid w:val="false"/>
          <w:color w:val="36363d"/>
          <w:kern w:val="0"/>
          <w:sz w:val="21"/>
          <w:szCs w:val="21"/>
          <w:highlight w:val="none"/>
          <w:vertAlign w:val="baseline"/>
          <w:em w:val="none"/>
          <w:lang w:val="en-US" w:bidi="ar-SA" w:eastAsia="en-US"/>
        </w:rPr>
        <w:t>: "何义军</w:t>
      </w:r>
      <w:r>
        <w:rPr>
          <w:rFonts w:ascii="宋体" w:cs="宋体" w:eastAsia="宋体" w:hAnsi="Arial" w:hint="default"/>
          <w:b w:val="false"/>
          <w:bCs w:val="false"/>
          <w:i w:val="false"/>
          <w:iCs w:val="false"/>
          <w:noProof/>
          <w:snapToGrid w:val="false"/>
          <w:color w:val="36363d"/>
          <w:kern w:val="0"/>
          <w:sz w:val="21"/>
          <w:szCs w:val="21"/>
          <w:highlight w:val="none"/>
          <w:vertAlign w:val="baseline"/>
          <w:em w:val="none"/>
          <w:lang w:val="en-US" w:bidi="ar-SA" w:eastAsia="en-US"/>
        </w:rPr>
        <w:t>（</w:t>
      </w:r>
      <w:r>
        <w:rPr>
          <w:rFonts w:ascii="宋体" w:cs="宋体" w:eastAsia="宋体" w:hAnsi="宋体" w:hint="default"/>
          <w:b w:val="false"/>
          <w:bCs w:val="false"/>
          <w:i w:val="false"/>
          <w:iCs w:val="false"/>
          <w:noProof/>
          <w:snapToGrid w:val="false"/>
          <w:color w:val="36363d"/>
          <w:kern w:val="0"/>
          <w:sz w:val="21"/>
          <w:szCs w:val="21"/>
          <w:highlight w:val="none"/>
          <w:vertAlign w:val="baseline"/>
          <w:em w:val="none"/>
          <w:lang w:val="en-US" w:bidi="ar-SA" w:eastAsia="en-US"/>
        </w:rPr>
        <w:t>原告)"起诉</w:t>
      </w:r>
      <w:r>
        <w:rPr>
          <w:rFonts w:ascii="宋体" w:cs="宋体" w:eastAsia="宋体" w:hAnsi="宋体" w:hint="default"/>
          <w:b w:val="false"/>
          <w:bCs w:val="false"/>
          <w:i w:val="false"/>
          <w:iCs w:val="false"/>
          <w:noProof/>
          <w:snapToGrid w:val="false"/>
          <w:color w:val="36363d"/>
          <w:kern w:val="0"/>
          <w:sz w:val="21"/>
          <w:szCs w:val="21"/>
          <w:highlight w:val="none"/>
          <w:u w:val="single" w:color="auto"/>
          <w:vertAlign w:val="baseline"/>
          <w:em w:val="none"/>
          <w:lang w:val="en-US" w:bidi="ar-SA" w:eastAsia="en-US"/>
        </w:rPr>
        <w:t>"</w:t>
      </w:r>
      <w:r>
        <w:rPr>
          <w:rFonts w:ascii="宋体" w:cs="宋体" w:eastAsia="宋体" w:hAnsi="宋体" w:hint="default"/>
          <w:b/>
          <w:bCs/>
          <w:i w:val="false"/>
          <w:iCs w:val="false"/>
          <w:noProof/>
          <w:snapToGrid w:val="false"/>
          <w:color w:val="36363d"/>
          <w:kern w:val="0"/>
          <w:sz w:val="21"/>
          <w:szCs w:val="21"/>
          <w:highlight w:val="none"/>
          <w:u w:val="single" w:color="auto"/>
          <w:vertAlign w:val="baseline"/>
          <w:em w:val="none"/>
          <w:lang w:val="en-US" w:bidi="ar-SA" w:eastAsia="en-US"/>
        </w:rPr>
        <w:t>财付通</w:t>
      </w:r>
      <w:r>
        <w:rPr>
          <w:rFonts w:ascii="宋体" w:cs="宋体" w:eastAsia="宋体" w:hAnsi="宋体" w:hint="default"/>
          <w:b w:val="false"/>
          <w:bCs w:val="false"/>
          <w:i w:val="false"/>
          <w:iCs w:val="false"/>
          <w:noProof/>
          <w:snapToGrid w:val="false"/>
          <w:color w:val="36363d"/>
          <w:kern w:val="0"/>
          <w:sz w:val="21"/>
          <w:szCs w:val="21"/>
          <w:highlight w:val="none"/>
          <w:u w:val="single" w:color="auto"/>
          <w:vertAlign w:val="baseline"/>
          <w:em w:val="none"/>
          <w:lang w:val="en-US" w:bidi="ar-SA" w:eastAsia="en-US"/>
        </w:rPr>
        <w:t>"故意侵占财产,造成并扩大致其损失巨</w:t>
      </w:r>
    </w:p>
    <w:p w14:paraId="2AF67CAF">
      <w:pPr>
        <w:pStyle w:val="style0"/>
        <w:kinsoku w:val="false"/>
        <w:autoSpaceDE w:val="false"/>
        <w:autoSpaceDN w:val="false"/>
        <w:adjustRightInd w:val="false"/>
        <w:snapToGrid w:val="false"/>
        <w:spacing w:lineRule="exact" w:line="260"/>
        <w:ind w:left="420" w:leftChars="0"/>
        <w:jc w:val="left"/>
        <w:textAlignment w:val="baseline"/>
        <w:rPr>
          <w:sz w:val="21"/>
          <w:szCs w:val="21"/>
        </w:rPr>
      </w:pPr>
      <w:r>
        <w:rPr>
          <w:rFonts w:ascii="宋体" w:cs="宋体" w:eastAsia="宋体" w:hAnsi="宋体" w:hint="default"/>
          <w:b w:val="false"/>
          <w:bCs w:val="false"/>
          <w:i w:val="false"/>
          <w:iCs w:val="false"/>
          <w:noProof/>
          <w:snapToGrid w:val="false"/>
          <w:color w:val="36363d"/>
          <w:kern w:val="0"/>
          <w:sz w:val="21"/>
          <w:szCs w:val="21"/>
          <w:highlight w:val="none"/>
          <w:u w:val="single" w:color="auto"/>
          <w:vertAlign w:val="baseline"/>
          <w:em w:val="none"/>
          <w:lang w:val="en-US" w:bidi="ar-SA" w:eastAsia="en-US"/>
        </w:rPr>
        <w:t>大</w:t>
      </w:r>
      <w:r>
        <w:rPr>
          <w:rFonts w:ascii="宋体" w:cs="宋体" w:eastAsia="宋体" w:hAnsi="宋体" w:hint="default"/>
          <w:b w:val="false"/>
          <w:bCs w:val="false"/>
          <w:i w:val="false"/>
          <w:iCs w:val="false"/>
          <w:noProof/>
          <w:snapToGrid w:val="false"/>
          <w:color w:val="36363d"/>
          <w:kern w:val="0"/>
          <w:sz w:val="21"/>
          <w:szCs w:val="21"/>
          <w:highlight w:val="none"/>
          <w:vertAlign w:val="baseline"/>
          <w:em w:val="none"/>
          <w:lang w:val="en-US" w:bidi="ar-SA" w:eastAsia="en-US"/>
        </w:rPr>
        <w:t>的案, 由"</w:t>
      </w:r>
      <w:r>
        <w:rPr>
          <w:rFonts w:ascii="宋体" w:cs="宋体" w:eastAsia="宋体" w:hAnsi="宋体" w:hint="default"/>
          <w:b w:val="false"/>
          <w:bCs w:val="false"/>
          <w:i w:val="false"/>
          <w:iCs w:val="false"/>
          <w:noProof/>
          <w:snapToGrid w:val="false"/>
          <w:color w:val="36363d"/>
          <w:kern w:val="0"/>
          <w:sz w:val="21"/>
          <w:szCs w:val="21"/>
          <w:highlight w:val="none"/>
          <w:u w:val="single" w:color="auto"/>
          <w:vertAlign w:val="baseline"/>
          <w:em w:val="none"/>
          <w:lang w:val="en-US" w:bidi="ar-SA" w:eastAsia="en-US"/>
        </w:rPr>
        <w:t>深圳前海合作区人民法院</w:t>
      </w:r>
      <w:r>
        <w:rPr>
          <w:rFonts w:ascii="宋体" w:cs="宋体" w:eastAsia="宋体" w:hAnsi="宋体" w:hint="default"/>
          <w:b w:val="false"/>
          <w:bCs w:val="false"/>
          <w:i w:val="false"/>
          <w:iCs w:val="false"/>
          <w:noProof/>
          <w:snapToGrid w:val="false"/>
          <w:color w:val="36363d"/>
          <w:kern w:val="0"/>
          <w:sz w:val="21"/>
          <w:szCs w:val="21"/>
          <w:highlight w:val="none"/>
          <w:vertAlign w:val="baseline"/>
          <w:em w:val="none"/>
          <w:lang w:val="en-US" w:bidi="ar-SA" w:eastAsia="en-US"/>
        </w:rPr>
        <w:t>"于7月30日立案, 案由:</w:t>
      </w:r>
      <w:r>
        <w:rPr>
          <w:rFonts w:ascii="宋体" w:cs="宋体" w:eastAsia="宋体" w:hAnsi="宋体" w:hint="default"/>
          <w:b w:val="false"/>
          <w:bCs w:val="false"/>
          <w:i w:val="false"/>
          <w:iCs w:val="false"/>
          <w:noProof/>
          <w:snapToGrid w:val="false"/>
          <w:color w:val="36363d"/>
          <w:kern w:val="0"/>
          <w:sz w:val="21"/>
          <w:szCs w:val="21"/>
          <w:highlight w:val="none"/>
          <w:u w:val="single" w:color="auto"/>
          <w:vertAlign w:val="baseline"/>
          <w:em w:val="none"/>
          <w:lang w:val="en-US" w:bidi="ar-SA" w:eastAsia="en-US"/>
        </w:rPr>
        <w:t>网络服务合同纠纷,</w:t>
      </w:r>
    </w:p>
    <w:p w14:paraId="A403FFA3">
      <w:pPr>
        <w:pStyle w:val="style0"/>
        <w:kinsoku w:val="false"/>
        <w:autoSpaceDE w:val="false"/>
        <w:autoSpaceDN w:val="false"/>
        <w:adjustRightInd w:val="false"/>
        <w:snapToGrid w:val="false"/>
        <w:spacing w:lineRule="exact" w:line="260"/>
        <w:ind w:left="420" w:leftChars="0"/>
        <w:jc w:val="left"/>
        <w:textAlignment w:val="baseline"/>
        <w:rPr>
          <w:b w:val="false"/>
          <w:bCs w:val="false"/>
          <w:sz w:val="21"/>
          <w:szCs w:val="21"/>
        </w:rPr>
      </w:pPr>
      <w:r>
        <w:rPr>
          <w:rFonts w:ascii="宋体" w:cs="宋体" w:eastAsia="宋体" w:hAnsi="宋体" w:hint="default"/>
          <w:b w:val="false"/>
          <w:bCs w:val="false"/>
          <w:i w:val="false"/>
          <w:iCs w:val="false"/>
          <w:noProof/>
          <w:snapToGrid w:val="false"/>
          <w:color w:val="36363d"/>
          <w:kern w:val="0"/>
          <w:sz w:val="21"/>
          <w:szCs w:val="21"/>
          <w:highlight w:val="none"/>
          <w:vertAlign w:val="baseline"/>
          <w:em w:val="none"/>
          <w:lang w:val="en-US" w:bidi="ar-SA" w:eastAsia="en-US"/>
        </w:rPr>
        <w:t>编号:</w:t>
      </w:r>
      <w:r>
        <w:rPr>
          <w:rFonts w:ascii="宋体" w:cs="宋体" w:eastAsia="宋体" w:hAnsi="宋体" w:hint="default"/>
          <w:b w:val="false"/>
          <w:bCs w:val="false"/>
          <w:i w:val="false"/>
          <w:iCs w:val="false"/>
          <w:noProof/>
          <w:snapToGrid w:val="false"/>
          <w:color w:val="36363d"/>
          <w:kern w:val="0"/>
          <w:sz w:val="21"/>
          <w:szCs w:val="21"/>
          <w:highlight w:val="none"/>
          <w:u w:val="single" w:color="auto"/>
          <w:vertAlign w:val="baseline"/>
          <w:em w:val="none"/>
          <w:lang w:val="en-US" w:bidi="ar-SA" w:eastAsia="en-US"/>
        </w:rPr>
        <w:t>(2025)粤0391民初8980号</w:t>
      </w:r>
      <w:r>
        <w:rPr>
          <w:rFonts w:ascii="宋体" w:cs="宋体" w:eastAsia="宋体" w:hAnsi="宋体" w:hint="default"/>
          <w:b w:val="false"/>
          <w:bCs w:val="false"/>
          <w:i w:val="false"/>
          <w:iCs w:val="false"/>
          <w:noProof/>
          <w:snapToGrid w:val="false"/>
          <w:color w:val="36363d"/>
          <w:kern w:val="0"/>
          <w:sz w:val="21"/>
          <w:szCs w:val="21"/>
          <w:highlight w:val="none"/>
          <w:vertAlign w:val="baseline"/>
          <w:em w:val="none"/>
          <w:lang w:val="en-US" w:bidi="ar-SA" w:eastAsia="en-US"/>
        </w:rPr>
        <w:t>。</w:t>
      </w:r>
    </w:p>
    <w:p w14:paraId="0D0C9480">
      <w:pPr>
        <w:pStyle w:val="style0"/>
        <w:rPr>
          <w:b w:val="false"/>
          <w:bCs w:val="false"/>
        </w:rPr>
      </w:pPr>
    </w:p>
    <w:p w14:paraId="4F039752">
      <w:pPr>
        <w:pStyle w:val="style0"/>
        <w:rPr>
          <w:b w:val="false"/>
          <w:bCs w:val="false"/>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案件标的总额:</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65772502.60</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元人民币(502.60</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3×</w:t>
      </w:r>
      <w:r>
        <w:rPr>
          <w:rFonts w:ascii="Calibri" w:cs="Arial" w:eastAsia="宋体" w:hAnsi="Calibri" w:hint="default"/>
          <w:b/>
          <w:bCs/>
          <w:i w:val="false"/>
          <w:iCs w:val="false"/>
          <w:color w:val="auto"/>
          <w:kern w:val="2"/>
          <w:sz w:val="21"/>
          <w:szCs w:val="22"/>
          <w:highlight w:val="none"/>
          <w:vertAlign w:val="baseline"/>
          <w:em w:val="none"/>
          <w:lang w:val="en-US" w:bidi="ar-SA" w:eastAsia="zh-CN"/>
        </w:rPr>
        <w:t>21924000</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.00)。</w:t>
      </w:r>
    </w:p>
    <w:p w14:paraId="9328B709">
      <w:pPr>
        <w:pStyle w:val="style0"/>
        <w:rPr>
          <w:b/>
          <w:bCs/>
          <w:lang w:val="en-US"/>
        </w:rPr>
      </w:pPr>
    </w:p>
    <w:p w14:paraId="43376A64">
      <w:pPr>
        <w:pStyle w:val="style0"/>
        <w:rPr/>
      </w:pPr>
      <w:r>
        <w:rPr>
          <w:b/>
          <w:bCs/>
          <w:lang w:val="en-US"/>
        </w:rPr>
        <w:t>起诉</w:t>
      </w:r>
      <w:r>
        <w:rPr>
          <w:b/>
          <w:bCs/>
        </w:rPr>
        <w:t>请求</w:t>
      </w:r>
      <w:r>
        <w:t>：</w:t>
      </w:r>
    </w:p>
    <w:p w14:paraId="4ADF9944">
      <w:pPr>
        <w:pStyle w:val="style0"/>
        <w:numPr>
          <w:ilvl w:val="0"/>
          <w:numId w:val="1"/>
        </w:numPr>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淘特赔偿(</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退一赔十</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网络服务合同支付款502.6(10×50.26)元人民币。</w:t>
      </w:r>
    </w:p>
    <w:p w14:paraId="7B1E5297">
      <w:pPr>
        <w:pStyle w:val="style0"/>
        <w:numPr>
          <w:ilvl w:val="0"/>
          <w:numId w:val="1"/>
        </w:numPr>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淘特、淘宝、网商银行的每一被告支付"损失赔偿金(起诉期</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+审理期</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bidi="ar-SA" w:eastAsia="zh-CN"/>
        </w:rPr>
        <w:t>21924000</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元。</w:t>
      </w:r>
    </w:p>
    <w:p w14:paraId="656F5A1B">
      <w:pPr>
        <w:pStyle w:val="style0"/>
        <w:numPr>
          <w:ilvl w:val="0"/>
          <w:numId w:val="1"/>
        </w:numPr>
        <w:rPr/>
      </w:pPr>
      <w:r>
        <w:t>被告承担因本案造成的其它成本和费用</w:t>
      </w:r>
      <w:r>
        <w:rPr>
          <w:lang w:val="en-US"/>
        </w:rPr>
        <w:t>；</w:t>
      </w:r>
      <w:r>
        <w:t>包括但不限于律师费、诉讼费、交通费等。</w:t>
      </w:r>
    </w:p>
    <w:p w14:paraId="266F2B15">
      <w:pPr>
        <w:pStyle w:val="style0"/>
        <w:numPr>
          <w:ilvl w:val="0"/>
          <w:numId w:val="1"/>
        </w:numPr>
        <w:rPr/>
      </w:pPr>
      <w:r>
        <w:rPr>
          <w:lang w:val="en-US"/>
        </w:rPr>
        <w:t>原告保留已诉请之外的其他所有权利。</w:t>
      </w:r>
    </w:p>
    <w:p w14:paraId="BD8B4DBD">
      <w:pPr>
        <w:pStyle w:val="style0"/>
        <w:rPr>
          <w:b/>
          <w:bCs/>
        </w:rPr>
      </w:pPr>
    </w:p>
    <w:p w14:paraId="2D40366A">
      <w:pPr>
        <w:pStyle w:val="style0"/>
        <w:rPr>
          <w:b w:val="false"/>
          <w:bCs w:val="false"/>
          <w:u w:val="single"/>
          <w:lang w:val="en-US"/>
        </w:rPr>
      </w:pPr>
      <w:r>
        <w:rPr>
          <w:b/>
          <w:bCs/>
          <w:lang w:val="en-US"/>
        </w:rPr>
        <w:t xml:space="preserve">总结: </w:t>
      </w:r>
      <w:r>
        <w:rPr>
          <w:b w:val="false"/>
          <w:bCs w:val="false"/>
          <w:u w:val="single"/>
          <w:lang w:val="en-US"/>
        </w:rPr>
        <w:t>被告系头部平台, 本案起因于被告过错违约; 立案前，被告知法犯法, 有组织有计划集团化作案，违反支付行规换用支付宝，</w:t>
      </w:r>
      <w:r>
        <w:rPr>
          <w:rFonts w:ascii="Times New Roman" w:cs="Times New Roman" w:eastAsia="宋体" w:hAnsi="Times New Roman" w:hint="default"/>
          <w:b w:val="false"/>
          <w:bCs w:val="false"/>
          <w:i w:val="false"/>
          <w:iCs w:val="false"/>
          <w:color w:val="auto"/>
          <w:kern w:val="2"/>
          <w:sz w:val="21"/>
          <w:szCs w:val="24"/>
          <w:highlight w:val="none"/>
          <w:u w:val="single"/>
          <w:vertAlign w:val="baseline"/>
          <w:em w:val="none"/>
          <w:lang w:val="en-US" w:bidi="ar-SA" w:eastAsia="zh-CN"/>
        </w:rPr>
        <w:t>故意侵占权利, 扩大原告损失</w:t>
      </w:r>
      <w:r>
        <w:rPr>
          <w:b w:val="false"/>
          <w:bCs w:val="false"/>
          <w:u w:val="single"/>
          <w:lang w:val="en-US"/>
        </w:rPr>
        <w:t>; 立案后答辩状故意"免除其责任, 排除受损害方主要权利"，</w:t>
      </w:r>
      <w:r>
        <w:rPr>
          <w:rFonts w:ascii="Times New Roman" w:cs="Times New Roman" w:eastAsia="宋体" w:hAnsi="Times New Roman" w:hint="default"/>
          <w:b w:val="false"/>
          <w:bCs w:val="false"/>
          <w:i w:val="false"/>
          <w:iCs w:val="false"/>
          <w:color w:val="auto"/>
          <w:kern w:val="2"/>
          <w:sz w:val="21"/>
          <w:szCs w:val="24"/>
          <w:highlight w:val="none"/>
          <w:u w:val="single"/>
          <w:vertAlign w:val="baseline"/>
          <w:em w:val="none"/>
          <w:lang w:val="en-US" w:bidi="ar-SA" w:eastAsia="zh-CN"/>
        </w:rPr>
        <w:t>试图影响并操纵司法公正；</w:t>
      </w:r>
      <w:r>
        <w:rPr>
          <w:b w:val="false"/>
          <w:bCs w:val="false"/>
          <w:u w:val="single"/>
          <w:lang w:val="en-US"/>
        </w:rPr>
        <w:t>违反商德、公序良俗。</w:t>
      </w:r>
    </w:p>
    <w:p w14:paraId="B8A796B0">
      <w:pPr>
        <w:pStyle w:val="style0"/>
        <w:rPr>
          <w:b w:val="false"/>
          <w:bCs w:val="false"/>
          <w:u w:val="single"/>
          <w:lang w:val="en-US"/>
        </w:rPr>
      </w:pPr>
      <w:r>
        <w:rPr>
          <w:b w:val="false"/>
          <w:bCs w:val="false"/>
          <w:u w:val="single"/>
          <w:lang w:val="en-US"/>
        </w:rPr>
        <w:t>适用惩罚性赔偿损失，参照其法定代表人收入水平赔偿。</w:t>
      </w:r>
    </w:p>
    <w:p w14:paraId="C7119779">
      <w:pPr>
        <w:pStyle w:val="style0"/>
        <w:rPr>
          <w:b w:val="false"/>
          <w:bCs w:val="false"/>
          <w:u w:val="single"/>
        </w:rPr>
      </w:pPr>
    </w:p>
    <w:p w14:paraId="BD769423">
      <w:pPr>
        <w:pStyle w:val="style0"/>
        <w:spacing w:lineRule="auto" w:line="240"/>
        <w:jc w:val="both"/>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争议焦点:</w:t>
      </w:r>
    </w:p>
    <w:p w14:paraId="9473583F">
      <w:pPr>
        <w:pStyle w:val="style179"/>
        <w:numPr>
          <w:ilvl w:val="0"/>
          <w:numId w:val="16"/>
        </w:numPr>
        <w:spacing w:lineRule="auto" w:line="240"/>
        <w:ind w:firstLineChars="0"/>
        <w:jc w:val="both"/>
        <w:rPr/>
      </w:pPr>
      <w:r>
        <w:rPr>
          <w:b/>
          <w:bCs/>
          <w:lang w:val="en-US"/>
        </w:rPr>
        <w:t>焦点A: "1月20日应退款": "退款失败"是因为"淘特"与"微信支付"都有系统级错误及责任</w:t>
      </w:r>
      <w:r>
        <w:rPr>
          <w:lang w:val="en-US"/>
        </w:rPr>
        <w:t>。</w:t>
      </w:r>
    </w:p>
    <w:p w14:paraId="BEB93559">
      <w:pPr>
        <w:pStyle w:val="style179"/>
        <w:numPr>
          <w:ilvl w:val="0"/>
          <w:numId w:val="0"/>
        </w:numPr>
        <w:spacing w:lineRule="auto" w:line="240"/>
        <w:ind w:left="420" w:firstLine="0" w:firstLineChars="0"/>
        <w:jc w:val="both"/>
        <w:rPr/>
      </w:pPr>
      <w:r>
        <w:rPr>
          <w:lang w:val="en-US"/>
        </w:rPr>
        <w:t>①微信支付退款失败(支付系统问题)后，淘特的系统至今仍错误地标注订单"退款已完成"。</w:t>
      </w:r>
    </w:p>
    <w:p w14:paraId="B53F1166">
      <w:pPr>
        <w:pStyle w:val="style179"/>
        <w:numPr>
          <w:ilvl w:val="0"/>
          <w:numId w:val="0"/>
        </w:numPr>
        <w:spacing w:lineRule="auto" w:line="240"/>
        <w:ind w:left="420" w:firstLine="0" w:firstLineChars="0"/>
        <w:jc w:val="both"/>
        <w:rPr/>
      </w:pPr>
      <w:r>
        <w:rPr>
          <w:lang w:val="en-US"/>
        </w:rPr>
        <w:t>②不仅没有与微信支付确认退款失败,并依法先退赔, 还有组织发起"2月20日设计赔付"。</w:t>
      </w:r>
    </w:p>
    <w:p w14:paraId="953F82B5">
      <w:pPr>
        <w:pStyle w:val="style179"/>
        <w:numPr>
          <w:ilvl w:val="0"/>
          <w:numId w:val="16"/>
        </w:numPr>
        <w:spacing w:lineRule="auto" w:line="240"/>
        <w:ind w:firstLineChars="0"/>
        <w:jc w:val="both"/>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焦点B</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2月20日设计赔付</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淘宝系</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"于2025年2月20日,</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p>
    <w:p w14:paraId="22AFFBC7">
      <w:pPr>
        <w:pStyle w:val="style0"/>
        <w:spacing w:lineRule="auto" w:line="240"/>
        <w:ind w:left="420" w:firstLine="0" w:firstLineChars="0"/>
        <w:jc w:val="both"/>
        <w:rPr/>
      </w:pPr>
      <w:r>
        <w:rPr>
          <w:rFonts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①</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事先不与原告协商赔偿、单方面强行换用"支付宝"付款50.26到"原告支付宝账号"</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p>
    <w:p w14:paraId="9A12A176">
      <w:pPr>
        <w:pStyle w:val="style0"/>
        <w:spacing w:lineRule="auto" w:line="240"/>
        <w:ind w:left="420" w:firstLine="0" w:firstLineChars="0"/>
        <w:jc w:val="both"/>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 xml:space="preserve">  到账"1分钟"为其利益集团扣完</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事后不告知原告，使原告直至"诉淘宝案"庭审时方知晓</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B3D3151D">
      <w:pPr>
        <w:pStyle w:val="style0"/>
        <w:spacing w:lineRule="auto" w:line="240"/>
        <w:ind w:left="420" w:leftChars="0"/>
        <w:jc w:val="both"/>
        <w:rPr>
          <w:b w:val="false"/>
          <w:bCs w:val="false"/>
          <w:u w:val="single"/>
        </w:rPr>
      </w:pPr>
      <w:r>
        <w:rPr>
          <w:rFonts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②</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淘特答辩状意图"免除其责任,排除受损害方主要权利"操纵司法公正,违反商德公序良俗</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F9411A63">
      <w:pPr>
        <w:pStyle w:val="style179"/>
        <w:numPr>
          <w:ilvl w:val="0"/>
          <w:numId w:val="16"/>
        </w:numPr>
        <w:spacing w:lineRule="auto" w:line="240"/>
        <w:ind w:firstLineChars="0"/>
        <w:jc w:val="both"/>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淘宝系有组织有计划有预谋地设计过,</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强使原告财产进入"淘宝系"闭环系统,</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终任其侵占.</w:t>
      </w:r>
    </w:p>
    <w:p w14:paraId="556D183B">
      <w:pPr>
        <w:pStyle w:val="style0"/>
        <w:spacing w:lineRule="auto" w:line="240"/>
        <w:ind w:left="420" w:firstLine="0" w:firstLineChars="0"/>
        <w:jc w:val="both"/>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淘特、淘宝、网商银行、支付宝集团化作案</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违法转移原告的财产权益并由其集团侵占</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1510DDAB">
      <w:pPr>
        <w:pStyle w:val="style0"/>
        <w:ind w:left="420" w:leftChars="0" w:firstLine="0"/>
        <w:rPr/>
      </w:pPr>
      <w:r>
        <w:rPr>
          <w:rFonts w:ascii="Times New Roman" w:cs="Times New Roman" w:eastAsia="宋体" w:hAnsi="Times New Roman" w:hint="default"/>
          <w:b w:val="false"/>
          <w:bCs w:val="false"/>
          <w:i w:val="false"/>
          <w:iCs w:val="false"/>
          <w:color w:val="auto"/>
          <w:kern w:val="2"/>
          <w:sz w:val="21"/>
          <w:szCs w:val="24"/>
          <w:highlight w:val="none"/>
          <w:u w:val="single" w:color="auto"/>
          <w:vertAlign w:val="baseline"/>
          <w:em w:val="none"/>
          <w:lang w:val="en-US" w:bidi="ar-SA" w:eastAsia="zh-CN"/>
        </w:rPr>
        <w:t>不仅强行侵占原告的财产，更事实上"不正当竞争行为"破坏非银支付行业规则秩序</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D1E9E9CF">
      <w:pPr>
        <w:pStyle w:val="style0"/>
        <w:spacing w:lineRule="auto" w:line="240"/>
        <w:jc w:val="both"/>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pPr>
    </w:p>
    <w:p w14:paraId="D080BFFD">
      <w:pPr>
        <w:pStyle w:val="style0"/>
        <w:spacing w:lineRule="auto" w:line="240"/>
        <w:jc w:val="both"/>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理由:</w:t>
      </w:r>
    </w:p>
    <w:p w14:paraId="77194CEE">
      <w:pPr>
        <w:pStyle w:val="style179"/>
        <w:numPr>
          <w:ilvl w:val="0"/>
          <w:numId w:val="8"/>
        </w:numPr>
        <w:spacing w:lineRule="auto" w:line="240"/>
        <w:ind w:firstLineChars="0"/>
        <w:jc w:val="both"/>
        <w:rPr>
          <w:b/>
          <w:bCs/>
        </w:rPr>
      </w:pPr>
      <w:r>
        <w:rPr>
          <w:b/>
          <w:bCs/>
          <w:lang w:val="en-US"/>
        </w:rPr>
        <w:t>被告支付违约虚假"退款"侵占财产权益违法当严罚赔偿(参考"事实1"侵占权益严罚):</w:t>
      </w:r>
    </w:p>
    <w:p w14:paraId="F6A77547">
      <w:pPr>
        <w:pStyle w:val="style179"/>
        <w:numPr>
          <w:ilvl w:val="0"/>
          <w:numId w:val="0"/>
        </w:numPr>
        <w:spacing w:lineRule="auto" w:line="240"/>
        <w:ind w:left="420" w:firstLine="0"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根据</w:t>
      </w:r>
      <w:r>
        <w:rPr>
          <w:rFonts w:ascii="Times New Roman" w:cs="Times New Roman" w:eastAsia="宋体" w:hAnsi="Times New Roman" w:hint="default"/>
          <w:b w:val="false"/>
          <w:bCs w:val="false"/>
          <w:i w:val="false"/>
          <w:iCs w:val="false"/>
          <w:color w:val="auto"/>
          <w:kern w:val="2"/>
          <w:sz w:val="21"/>
          <w:szCs w:val="24"/>
          <w:highlight w:val="none"/>
          <w:u w:val="single" w:color="auto"/>
          <w:vertAlign w:val="baseline"/>
          <w:em w:val="none"/>
          <w:lang w:val="en-US" w:bidi="ar-SA" w:eastAsia="zh-CN"/>
        </w:rPr>
        <w:t>人民银行"非银支付管理办法第十九条第一款、第二十五条"，</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当无条件及时先行全额赔付，保护用户合法权益。被告不仅不先行赔付资金损失，保护用户权益，反有意侵占原告资金权益、造成并故意扩大原告损失。</w:t>
      </w:r>
    </w:p>
    <w:p w14:paraId="687FBDEF">
      <w:pPr>
        <w:pStyle w:val="style179"/>
        <w:numPr>
          <w:ilvl w:val="0"/>
          <w:numId w:val="8"/>
        </w:numPr>
        <w:spacing w:lineRule="auto" w:line="240"/>
        <w:ind w:firstLineChars="0"/>
        <w:jc w:val="both"/>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淘特</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与</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微信支付</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至起诉日仍事实侵犯原告财产、造成原告巨大的损失和维权成本。</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违反消费者权益保护法、电子商务法、合同法、刑法有关条款</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w:t>
      </w:r>
    </w:p>
    <w:p w14:paraId="DD855D53">
      <w:pPr>
        <w:pStyle w:val="style179"/>
        <w:numPr>
          <w:ilvl w:val="0"/>
          <w:numId w:val="8"/>
        </w:numPr>
        <w:spacing w:lineRule="auto" w:line="240"/>
        <w:ind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eastAsia="zh-CN"/>
        </w:rPr>
        <w:t>被告在立案后仍以社会支配地位，意图"不正当影响与操纵案件审理和法治公正"</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8DB3A295">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最终以头部集团平台"侵占、损害民众利益"并"免除其违约违规违法责任, 排除受损害方主要权利"。证据是被告方庭审提交的</w:t>
      </w:r>
      <w:r>
        <w:rPr>
          <w:rFonts w:ascii="Calibri" w:cs="Arial" w:eastAsia="宋体" w:hAnsi="Calibri" w:hint="default"/>
          <w:b/>
          <w:bCs/>
          <w:i w:val="false"/>
          <w:iCs w:val="false"/>
          <w:color w:val="auto"/>
          <w:kern w:val="2"/>
          <w:sz w:val="21"/>
          <w:szCs w:val="22"/>
          <w:highlight w:val="none"/>
          <w:vertAlign w:val="baseline"/>
          <w:em w:val="none"/>
          <w:lang w:val="en-US" w:eastAsia="zh-CN"/>
        </w:rPr>
        <w:t>证据</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和</w:t>
      </w:r>
      <w:r>
        <w:rPr>
          <w:rFonts w:ascii="Calibri" w:cs="Arial" w:eastAsia="宋体" w:hAnsi="Calibri" w:hint="default"/>
          <w:b/>
          <w:bCs/>
          <w:i w:val="false"/>
          <w:iCs w:val="false"/>
          <w:color w:val="auto"/>
          <w:kern w:val="2"/>
          <w:sz w:val="21"/>
          <w:szCs w:val="22"/>
          <w:highlight w:val="none"/>
          <w:vertAlign w:val="baseline"/>
          <w:em w:val="none"/>
          <w:lang w:val="en-US" w:eastAsia="zh-CN"/>
        </w:rPr>
        <w:t>"答辩状":</w:t>
      </w:r>
    </w:p>
    <w:p w14:paraId="CF58718C">
      <w:pPr>
        <w:pStyle w:val="style0"/>
        <w:spacing w:lineRule="auto" w:line="240"/>
        <w:ind w:left="420" w:firstLine="0"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eastAsia="zh-CN"/>
        </w:rPr>
        <w:t>目的是影响并操纵"本案有关人员的认知":</w:t>
      </w:r>
      <w:r>
        <w:rPr>
          <w:rFonts w:ascii="Calibri" w:cs="Arial" w:eastAsia="宋体" w:hAnsi="Calibri" w:hint="default"/>
          <w:b/>
          <w:bCs/>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"只是50.26元,</w:t>
      </w:r>
      <w:r>
        <w:rPr>
          <w:rFonts w:ascii="Calibri" w:cs="Arial" w:eastAsia="宋体" w:hAnsi="Calibri" w:hint="default"/>
          <w:b/>
          <w:bCs/>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晚退190天,</w:t>
      </w:r>
      <w:r>
        <w:rPr>
          <w:rFonts w:ascii="Calibri" w:cs="Arial" w:eastAsia="宋体" w:hAnsi="Calibri" w:hint="default"/>
          <w:b/>
          <w:bCs/>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而且已补退"</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6238165B">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证实的理由有五点:</w:t>
      </w:r>
    </w:p>
    <w:p w14:paraId="AD785CF8">
      <w:pPr>
        <w:pStyle w:val="style0"/>
        <w:spacing w:lineRule="auto" w:line="240"/>
        <w:ind w:firstLine="42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①</w:t>
      </w:r>
      <w:r>
        <w:rPr>
          <w:rFonts w:ascii="Calibri" w:cs="Arial" w:eastAsia="宋体" w:hAnsi="Calibri" w:hint="default"/>
          <w:b/>
          <w:bCs/>
          <w:i w:val="false"/>
          <w:iCs w:val="false"/>
          <w:color w:val="auto"/>
          <w:kern w:val="2"/>
          <w:sz w:val="21"/>
          <w:szCs w:val="22"/>
          <w:highlight w:val="none"/>
          <w:vertAlign w:val="baseline"/>
          <w:em w:val="none"/>
          <w:lang w:val="en-US" w:eastAsia="zh-CN"/>
        </w:rPr>
        <w:t>只是50.26元，被告为什么不依法规先行赔付</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？有意违法(人行"非银支付管理办法").</w:t>
      </w:r>
    </w:p>
    <w:p w14:paraId="0E084E28">
      <w:pPr>
        <w:pStyle w:val="style0"/>
        <w:spacing w:lineRule="auto" w:line="240"/>
        <w:ind w:firstLine="42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②</w:t>
      </w:r>
      <w:r>
        <w:rPr>
          <w:rFonts w:ascii="Calibri" w:cs="Arial" w:eastAsia="宋体" w:hAnsi="Calibri" w:hint="default"/>
          <w:b/>
          <w:bCs/>
          <w:i w:val="false"/>
          <w:iCs w:val="false"/>
          <w:color w:val="auto"/>
          <w:kern w:val="2"/>
          <w:sz w:val="21"/>
          <w:szCs w:val="22"/>
          <w:highlight w:val="none"/>
          <w:vertAlign w:val="baseline"/>
          <w:em w:val="none"/>
          <w:lang w:val="en-US" w:eastAsia="zh-CN"/>
        </w:rPr>
        <w:t>立案前190多天，被告怎么不退款</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？有意违约违规(被告全球头部平台没有正当理由).</w:t>
      </w:r>
    </w:p>
    <w:p w14:paraId="DFA44F00">
      <w:pPr>
        <w:pStyle w:val="style0"/>
        <w:spacing w:lineRule="auto" w:line="240"/>
        <w:ind w:firstLine="420" w:firstLineChars="0"/>
        <w:jc w:val="both"/>
        <w:rPr>
          <w:rFonts w:ascii="Calibri" w:cs="Arial" w:eastAsia="宋体" w:hAnsi="Calibri" w:hint="default"/>
          <w:b/>
          <w:bCs/>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③</w:t>
      </w:r>
      <w:r>
        <w:rPr>
          <w:rFonts w:ascii="Calibri" w:cs="Arial" w:eastAsia="宋体" w:hAnsi="Calibri" w:hint="default"/>
          <w:b/>
          <w:bCs/>
          <w:i w:val="false"/>
          <w:iCs w:val="false"/>
          <w:color w:val="auto"/>
          <w:kern w:val="2"/>
          <w:sz w:val="21"/>
          <w:szCs w:val="22"/>
          <w:highlight w:val="none"/>
          <w:vertAlign w:val="baseline"/>
          <w:em w:val="none"/>
          <w:lang w:val="en-US" w:eastAsia="zh-CN"/>
        </w:rPr>
        <w:t>不尊重受损害方及其利益:</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事先不协商,强换支付宝,</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单方面仅退款,事后不告知,原告不认</w:t>
      </w:r>
      <w:r>
        <w:rPr>
          <w:rFonts w:ascii="Calibri" w:cs="Arial" w:eastAsia="宋体" w:hAnsi="Calibri" w:hint="default"/>
          <w:b/>
          <w:bCs/>
          <w:i w:val="false"/>
          <w:iCs w:val="false"/>
          <w:color w:val="auto"/>
          <w:kern w:val="2"/>
          <w:sz w:val="21"/>
          <w:szCs w:val="22"/>
          <w:highlight w:val="none"/>
          <w:vertAlign w:val="baseline"/>
          <w:em w:val="none"/>
          <w:lang w:val="en-US" w:eastAsia="zh-CN"/>
        </w:rPr>
        <w:t>.</w:t>
      </w:r>
    </w:p>
    <w:p w14:paraId="C7EF9023">
      <w:pPr>
        <w:pStyle w:val="style0"/>
        <w:spacing w:lineRule="auto" w:line="240"/>
        <w:ind w:firstLine="42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④</w:t>
      </w:r>
      <w:r>
        <w:rPr>
          <w:rFonts w:ascii="Calibri" w:cs="Arial" w:eastAsia="宋体" w:hAnsi="Calibri" w:hint="default"/>
          <w:b/>
          <w:bCs/>
          <w:i w:val="false"/>
          <w:iCs w:val="false"/>
          <w:color w:val="auto"/>
          <w:kern w:val="2"/>
          <w:sz w:val="21"/>
          <w:szCs w:val="22"/>
          <w:highlight w:val="none"/>
          <w:vertAlign w:val="baseline"/>
          <w:em w:val="none"/>
          <w:lang w:val="en-US" w:bidi="ar-SA" w:eastAsia="zh-CN"/>
        </w:rPr>
        <w:t>强迫客户资金使用支付宝的支付服务,</w:t>
      </w:r>
      <w:r>
        <w:rPr>
          <w:rFonts w:ascii="Calibri" w:cs="Arial" w:eastAsia="宋体" w:hAnsi="Calibri" w:hint="default"/>
          <w:b/>
          <w:bCs/>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bidi="ar-SA" w:eastAsia="zh-CN"/>
        </w:rPr>
        <w:t>侵占客户自主选择权、自由</w:t>
      </w:r>
      <w:r>
        <w:rPr>
          <w:rFonts w:ascii="Calibri" w:cs="Arial" w:hAnsi="Calibri" w:hint="default"/>
          <w:b/>
          <w:bCs/>
          <w:i w:val="false"/>
          <w:iCs w:val="false"/>
          <w:color w:val="auto"/>
          <w:kern w:val="2"/>
          <w:sz w:val="21"/>
          <w:szCs w:val="22"/>
          <w:highlight w:val="none"/>
          <w:vertAlign w:val="baseline"/>
          <w:em w:val="none"/>
          <w:lang w:val="en-US" w:bidi="ar-SA" w:eastAsia="zh-CN"/>
        </w:rPr>
        <w:t>，</w:t>
      </w:r>
      <w:r>
        <w:rPr>
          <w:rFonts w:ascii="Calibri" w:cs="Arial" w:eastAsia="宋体" w:hAnsi="Calibri" w:hint="default"/>
          <w:b/>
          <w:bCs/>
          <w:i w:val="false"/>
          <w:iCs w:val="false"/>
          <w:color w:val="auto"/>
          <w:kern w:val="2"/>
          <w:sz w:val="21"/>
          <w:szCs w:val="22"/>
          <w:highlight w:val="none"/>
          <w:vertAlign w:val="baseline"/>
          <w:em w:val="none"/>
          <w:lang w:val="en-US" w:bidi="ar-SA" w:eastAsia="zh-CN"/>
        </w:rPr>
        <w:t>不正当竞争</w:t>
      </w:r>
      <w:r>
        <w:rPr>
          <w:rFonts w:ascii="Calibri" w:cs="Arial" w:eastAsia="宋体" w:hAnsi="Calibri" w:hint="default"/>
          <w:b/>
          <w:bCs/>
          <w:i w:val="false"/>
          <w:iCs w:val="false"/>
          <w:color w:val="auto"/>
          <w:kern w:val="2"/>
          <w:sz w:val="21"/>
          <w:szCs w:val="22"/>
          <w:highlight w:val="none"/>
          <w:vertAlign w:val="baseline"/>
          <w:em w:val="none"/>
          <w:lang w:val="en-US" w:bidi="ar-SA" w:eastAsia="zh-CN"/>
        </w:rPr>
        <w:t>；</w:t>
      </w:r>
    </w:p>
    <w:p w14:paraId="B72F2F0F">
      <w:pPr>
        <w:pStyle w:val="style0"/>
        <w:spacing w:lineRule="auto" w:line="240"/>
        <w:ind w:firstLine="42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⑤</w:t>
      </w:r>
      <w:r>
        <w:rPr>
          <w:rFonts w:ascii="Calibri" w:cs="Arial" w:eastAsia="宋体" w:hAnsi="Calibri" w:hint="default"/>
          <w:b/>
          <w:bCs/>
          <w:i w:val="false"/>
          <w:iCs w:val="false"/>
          <w:color w:val="auto"/>
          <w:kern w:val="2"/>
          <w:sz w:val="21"/>
          <w:szCs w:val="22"/>
          <w:highlight w:val="none"/>
          <w:vertAlign w:val="baseline"/>
          <w:em w:val="none"/>
          <w:lang w:val="en-US" w:bidi="ar-SA" w:eastAsia="zh-CN"/>
        </w:rPr>
        <w:t>有组织有计划有预谋的集团化作案，强使原告财产进入淘宝系闭环，以侵占原告的财产。</w:t>
      </w:r>
    </w:p>
    <w:p w14:paraId="EEAA8FBE">
      <w:pPr>
        <w:pStyle w:val="style179"/>
        <w:numPr>
          <w:ilvl w:val="0"/>
          <w:numId w:val="8"/>
        </w:numPr>
        <w:spacing w:lineRule="auto" w:line="240"/>
        <w:ind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eastAsia="zh-CN"/>
        </w:rPr>
        <w:t>被告在立案前存在事实违反商业道德、违约、违规、违法犯罪行为</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w:t>
      </w:r>
    </w:p>
    <w:p w14:paraId="2E7B69E6">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①</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本案起因于被告平台方支付违约违规过错责任,</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退款违约违规违法</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p>
    <w:p w14:paraId="19E8F078">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"1月19日退款"被告都确定因支付指令错误导致交易违约,造成损失有赔偿责任;</w:t>
      </w:r>
    </w:p>
    <w:p w14:paraId="DD892E7F">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②</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虚假"赔付"真"强迫交易"</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，侵占受损害方的财产、自由、自主权、知情权等。</w:t>
      </w:r>
    </w:p>
    <w:p w14:paraId="AC3ABD16">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"2月20日"不协商不告知, 单方面,仅退款, 违规换用支付宝,</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到账"1分钟"全额划走</w:t>
      </w:r>
      <w:r>
        <w:rPr>
          <w:rFonts w:ascii="Calibri" w:cs="Arial" w:eastAsia="宋体" w:hAnsi="Calibri" w:hint="default"/>
          <w:b/>
          <w:bCs/>
          <w:i w:val="false"/>
          <w:iCs w:val="false"/>
          <w:color w:val="auto"/>
          <w:kern w:val="2"/>
          <w:sz w:val="21"/>
          <w:szCs w:val="22"/>
          <w:highlight w:val="none"/>
          <w:vertAlign w:val="baseline"/>
          <w:em w:val="none"/>
          <w:lang w:val="en-US" w:eastAsia="zh-CN"/>
        </w:rPr>
        <w:t>.</w:t>
      </w:r>
    </w:p>
    <w:p w14:paraId="5847D94B">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③</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被告平台接诉部门确认收到原告多方多次多日投诉索赔</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；没有不先行赔付正当理由</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6FD7FFE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④</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被告平台方知情知法,</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仍侵占原告权利违法犯罪,</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故意扩大原告损失；180天以上</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60E54A66">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⑤</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被告淘特在庭审答辩状仍故意"免除其平台方责任，排除利益受损害方主要权利"。</w:t>
      </w:r>
    </w:p>
    <w:p w14:paraId="B09F7F04">
      <w:pPr>
        <w:pStyle w:val="style179"/>
        <w:numPr>
          <w:ilvl w:val="0"/>
          <w:numId w:val="8"/>
        </w:numPr>
        <w:spacing w:lineRule="auto" w:line="240"/>
        <w:ind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eastAsia="zh-CN"/>
        </w:rPr>
        <w:t>"惩罚性赔偿损失"的必要、必须、公平</w:t>
      </w:r>
      <w:r>
        <w:rPr>
          <w:rFonts w:ascii="Calibri" w:cs="Arial" w:eastAsia="宋体" w:hAnsi="Calibri" w:hint="default"/>
          <w:b/>
          <w:bCs/>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和</w:t>
      </w:r>
      <w:r>
        <w:rPr>
          <w:rFonts w:ascii="Calibri" w:cs="Arial" w:eastAsia="宋体" w:hAnsi="Calibri" w:hint="default"/>
          <w:b/>
          <w:bCs/>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正义性</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5D952525">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假设，中国的法律和法治只对"平民群众"是"严刑峻法"(参照"事实1"</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侵占财产权益严罚</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3D4C21AC">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对"法人"，特别是"市场支配地位"的"平台法人",</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"全球头部平台法人",</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宽放纵任</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42909971">
      <w:pPr>
        <w:pStyle w:val="style0"/>
        <w:spacing w:lineRule="auto" w:line="240"/>
        <w:ind w:firstLineChars="20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则不仅有悖于"公理"，也有悖于"法理"</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，更</w:t>
      </w:r>
      <w:r>
        <w:rPr>
          <w:rFonts w:ascii="Calibri" w:cs="Arial" w:eastAsia="宋体" w:hAnsi="Calibri" w:hint="default"/>
          <w:b w:val="false"/>
          <w:bCs w:val="false"/>
          <w:i w:val="false"/>
          <w:iCs w:val="false"/>
          <w:color w:val="000000"/>
          <w:kern w:val="2"/>
          <w:sz w:val="21"/>
          <w:szCs w:val="22"/>
          <w:highlight w:val="none"/>
          <w:u w:val="single" w:color="auto"/>
          <w:vertAlign w:val="baseline"/>
          <w:em w:val="none"/>
          <w:lang w:val="en-US" w:eastAsia="zh-CN"/>
        </w:rPr>
        <w:t>有悖于商业道德、</w:t>
      </w:r>
      <w:r>
        <w:rPr>
          <w:rFonts w:ascii="Calibri" w:cs="Arial" w:eastAsia="宋体" w:hAnsi="Calibri" w:hint="default"/>
          <w:b w:val="false"/>
          <w:bCs w:val="false"/>
          <w:i w:val="false"/>
          <w:iCs w:val="false"/>
          <w:color w:val="000000"/>
          <w:kern w:val="2"/>
          <w:sz w:val="21"/>
          <w:szCs w:val="22"/>
          <w:highlight w:val="none"/>
          <w:u w:val="single" w:color="auto"/>
          <w:vertAlign w:val="baseline"/>
          <w:em w:val="none"/>
          <w:lang w:val="en-US" w:eastAsia="zh-CN"/>
        </w:rPr>
        <w:t>经济</w:t>
      </w:r>
      <w:r>
        <w:rPr>
          <w:rFonts w:ascii="Calibri" w:cs="Arial" w:eastAsia="宋体" w:hAnsi="Calibri" w:hint="default"/>
          <w:b w:val="false"/>
          <w:bCs w:val="false"/>
          <w:i w:val="false"/>
          <w:iCs w:val="false"/>
          <w:color w:val="000000"/>
          <w:kern w:val="2"/>
          <w:sz w:val="21"/>
          <w:szCs w:val="22"/>
          <w:highlight w:val="none"/>
          <w:u w:val="single" w:color="auto"/>
          <w:vertAlign w:val="baseline"/>
          <w:em w:val="none"/>
          <w:lang w:val="en-US" w:eastAsia="zh-CN"/>
        </w:rPr>
        <w:t>和社会的公序良俗</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889629E7">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本案可参考,</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已立法施行的"道路交通规则"对"机动车驾驶员礼让行人"立法、行政原则。</w:t>
      </w:r>
    </w:p>
    <w:p w14:paraId="E8549984">
      <w:pPr>
        <w:pStyle w:val="style179"/>
        <w:numPr>
          <w:ilvl w:val="0"/>
          <w:numId w:val="8"/>
        </w:numPr>
        <w:spacing w:lineRule="auto" w:line="240"/>
        <w:ind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eastAsia="zh-CN"/>
        </w:rPr>
        <w:t>"惩罚性赔偿损失"应当参照"侵权平台方"的"法定代表人"的实际收入水平</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96363297">
      <w:pPr>
        <w:pStyle w:val="style0"/>
        <w:spacing w:lineRule="auto" w:line="240"/>
        <w:ind w:firstLine="42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为防止平台型法人"滥用社会、市场及网络支配地位、操纵经济和社会秩序"，</w:t>
      </w:r>
    </w:p>
    <w:p w14:paraId="493D73C9">
      <w:pPr>
        <w:pStyle w:val="style0"/>
        <w:spacing w:lineRule="auto" w:line="240"/>
        <w:ind w:firstLine="42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为督促平台型法人第一时间主动联系利益受损害方，无条件先行赔偿，防止此类案件发生；</w:t>
      </w:r>
    </w:p>
    <w:p w14:paraId="1B19D4DF">
      <w:pPr>
        <w:pStyle w:val="style0"/>
        <w:spacing w:lineRule="auto" w:line="240"/>
        <w:ind w:firstLine="42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当然也为受损害方，争取合理赔偿，保护民众的合法权利，特别是受司法救助群体。</w:t>
      </w:r>
    </w:p>
    <w:p w14:paraId="52706C53">
      <w:pPr>
        <w:pStyle w:val="style179"/>
        <w:numPr>
          <w:ilvl w:val="0"/>
          <w:numId w:val="8"/>
        </w:numPr>
        <w:spacing w:lineRule="auto" w:line="240"/>
        <w:ind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eastAsia="zh-CN"/>
        </w:rPr>
        <w:t>赔偿损失的参照模型</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2BA7CD07">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原告提供两种损失赔偿模型(</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分别参照</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"每一被告的法定代表人的"</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和</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"原告的"收入</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BA367111">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①</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bidi="ar-SA" w:eastAsia="zh-CN"/>
        </w:rPr>
        <w:t>法院可以要求每一方被告提供其法定代表人的年收入作为惩罚性赔偿参考基准:</w:t>
      </w:r>
    </w:p>
    <w:p w14:paraId="8CBFFBA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假设,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其法定代表人的年收入</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换算成日薪: X元/天。</w:t>
      </w:r>
    </w:p>
    <w:p w14:paraId="BB21CA0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则每一被告分担赔偿损失金额</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240*X.00元</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240天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X元/天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0500D75D">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②</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原告保守估计现年收入:</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383.65万元/年,</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根据历史薪资计算年均增长率估计模型:</w:t>
      </w:r>
    </w:p>
    <w:p w14:paraId="1523321E">
      <w:pPr>
        <w:pStyle w:val="style0"/>
        <w:spacing w:lineRule="auto" w:line="240"/>
        <w:ind w:firstLineChars="20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2008年月薪7000，2018年月薪10万,</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即年均增长15.49%</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F823187E">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估计2025年月薪274040; 换算成日薪:</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9135元/天。</w:t>
      </w:r>
    </w:p>
    <w:p w14:paraId="6E90CD2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bidi="ar-SA" w:eastAsia="zh-CN"/>
        </w:rPr>
        <w:t>惩罚性赔偿损失的放大系数应设为:</w:t>
      </w:r>
      <w:r>
        <w:rPr>
          <w:rFonts w:ascii="Calibri" w:cs="Arial" w:eastAsia="宋体" w:hAnsi="Calibri" w:hint="default"/>
          <w:b/>
          <w:bCs/>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bidi="ar-SA" w:eastAsia="zh-CN"/>
        </w:rPr>
        <w:t>10.0(罚赔十倍,</w:t>
      </w:r>
      <w:r>
        <w:rPr>
          <w:rFonts w:ascii="Calibri" w:cs="Arial" w:eastAsia="宋体" w:hAnsi="Calibri" w:hint="default"/>
          <w:b/>
          <w:bCs/>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bidi="ar-SA" w:eastAsia="zh-CN"/>
        </w:rPr>
        <w:t>被告故意侵占扩大、集团化作案)</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B0E7D1A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则任一被告分担损失赔偿金额</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21924000</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.00元[</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10</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×240 ×9135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A373F678">
      <w:pPr>
        <w:pStyle w:val="style0"/>
        <w:ind w:firstLine="0"/>
        <w:rPr/>
      </w:pPr>
    </w:p>
    <w:p w14:paraId="6AB8182E">
      <w:pPr>
        <w:pStyle w:val="style0"/>
        <w:spacing w:lineRule="auto" w:line="240"/>
        <w:jc w:val="both"/>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事实</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99DBF688">
      <w:pPr>
        <w:pStyle w:val="style179"/>
        <w:numPr>
          <w:ilvl w:val="0"/>
          <w:numId w:val="5"/>
        </w:numPr>
        <w:spacing w:lineRule="auto" w:line="240"/>
        <w:ind w:firstLineChars="0"/>
        <w:jc w:val="both"/>
        <w:rPr/>
      </w:pPr>
      <w:r>
        <w:rPr>
          <w:b/>
          <w:bCs/>
          <w:lang w:val="en-US"/>
        </w:rPr>
        <w:t>侵占财产权益严罚: 参考"信用卡逾期"常识及真实案例</w:t>
      </w:r>
      <w:r>
        <w:rPr>
          <w:lang w:val="en-US"/>
        </w:rPr>
        <w:t>：</w:t>
      </w:r>
    </w:p>
    <w:p w14:paraId="1FB1C913">
      <w:pPr>
        <w:pStyle w:val="style179"/>
        <w:numPr>
          <w:ilvl w:val="0"/>
          <w:numId w:val="0"/>
        </w:numPr>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2019年前原告交通银行信用卡</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只"超过一个星期"未按时还款，还是忘记还(并非有意)数千元，并愿意补还罚息;</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但是原告的"信用卡"被取消，罚息偿还，记入征信记录5年</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218CDE32">
      <w:pPr>
        <w:pStyle w:val="style179"/>
        <w:numPr>
          <w:ilvl w:val="0"/>
          <w:numId w:val="5"/>
        </w:numPr>
        <w:spacing w:lineRule="auto" w:line="240"/>
        <w:ind w:firstLineChars="0"/>
        <w:jc w:val="both"/>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网购(买卖合同)订单合法撤销事实</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p>
    <w:p w14:paraId="0B20210B">
      <w:pPr>
        <w:pStyle w:val="style0"/>
        <w:spacing w:lineRule="auto" w:line="240"/>
        <w:ind w:left="420" w:firstLine="0" w:firstLineChars="0"/>
        <w:jc w:val="both"/>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202</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5</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年</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0</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1月</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19</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日</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21:15:13</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，原告通过</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淘特</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平台购买了</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商家</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华拓孵化设备(南昌华拓实业有限公司)</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销售的</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70枚滚轴全自动翻蛋蛋盘小型家用孵蛋器鸡鸭鹅鹌鹑蛋蛋盘可调间距</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”，共1件，金额为</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50.26</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元</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。淘特订单编号:</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11210600725011909136111228349，</w:t>
      </w:r>
    </w:p>
    <w:p w14:paraId="936C408F">
      <w:pPr>
        <w:pStyle w:val="style0"/>
        <w:spacing w:lineRule="auto" w:line="240"/>
        <w:ind w:left="420" w:firstLine="0" w:firstLineChars="0"/>
        <w:jc w:val="both"/>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使用微信支付付款，支付方式为:</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数字人民币-微众银行钱包(0063)，</w:t>
      </w:r>
    </w:p>
    <w:p w14:paraId="4EABE45F">
      <w:pPr>
        <w:pStyle w:val="style0"/>
        <w:spacing w:lineRule="auto" w:line="240"/>
        <w:ind w:left="420" w:firstLine="0"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交易单号: 4200002536202501199537235303</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A96DB6A6">
      <w:pPr>
        <w:pStyle w:val="style0"/>
        <w:spacing w:lineRule="auto" w:line="240"/>
        <w:ind w:left="420" w:firstLine="0"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01月19</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日</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22时51分</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原告与商家</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协商一致退款</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平台方"淘宝特价版"确认通过。</w:t>
      </w:r>
    </w:p>
    <w:p w14:paraId="661340F1">
      <w:pPr>
        <w:pStyle w:val="style179"/>
        <w:numPr>
          <w:ilvl w:val="0"/>
          <w:numId w:val="5"/>
        </w:numPr>
        <w:spacing w:lineRule="auto" w:line="240"/>
        <w:ind w:firstLineChars="0"/>
        <w:jc w:val="both"/>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"退款违约"因平台方"</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退款</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支付指令错误"</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淘特“退款完成”与微信支付</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“退款中”</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矛盾):</w:t>
      </w:r>
    </w:p>
    <w:p w14:paraId="B219E587">
      <w:pPr>
        <w:pStyle w:val="style0"/>
        <w:spacing w:lineRule="auto" w:line="240"/>
        <w:ind w:left="420" w:firstLine="0"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淘特App平台显示“退款已经完成”(退款编号196847832280228349)。</w:t>
      </w:r>
    </w:p>
    <w:p w14:paraId="6DFBEE94">
      <w:pPr>
        <w:pStyle w:val="style0"/>
        <w:spacing w:lineRule="auto" w:line="240"/>
        <w:ind w:left="420" w:firstLine="0" w:firstLineChars="0"/>
        <w:jc w:val="both"/>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微信支付显示退款状态一直是“退款中”。</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但退款至立案日并没有完成。</w:t>
      </w:r>
    </w:p>
    <w:p w14:paraId="A160DE6A">
      <w:pPr>
        <w:pStyle w:val="style179"/>
        <w:numPr>
          <w:ilvl w:val="0"/>
          <w:numId w:val="5"/>
        </w:numPr>
        <w:spacing w:lineRule="auto" w:line="240"/>
        <w:ind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bidi="ar-SA" w:eastAsia="zh-CN"/>
        </w:rPr>
        <w:t>阿里巴巴集团众多利益关联公司</w:t>
      </w:r>
      <w:r>
        <w:rPr>
          <w:rFonts w:ascii="Calibri" w:cs="Arial" w:eastAsia="宋体" w:hAnsi="Calibri" w:hint="default"/>
          <w:b/>
          <w:bCs/>
          <w:i w:val="false"/>
          <w:iCs w:val="false"/>
          <w:color w:val="auto"/>
          <w:kern w:val="2"/>
          <w:sz w:val="21"/>
          <w:szCs w:val="22"/>
          <w:highlight w:val="none"/>
          <w:vertAlign w:val="baseline"/>
          <w:em w:val="none"/>
          <w:lang w:val="en-US" w:bidi="ar-SA" w:eastAsia="zh-CN"/>
        </w:rPr>
        <w:t>，</w:t>
      </w:r>
      <w:r>
        <w:rPr>
          <w:rFonts w:ascii="Calibri" w:cs="Arial" w:eastAsia="宋体" w:hAnsi="Calibri" w:hint="default"/>
          <w:b/>
          <w:bCs/>
          <w:i w:val="false"/>
          <w:iCs w:val="false"/>
          <w:color w:val="auto"/>
          <w:kern w:val="2"/>
          <w:sz w:val="21"/>
          <w:szCs w:val="22"/>
          <w:highlight w:val="none"/>
          <w:vertAlign w:val="baseline"/>
          <w:em w:val="none"/>
          <w:lang w:val="en-US" w:bidi="ar-SA" w:eastAsia="zh-CN"/>
        </w:rPr>
        <w:t>集团化作案,</w:t>
      </w:r>
      <w:r>
        <w:rPr>
          <w:rFonts w:ascii="Calibri" w:cs="Arial" w:eastAsia="宋体" w:hAnsi="Calibri" w:hint="default"/>
          <w:b/>
          <w:bCs/>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bidi="ar-SA" w:eastAsia="zh-CN"/>
        </w:rPr>
        <w:t>虚假"赔付",</w:t>
      </w:r>
      <w:r>
        <w:rPr>
          <w:rFonts w:ascii="Calibri" w:cs="Arial" w:eastAsia="宋体" w:hAnsi="Calibri" w:hint="default"/>
          <w:b/>
          <w:bCs/>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bidi="ar-SA" w:eastAsia="zh-CN"/>
        </w:rPr>
        <w:t>真实"强迫交易"</w:t>
      </w:r>
      <w:r>
        <w:rPr>
          <w:rFonts w:ascii="Calibri" w:cs="Arial" w:eastAsia="宋体" w:hAnsi="Calibri" w:hint="default"/>
          <w:b/>
          <w:bCs/>
          <w:i w:val="false"/>
          <w:iCs w:val="false"/>
          <w:color w:val="auto"/>
          <w:kern w:val="2"/>
          <w:sz w:val="21"/>
          <w:szCs w:val="22"/>
          <w:highlight w:val="none"/>
          <w:vertAlign w:val="baseline"/>
          <w:em w:val="none"/>
          <w:lang w:val="en-US" w:bidi="ar-SA" w:eastAsia="zh-CN"/>
        </w:rPr>
        <w:t>侵权夺利;</w:t>
      </w:r>
    </w:p>
    <w:p w14:paraId="223A19E5">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被告都是头部平台法人,</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"全世界最大互联网公司之一"的阿里巴巴集团利益关联公司。</w:t>
      </w:r>
    </w:p>
    <w:p w14:paraId="6B71A170">
      <w:pPr>
        <w:pStyle w:val="style179"/>
        <w:numPr>
          <w:ilvl w:val="0"/>
          <w:numId w:val="0"/>
        </w:numPr>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以阿里巴巴集团为平台,</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有组织有计划集团化作案,</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强迫交易，侵占原告的合法权益。</w:t>
      </w:r>
    </w:p>
    <w:p w14:paraId="BA3A2844">
      <w:pPr>
        <w:pStyle w:val="style179"/>
        <w:numPr>
          <w:ilvl w:val="0"/>
          <w:numId w:val="5"/>
        </w:numPr>
        <w:spacing w:lineRule="auto" w:line="240"/>
        <w:ind w:firstLineChars="0"/>
        <w:jc w:val="both"/>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被告确定接到多方多日多次投诉，超过150天不退款,</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不依法先行赔偿，不接受调解:</w:t>
      </w:r>
    </w:p>
    <w:p w14:paraId="B8DB0008">
      <w:pPr>
        <w:pStyle w:val="style0"/>
        <w:spacing w:lineRule="auto" w:line="240"/>
        <w:ind w:left="420" w:firstLine="0" w:firstLineChars="0"/>
        <w:jc w:val="both"/>
        <w:rPr/>
      </w:pPr>
      <w:r>
        <w:rPr>
          <w:rFonts w:ascii="Times New Roman" w:cs="Times New Roman" w:eastAsia="宋体" w:hAnsi="Times New Roman" w:hint="default"/>
          <w:b/>
          <w:bCs/>
          <w:i w:val="false"/>
          <w:iCs w:val="false"/>
          <w:color w:val="auto"/>
          <w:kern w:val="2"/>
          <w:sz w:val="24"/>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01月20</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日,</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原告</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在</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微信支付投诉</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过，</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投诉单号200000020250120210244089514，</w:t>
      </w:r>
    </w:p>
    <w:p w14:paraId="C37D6CDE">
      <w:pPr>
        <w:pStyle w:val="style0"/>
        <w:spacing w:lineRule="auto" w:line="240"/>
        <w:ind w:left="420" w:firstLine="0"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并向"被告客服"表示可以退款到本人银行卡或微信零钱。</w:t>
      </w:r>
    </w:p>
    <w:p w14:paraId="5C92B888">
      <w:pPr>
        <w:pStyle w:val="style0"/>
        <w:spacing w:lineRule="auto" w:line="240"/>
        <w:ind w:left="420" w:firstLine="0"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淘特客服答复"核实过订单已向上反馈，如有疑问咨询淘特客服"。</w:t>
      </w:r>
    </w:p>
    <w:p w14:paraId="7B3D816B">
      <w:pPr>
        <w:pStyle w:val="style0"/>
        <w:spacing w:lineRule="auto" w:line="240"/>
        <w:ind w:left="420" w:firstLine="0"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腾讯客服答复</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留意"投诉结果受理通知"</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D3A8CFCB">
      <w:pPr>
        <w:pStyle w:val="style0"/>
        <w:spacing w:lineRule="auto" w:line="240"/>
        <w:ind w:left="420" w:firstLine="0" w:firstLineChars="0"/>
        <w:jc w:val="both"/>
        <w:rPr/>
      </w:pPr>
      <w:r>
        <w:rPr>
          <w:rFonts w:ascii="Times New Roman" w:cs="Times New Roman" w:eastAsia="宋体" w:hAnsi="Times New Roman" w:hint="default"/>
          <w:b/>
          <w:bCs/>
          <w:i w:val="false"/>
          <w:iCs w:val="false"/>
          <w:color w:val="auto"/>
          <w:kern w:val="2"/>
          <w:sz w:val="24"/>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1月20日至7月20日，原告主动多日多次(超过十次)在淘特App督促退款，</w:t>
      </w:r>
    </w:p>
    <w:p w14:paraId="986033CB">
      <w:pPr>
        <w:pStyle w:val="style0"/>
        <w:spacing w:lineRule="auto" w:line="240"/>
        <w:ind w:left="420" w:firstLine="0"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但一直联系不上客服(有截图)。主动多日多次联系过腾讯客服；两被告都一直不退款。</w:t>
      </w:r>
    </w:p>
    <w:p w14:paraId="879CD6F9">
      <w:pPr>
        <w:pStyle w:val="style0"/>
        <w:spacing w:lineRule="auto" w:line="240"/>
        <w:ind w:left="420" w:firstLine="0" w:firstLineChars="0"/>
        <w:jc w:val="both"/>
        <w:rPr/>
      </w:pPr>
      <w:r>
        <w:rPr>
          <w:rFonts w:ascii="Times New Roman" w:cs="Times New Roman" w:eastAsia="宋体" w:hAnsi="Times New Roman" w:hint="default"/>
          <w:b/>
          <w:bCs/>
          <w:i w:val="false"/>
          <w:iCs w:val="false"/>
          <w:color w:val="auto"/>
          <w:kern w:val="2"/>
          <w:sz w:val="24"/>
          <w:szCs w:val="24"/>
          <w:highlight w:val="none"/>
          <w:vertAlign w:val="baseline"/>
          <w:em w:val="none"/>
          <w:lang w:val="en-US" w:bidi="ar-SA" w:eastAsia="zh-CN"/>
        </w:rPr>
        <w:t>·</w:t>
      </w:r>
      <w:r>
        <w:rPr>
          <w:rFonts w:ascii="Times New Roman" w:cs="Times New Roman" w:eastAsia="宋体" w:hAnsi="Times New Roman" w:hint="default"/>
          <w:b/>
          <w:bCs/>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原告主动多日多次向"淘特App和微信App"</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投诉；未解决。</w:t>
      </w:r>
    </w:p>
    <w:p w14:paraId="85505244">
      <w:pPr>
        <w:pStyle w:val="style0"/>
        <w:spacing w:lineRule="auto" w:line="240"/>
        <w:ind w:left="420" w:firstLine="0" w:firstLineChars="0"/>
        <w:jc w:val="both"/>
        <w:rPr/>
      </w:pPr>
      <w:r>
        <w:rPr>
          <w:rFonts w:ascii="Times New Roman" w:cs="Times New Roman" w:eastAsia="宋体" w:hAnsi="Times New Roman" w:hint="default"/>
          <w:b/>
          <w:bCs/>
          <w:i w:val="false"/>
          <w:iCs w:val="false"/>
          <w:color w:val="auto"/>
          <w:kern w:val="2"/>
          <w:sz w:val="24"/>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原告</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主动于</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2025</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年01月26日</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在全国12315(消费者协会)</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寻求调解过</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，但“</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不予立案</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FC2E8FE2">
      <w:pPr>
        <w:pStyle w:val="style0"/>
        <w:spacing w:lineRule="auto" w:line="24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12315举报登记编号1330110002025020805780211。</w:t>
      </w:r>
    </w:p>
    <w:p w14:paraId="96B4BA01">
      <w:pPr>
        <w:pStyle w:val="style179"/>
        <w:numPr>
          <w:ilvl w:val="0"/>
          <w:numId w:val="5"/>
        </w:numPr>
        <w:spacing w:lineRule="auto" w:line="240"/>
        <w:ind w:firstLineChars="0"/>
        <w:jc w:val="both"/>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被告有意造成原告损失巨大，不退款不赔付，扩大原告损失</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575EF019">
      <w:pPr>
        <w:pStyle w:val="style0"/>
        <w:spacing w:lineRule="auto" w:line="240"/>
        <w:ind w:left="420" w:firstLine="0" w:firstLineChars="0"/>
        <w:jc w:val="both"/>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上诉至法院，查阅法律条文与法院交往,</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无异于自雇律师，造成索赔维权成本高企。</w:t>
      </w:r>
    </w:p>
    <w:p w14:paraId="4764D046">
      <w:pPr>
        <w:pStyle w:val="style179"/>
        <w:numPr>
          <w:ilvl w:val="0"/>
          <w:numId w:val="5"/>
        </w:numPr>
        <w:spacing w:lineRule="auto" w:line="240"/>
        <w:ind w:firstLineChars="0"/>
        <w:jc w:val="both"/>
        <w:rPr/>
      </w:pPr>
      <w:r>
        <w:rPr>
          <w:rFonts w:ascii="Calibri" w:cs="Arial" w:eastAsia="宋体" w:hAnsi="Calibri" w:hint="default"/>
          <w:b/>
          <w:bCs/>
          <w:i w:val="false"/>
          <w:iCs w:val="false"/>
          <w:color w:val="auto"/>
          <w:kern w:val="2"/>
          <w:sz w:val="21"/>
          <w:szCs w:val="22"/>
          <w:highlight w:val="none"/>
          <w:u w:val="none" w:color="auto"/>
          <w:vertAlign w:val="baseline"/>
          <w:em w:val="none"/>
          <w:lang w:val="en-US" w:bidi="ar-SA" w:eastAsia="zh-CN"/>
        </w:rPr>
        <w:t>侵权及造成损失应赔偿的总天数估计: 240天</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1A065AC3">
      <w:pPr>
        <w:pStyle w:val="style179"/>
        <w:numPr>
          <w:ilvl w:val="0"/>
          <w:numId w:val="0"/>
        </w:numPr>
        <w:spacing w:lineRule="auto" w:line="240"/>
        <w:ind w:left="420" w:firstLine="0" w:firstLineChars="0"/>
        <w:jc w:val="both"/>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赔偿计算的起始日为2025年1月20日("应当退款日")</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Calibri" w:cs="Arial" w:eastAsia="宋体" w:hAnsi="Calibri" w:hint="default"/>
          <w:b/>
          <w:bCs/>
          <w:i w:val="false"/>
          <w:iCs w:val="false"/>
          <w:color w:val="auto"/>
          <w:kern w:val="2"/>
          <w:sz w:val="21"/>
          <w:szCs w:val="22"/>
          <w:highlight w:val="none"/>
          <w:vertAlign w:val="baseline"/>
          <w:em w:val="none"/>
          <w:lang w:val="en-US" w:bidi="ar-SA" w:eastAsia="zh-CN"/>
        </w:rPr>
        <w:t>先估计9月20日为判决日</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C718C93A">
      <w:pPr>
        <w:pStyle w:val="style0"/>
        <w:spacing w:lineRule="auto" w:line="240"/>
        <w:ind w:firstLineChars="200"/>
        <w:jc w:val="both"/>
        <w:rPr>
          <w:rFonts w:ascii="Calibri" w:cs="Arial" w:eastAsia="宋体" w:hAnsi="Calibri" w:hint="default"/>
          <w:b/>
          <w:bCs/>
          <w:i w:val="false"/>
          <w:iCs w:val="false"/>
          <w:color w:val="auto"/>
          <w:kern w:val="2"/>
          <w:sz w:val="21"/>
          <w:szCs w:val="22"/>
          <w:highlight w:val="none"/>
          <w:vertAlign w:val="baseline"/>
          <w:em w:val="no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另外，</w:t>
      </w:r>
      <w:r>
        <w:rPr>
          <w:rFonts w:ascii="Calibri" w:cs="Arial" w:eastAsia="宋体" w:hAnsi="Calibri" w:hint="default"/>
          <w:b/>
          <w:bCs/>
          <w:i w:val="false"/>
          <w:iCs w:val="false"/>
          <w:color w:val="auto"/>
          <w:kern w:val="2"/>
          <w:sz w:val="21"/>
          <w:szCs w:val="22"/>
          <w:highlight w:val="none"/>
          <w:u w:val="none" w:color="auto"/>
          <w:vertAlign w:val="baseline"/>
          <w:em w:val="none"/>
          <w:lang w:val="en-US" w:bidi="ar-SA" w:eastAsia="zh-CN"/>
        </w:rPr>
        <w:t>原告接受按照实际的判决执行日期更正标的额，以尊重法院的自主日程安排</w:t>
      </w:r>
      <w:r>
        <w:rPr>
          <w:rFonts w:ascii="Calibri" w:cs="Arial" w:eastAsia="宋体" w:hAnsi="Calibri" w:hint="default"/>
          <w:b/>
          <w:bCs/>
          <w:i w:val="false"/>
          <w:iCs w:val="false"/>
          <w:color w:val="auto"/>
          <w:kern w:val="2"/>
          <w:sz w:val="21"/>
          <w:szCs w:val="22"/>
          <w:highlight w:val="none"/>
          <w:vertAlign w:val="baseline"/>
          <w:em w:val="none"/>
          <w:lang w:val="en-US" w:bidi="ar-SA" w:eastAsia="zh-CN"/>
        </w:rPr>
        <w:t>。</w:t>
      </w:r>
    </w:p>
    <w:p w14:paraId="046A4FA7">
      <w:pPr>
        <w:pStyle w:val="style0"/>
        <w:spacing w:lineRule="auto" w:line="240"/>
        <w:ind w:firstLineChars="200"/>
        <w:jc w:val="both"/>
        <w:rPr>
          <w:b/>
          <w:bCs/>
        </w:rPr>
      </w:pPr>
      <w:r>
        <w:rPr>
          <w:rFonts w:ascii="Calibri" w:cs="Arial" w:eastAsia="宋体" w:hAnsi="Calibri" w:hint="default"/>
          <w:b/>
          <w:bCs/>
          <w:i w:val="false"/>
          <w:iCs w:val="false"/>
          <w:color w:val="auto"/>
          <w:kern w:val="2"/>
          <w:sz w:val="21"/>
          <w:szCs w:val="22"/>
          <w:highlight w:val="none"/>
          <w:u w:val="single" w:color="auto"/>
          <w:vertAlign w:val="baseline"/>
          <w:em w:val="none"/>
          <w:lang w:val="en-US" w:bidi="ar-SA" w:eastAsia="zh-CN"/>
        </w:rPr>
        <w:t>也请法官判决前和原告同步判决执行日期并更正标的额</w:t>
      </w:r>
      <w:r>
        <w:rPr>
          <w:rFonts w:ascii="Calibri" w:cs="Arial" w:eastAsia="宋体" w:hAnsi="Calibri" w:hint="default"/>
          <w:b/>
          <w:bCs/>
          <w:i w:val="false"/>
          <w:iCs w:val="false"/>
          <w:color w:val="auto"/>
          <w:kern w:val="2"/>
          <w:sz w:val="21"/>
          <w:szCs w:val="22"/>
          <w:highlight w:val="none"/>
          <w:vertAlign w:val="baseline"/>
          <w:em w:val="none"/>
          <w:lang w:val="en-US" w:bidi="ar-SA" w:eastAsia="zh-CN"/>
        </w:rPr>
        <w:t>。</w:t>
      </w:r>
    </w:p>
    <w:p w14:paraId="A8DFAA91">
      <w:pPr>
        <w:pStyle w:val="style179"/>
        <w:numPr>
          <w:ilvl w:val="0"/>
          <w:numId w:val="5"/>
        </w:numPr>
        <w:spacing w:lineRule="auto" w:line="240"/>
        <w:ind w:firstLineChars="0"/>
        <w:jc w:val="both"/>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被告系平台型法人，更是全球最大互联网公司之一"阿里巴巴"子公司,</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理因垂范商德</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5EA2F588">
      <w:pPr>
        <w:pStyle w:val="style0"/>
        <w:spacing w:lineRule="auto" w:line="240"/>
        <w:jc w:val="both"/>
        <w:rPr>
          <w:rFonts w:ascii="Calibri" w:cs="Arial" w:eastAsia="宋体" w:hAnsi="Calibri" w:hint="default"/>
          <w:b/>
          <w:bCs/>
          <w:i w:val="false"/>
          <w:iCs w:val="false"/>
          <w:color w:val="auto"/>
          <w:kern w:val="2"/>
          <w:sz w:val="21"/>
          <w:szCs w:val="22"/>
          <w:highlight w:val="none"/>
          <w:vertAlign w:val="baseline"/>
          <w:em w:val="none"/>
          <w:lang w:val="en-US" w:eastAsia="zh-CN"/>
        </w:rPr>
      </w:pPr>
    </w:p>
    <w:p w14:paraId="A95CEA0C">
      <w:pPr>
        <w:pStyle w:val="style0"/>
        <w:spacing w:lineRule="auto" w:line="240"/>
        <w:jc w:val="both"/>
        <w:rPr>
          <w:rFonts w:ascii="Calibri" w:cs="Arial" w:eastAsia="宋体" w:hAnsi="Calibri" w:hint="default"/>
          <w:b/>
          <w:bCs/>
          <w:i w:val="false"/>
          <w:iCs w:val="false"/>
          <w:color w:val="auto"/>
          <w:kern w:val="2"/>
          <w:sz w:val="21"/>
          <w:szCs w:val="22"/>
          <w:highlight w:val="none"/>
          <w:vertAlign w:val="baseline"/>
          <w:em w:val="none"/>
          <w:lang w:val="en-US" w:eastAsia="zh-CN"/>
        </w:rPr>
      </w:pPr>
    </w:p>
    <w:p w14:paraId="4C3FC4FC">
      <w:pPr>
        <w:pStyle w:val="style0"/>
        <w:spacing w:lineRule="auto" w:line="240"/>
        <w:jc w:val="both"/>
        <w:rPr>
          <w:rFonts w:ascii="Calibri" w:cs="Arial" w:eastAsia="宋体" w:hAnsi="Calibri" w:hint="default"/>
          <w:b/>
          <w:bCs/>
          <w:i w:val="false"/>
          <w:iCs w:val="false"/>
          <w:color w:val="auto"/>
          <w:kern w:val="2"/>
          <w:sz w:val="21"/>
          <w:szCs w:val="22"/>
          <w:highlight w:val="none"/>
          <w:vertAlign w:val="baseline"/>
          <w:em w:val="none"/>
          <w:lang w:val="en-US" w:eastAsia="zh-CN"/>
        </w:rPr>
      </w:pPr>
      <w:r>
        <w:rPr>
          <w:rFonts w:ascii="Calibri" w:cs="Arial" w:eastAsia="宋体" w:hAnsi="Calibri" w:hint="default"/>
          <w:b/>
          <w:bCs/>
          <w:i w:val="false"/>
          <w:iCs w:val="false"/>
          <w:color w:val="auto"/>
          <w:kern w:val="2"/>
          <w:sz w:val="21"/>
          <w:szCs w:val="22"/>
          <w:highlight w:val="none"/>
          <w:vertAlign w:val="baseline"/>
          <w:em w:val="none"/>
          <w:lang w:val="en-US" w:eastAsia="zh-CN"/>
        </w:rPr>
        <w:t>证据:</w:t>
      </w:r>
    </w:p>
    <w:p w14:paraId="E4FC4051">
      <w:pPr>
        <w:pStyle w:val="style179"/>
        <w:numPr>
          <w:ilvl w:val="0"/>
          <w:numId w:val="13"/>
        </w:numPr>
        <w:spacing w:lineRule="auto" w:line="240"/>
        <w:ind w:firstLineChars="0"/>
        <w:jc w:val="both"/>
        <w:rPr>
          <w:b w:val="false"/>
          <w:bCs w:val="false"/>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被告淘特庭审"答辩状"; 仍故意"免除其平台方责任，排除被侵权受损害方的主要权利"。</w:t>
      </w:r>
    </w:p>
    <w:p w14:paraId="AFA2C57A">
      <w:pPr>
        <w:pStyle w:val="style179"/>
        <w:numPr>
          <w:ilvl w:val="0"/>
          <w:numId w:val="13"/>
        </w:numPr>
        <w:spacing w:lineRule="auto" w:line="240"/>
        <w:ind w:firstLineChars="0"/>
        <w:jc w:val="both"/>
        <w:rPr>
          <w:b w:val="false"/>
          <w:bCs w:val="false"/>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被告淘特提交"赔付记录"、"账单详情"；</w:t>
      </w:r>
    </w:p>
    <w:p w14:paraId="6F69C110">
      <w:pPr>
        <w:pStyle w:val="style179"/>
        <w:numPr>
          <w:ilvl w:val="0"/>
          <w:numId w:val="13"/>
        </w:numPr>
        <w:spacing w:lineRule="auto" w:line="240"/>
        <w:ind w:firstLineChars="0"/>
        <w:jc w:val="both"/>
        <w:rPr>
          <w:b w:val="false"/>
          <w:bCs w:val="false"/>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2月20日</w:t>
      </w:r>
      <w:r>
        <w:rPr>
          <w:rFonts w:ascii="Calibri" w:cs="Arial"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支付宝交易记录: 淘特、淘宝软件 通过支付宝单方面"仅退款";。</w:t>
      </w:r>
    </w:p>
    <w:p w14:paraId="EA94604F">
      <w:pPr>
        <w:pStyle w:val="style179"/>
        <w:numPr>
          <w:ilvl w:val="0"/>
          <w:numId w:val="13"/>
        </w:numPr>
        <w:spacing w:lineRule="auto" w:line="240"/>
        <w:ind w:firstLineChars="0"/>
        <w:jc w:val="both"/>
        <w:rPr>
          <w:b w:val="false"/>
          <w:bCs w:val="false"/>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2月20日，支付宝扣款记录: "仅退款"到账不到1分钟被网商银行将款项全额扣划；</w:t>
      </w:r>
    </w:p>
    <w:p w14:paraId="4ED7B225">
      <w:pPr>
        <w:pStyle w:val="style179"/>
        <w:numPr>
          <w:ilvl w:val="0"/>
          <w:numId w:val="13"/>
        </w:numPr>
        <w:spacing w:lineRule="auto" w:line="240"/>
        <w:ind w:firstLineChars="0"/>
        <w:jc w:val="both"/>
        <w:rPr>
          <w:b w:val="false"/>
          <w:bCs w:val="false"/>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杭州互联网法院的 "案件管理平台" 有完整的"立案+审理"记录作为证据。</w:t>
      </w:r>
    </w:p>
    <w:p w14:paraId="82A3FE80">
      <w:pPr>
        <w:pStyle w:val="style179"/>
        <w:numPr>
          <w:ilvl w:val="0"/>
          <w:numId w:val="13"/>
        </w:numPr>
        <w:spacing w:lineRule="auto" w:line="240"/>
        <w:ind w:firstLineChars="0"/>
        <w:jc w:val="both"/>
        <w:rPr>
          <w:b w:val="false"/>
          <w:bCs w:val="false"/>
        </w:rPr>
      </w:pPr>
      <w:r>
        <w:rPr>
          <w:b w:val="false"/>
          <w:bCs w:val="false"/>
          <w:lang w:val="en-US"/>
        </w:rPr>
        <w:t>关联案(2025)粤0391民初8980号在深圳前海合作区人民法院诉腾讯的电子卷宗。</w:t>
      </w:r>
    </w:p>
    <w:p w14:paraId="A349E37A">
      <w:pPr>
        <w:pStyle w:val="style179"/>
        <w:numPr>
          <w:ilvl w:val="0"/>
          <w:numId w:val="13"/>
        </w:numPr>
        <w:spacing w:lineRule="auto" w:line="240"/>
        <w:ind w:firstLineChars="0"/>
        <w:jc w:val="both"/>
        <w:rPr>
          <w:b w:val="false"/>
          <w:bCs w:val="false"/>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所有被告在"国家企业信用网"的注册信息。</w:t>
      </w:r>
    </w:p>
    <w:p w14:paraId="4D87B868">
      <w:pPr>
        <w:pStyle w:val="style0"/>
        <w:ind w:firstLine="0"/>
        <w:rPr/>
      </w:pPr>
    </w:p>
    <w:p w14:paraId="5260F88E">
      <w:pPr>
        <w:pStyle w:val="style0"/>
        <w:ind w:firstLine="0"/>
        <w:rPr/>
      </w:pPr>
    </w:p>
    <w:p w14:paraId="10DE872A">
      <w:pPr>
        <w:pStyle w:val="style0"/>
        <w:ind w:left="210"/>
        <w:rPr/>
      </w:pPr>
      <w:r>
        <w:t>此致</w:t>
      </w:r>
    </w:p>
    <w:p w14:paraId="96879FF5">
      <w:pPr>
        <w:pStyle w:val="style0"/>
        <w:ind w:left="840"/>
        <w:rPr/>
      </w:pPr>
      <w:r>
        <w:rPr>
          <w:u w:val="single"/>
          <w:lang w:val="en-US"/>
        </w:rPr>
        <w:t>杭州互联网法院</w:t>
      </w:r>
    </w:p>
    <w:p w14:paraId="C09183D2">
      <w:pPr>
        <w:pStyle w:val="style0"/>
        <w:ind w:firstLine="0"/>
        <w:jc w:val="left"/>
        <w:rPr/>
      </w:pPr>
    </w:p>
    <w:p w14:paraId="6FCE191D">
      <w:pPr>
        <w:pStyle w:val="style0"/>
        <w:jc w:val="right"/>
        <w:rPr/>
      </w:pPr>
      <w:r>
        <w:t xml:space="preserve">上诉人(签名): </w:t>
      </w:r>
      <w:r>
        <w:rPr/>
      </w:r>
      <w:r/>
      <w:r>
        <w:rPr/>
      </w:r>
      <w:r>
        <w:rPr/>
        <w:drawing>
          <wp:inline distL="0" distT="0" distB="0" distR="0">
            <wp:extent cx="437446" cy="328083"/>
            <wp:effectExtent l="7986" t="10813" r="8015" b="10765"/>
            <wp:docPr id="1026"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 cstate="print"/>
                    <a:srcRect l="0" t="0" r="0" b="0"/>
                    <a:stretch/>
                  </pic:blipFill>
                  <pic:spPr>
                    <a:xfrm rot="21426718">
                      <a:off x="0" y="0"/>
                      <a:ext cx="437446" cy="328083"/>
                    </a:xfrm>
                    <a:prstGeom prst="rect"/>
                    <a:ln>
                      <a:noFill/>
                    </a:ln>
                  </pic:spPr>
                </pic:pic>
              </a:graphicData>
            </a:graphic>
          </wp:inline>
        </w:drawing>
      </w:r>
      <w:r>
        <w:rPr/>
      </w:r>
      <w:r>
        <w:rPr/>
      </w:r>
    </w:p>
    <w:p w14:paraId="084795F4">
      <w:pPr>
        <w:pStyle w:val="style0"/>
        <w:jc w:val="right"/>
        <w:rPr>
          <w:rFonts w:hint="eastAsia"/>
        </w:rPr>
      </w:pPr>
      <w:r>
        <w:t xml:space="preserve">　　　　　　　　 日期: </w:t>
      </w:r>
      <w:r>
        <w:rPr>
          <w:u w:val="single"/>
        </w:rPr>
        <w:t>2025</w:t>
      </w:r>
      <w:r>
        <w:t>年</w:t>
      </w:r>
      <w:r>
        <w:rPr>
          <w:u w:val="single"/>
        </w:rPr>
        <w:t>0</w:t>
      </w:r>
      <w:r>
        <w:rPr>
          <w:u w:val="single"/>
          <w:lang w:val="en-US"/>
        </w:rPr>
        <w:t>9</w:t>
      </w:r>
      <w:r>
        <w:t>月</w:t>
      </w:r>
      <w:r>
        <w:rPr>
          <w:u w:val="single"/>
          <w:lang w:val="en-US"/>
        </w:rPr>
        <w:t>13</w:t>
      </w:r>
      <w:r>
        <w:t>日</w:t>
      </w:r>
    </w:p>
    <w:sectPr>
      <w:pgSz w:w="12240" w:h="20160" w:orient="portrait"/>
      <w:pgMar w:top="1440" w:right="1800" w:bottom="1440" w:left="1800" w:header="851" w:footer="992" w:gutter="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Calibri">
    <w:altName w:val="Calibri"/>
    <w:panose1 w:val="020f0502020000030204"/>
    <w:charset w:val="7a"/>
    <w:family w:val="swiss"/>
    <w:pitch w:val="default"/>
    <w:sig w:usb0="E10002FF" w:usb1="4000ACFF" w:usb2="00000009" w:usb3="00000000" w:csb0="2000019F" w:csb1="00000000"/>
  </w:font>
  <w:font w:name="Arial">
    <w:altName w:val="Arial"/>
    <w:panose1 w:val="020b0604020000020204"/>
    <w:charset w:val="01"/>
    <w:family w:val="swiss"/>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start w:val="1"/>
      <w:numFmt w:val="decimal"/>
      <w:lvlText w:val="%1."/>
      <w:lvlJc w:val="left"/>
      <w:pPr>
        <w:tabs>
          <w:tab w:val="left" w:leader="none" w:pos="420"/>
        </w:tabs>
        <w:ind w:left="0" w:firstLine="0"/>
      </w:pPr>
    </w:lvl>
    <w:lvl w:ilvl="1">
      <w:start w:val="1"/>
      <w:numFmt w:val="lowerLetter"/>
      <w:lvlText w:val="%2)"/>
      <w:lvlJc w:val="left"/>
      <w:pPr>
        <w:tabs>
          <w:tab w:val="left" w:leader="none" w:pos="840"/>
        </w:tabs>
        <w:ind w:left="840" w:hanging="420"/>
      </w:pPr>
    </w:lvl>
    <w:lvl w:ilvl="2">
      <w:start w:val="1"/>
      <w:numFmt w:val="lowerRoman"/>
      <w:lvlText w:val="%3"/>
      <w:lvlJc w:val="right"/>
      <w:pPr>
        <w:tabs>
          <w:tab w:val="left" w:leader="none" w:pos="1260"/>
        </w:tabs>
        <w:ind w:left="1260" w:hanging="420"/>
      </w:pPr>
    </w:lvl>
    <w:lvl w:ilvl="3">
      <w:start w:val="1"/>
      <w:numFmt w:val="decimal"/>
      <w:lvlText w:val="%4"/>
      <w:lvlJc w:val="left"/>
      <w:pPr>
        <w:tabs>
          <w:tab w:val="left" w:leader="none" w:pos="1680"/>
        </w:tabs>
        <w:ind w:left="1680" w:hanging="420"/>
      </w:pPr>
    </w:lvl>
    <w:lvl w:ilvl="4">
      <w:start w:val="1"/>
      <w:numFmt w:val="lowerLetter"/>
      <w:lvlText w:val="%5)"/>
      <w:lvlJc w:val="left"/>
      <w:pPr>
        <w:tabs>
          <w:tab w:val="left" w:leader="none" w:pos="2100"/>
        </w:tabs>
        <w:ind w:left="2100" w:hanging="420"/>
      </w:pPr>
    </w:lvl>
    <w:lvl w:ilvl="5">
      <w:start w:val="1"/>
      <w:numFmt w:val="lowerRoman"/>
      <w:lvlText w:val="%6"/>
      <w:lvlJc w:val="right"/>
      <w:pPr>
        <w:tabs>
          <w:tab w:val="left" w:leader="none" w:pos="2520"/>
        </w:tabs>
        <w:ind w:left="2520" w:hanging="420"/>
      </w:pPr>
    </w:lvl>
    <w:lvl w:ilvl="6">
      <w:start w:val="1"/>
      <w:numFmt w:val="decimal"/>
      <w:lvlText w:val="%7"/>
      <w:lvlJc w:val="left"/>
      <w:pPr>
        <w:tabs>
          <w:tab w:val="left" w:leader="none" w:pos="2940"/>
        </w:tabs>
        <w:ind w:left="2940" w:hanging="420"/>
      </w:pPr>
    </w:lvl>
    <w:lvl w:ilvl="7">
      <w:start w:val="1"/>
      <w:numFmt w:val="lowerLetter"/>
      <w:lvlText w:val="%8)"/>
      <w:lvlJc w:val="left"/>
      <w:pPr>
        <w:tabs>
          <w:tab w:val="left" w:leader="none" w:pos="3360"/>
        </w:tabs>
        <w:ind w:left="3360" w:hanging="420"/>
      </w:pPr>
    </w:lvl>
    <w:lvl w:ilvl="8">
      <w:start w:val="1"/>
      <w:numFmt w:val="lowerRoman"/>
      <w:lvlText w:val="%9"/>
      <w:lvlJc w:val="right"/>
      <w:pPr>
        <w:tabs>
          <w:tab w:val="left" w:leader="none" w:pos="3780"/>
        </w:tabs>
        <w:ind w:left="3780" w:hanging="420"/>
      </w:pPr>
    </w:lvl>
  </w:abstractNum>
  <w:abstractNum w:abstractNumId="1">
    <w:nsid w:val="00000001"/>
    <w:multiLevelType w:val="hybridMultilevel"/>
    <w:tmpl w:val="00000000"/>
    <w:lvl w:ilvl="0">
      <w:start w:val="1"/>
      <w:numFmt w:val="decimal"/>
      <w:lvlText w:val="%1."/>
      <w:lvlJc w:val="left"/>
      <w:pPr>
        <w:tabs>
          <w:tab w:val="left" w:leader="none" w:pos="420"/>
        </w:tabs>
        <w:ind w:left="0" w:firstLine="0"/>
      </w:pPr>
    </w:lvl>
    <w:lvl w:ilvl="1">
      <w:start w:val="1"/>
      <w:numFmt w:val="lowerLetter"/>
      <w:lvlText w:val="%2)"/>
      <w:lvlJc w:val="left"/>
      <w:pPr>
        <w:tabs>
          <w:tab w:val="left" w:leader="none" w:pos="840"/>
        </w:tabs>
        <w:ind w:left="840" w:hanging="420"/>
      </w:pPr>
    </w:lvl>
    <w:lvl w:ilvl="2">
      <w:start w:val="1"/>
      <w:numFmt w:val="lowerRoman"/>
      <w:lvlText w:val="%3"/>
      <w:lvlJc w:val="right"/>
      <w:pPr>
        <w:tabs>
          <w:tab w:val="left" w:leader="none" w:pos="1260"/>
        </w:tabs>
        <w:ind w:left="1260" w:hanging="420"/>
      </w:pPr>
    </w:lvl>
    <w:lvl w:ilvl="3">
      <w:start w:val="1"/>
      <w:numFmt w:val="decimal"/>
      <w:lvlText w:val="%4"/>
      <w:lvlJc w:val="left"/>
      <w:pPr>
        <w:tabs>
          <w:tab w:val="left" w:leader="none" w:pos="1680"/>
        </w:tabs>
        <w:ind w:left="1680" w:hanging="420"/>
      </w:pPr>
    </w:lvl>
    <w:lvl w:ilvl="4">
      <w:start w:val="1"/>
      <w:numFmt w:val="lowerLetter"/>
      <w:lvlText w:val="%5)"/>
      <w:lvlJc w:val="left"/>
      <w:pPr>
        <w:tabs>
          <w:tab w:val="left" w:leader="none" w:pos="2100"/>
        </w:tabs>
        <w:ind w:left="2100" w:hanging="420"/>
      </w:pPr>
    </w:lvl>
    <w:lvl w:ilvl="5">
      <w:start w:val="1"/>
      <w:numFmt w:val="lowerRoman"/>
      <w:lvlText w:val="%6"/>
      <w:lvlJc w:val="right"/>
      <w:pPr>
        <w:tabs>
          <w:tab w:val="left" w:leader="none" w:pos="2520"/>
        </w:tabs>
        <w:ind w:left="2520" w:hanging="420"/>
      </w:pPr>
    </w:lvl>
    <w:lvl w:ilvl="6">
      <w:start w:val="1"/>
      <w:numFmt w:val="decimal"/>
      <w:lvlText w:val="%7"/>
      <w:lvlJc w:val="left"/>
      <w:pPr>
        <w:tabs>
          <w:tab w:val="left" w:leader="none" w:pos="2940"/>
        </w:tabs>
        <w:ind w:left="2940" w:hanging="420"/>
      </w:pPr>
    </w:lvl>
    <w:lvl w:ilvl="7">
      <w:start w:val="1"/>
      <w:numFmt w:val="lowerLetter"/>
      <w:lvlText w:val="%8)"/>
      <w:lvlJc w:val="left"/>
      <w:pPr>
        <w:tabs>
          <w:tab w:val="left" w:leader="none" w:pos="3360"/>
        </w:tabs>
        <w:ind w:left="3360" w:hanging="420"/>
      </w:pPr>
    </w:lvl>
    <w:lvl w:ilvl="8">
      <w:start w:val="1"/>
      <w:numFmt w:val="lowerRoman"/>
      <w:lvlText w:val="%9"/>
      <w:lvlJc w:val="right"/>
      <w:pPr>
        <w:tabs>
          <w:tab w:val="left" w:leader="none" w:pos="3780"/>
        </w:tabs>
        <w:ind w:left="3780" w:hanging="420"/>
      </w:pPr>
    </w:lvl>
  </w:abstractNum>
  <w:abstractNum w:abstractNumId="2">
    <w:nsid w:val="00000002"/>
    <w:multiLevelType w:val="hybridMultilevel"/>
    <w:tmpl w:val="000000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0000003"/>
    <w:multiLevelType w:val="hybridMultilevel"/>
    <w:tmpl w:val="F3AE42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0000004"/>
    <w:multiLevelType w:val="hybridMultilevel"/>
    <w:tmpl w:val="BCBBF6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0000005"/>
    <w:multiLevelType w:val="hybridMultilevel"/>
    <w:tmpl w:val="B80F74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0000006"/>
    <w:multiLevelType w:val="hybridMultilevel"/>
    <w:tmpl w:val="23476F35"/>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0000007"/>
    <w:multiLevelType w:val="hybridMultilevel"/>
    <w:tmpl w:val="859CA1D1"/>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0000008"/>
    <w:multiLevelType w:val="hybridMultilevel"/>
    <w:tmpl w:val="1A9EBD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0000009"/>
    <w:multiLevelType w:val="hybridMultilevel"/>
    <w:tmpl w:val="A760BBBE"/>
    <w:lvl w:ilvl="0" w:tplc="0409000F">
      <w:start w:val="20"/>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000000A"/>
    <w:multiLevelType w:val="hybridMultilevel"/>
    <w:tmpl w:val="821B3545"/>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3"/>
  </w:num>
  <w:num w:numId="6">
    <w:abstractNumId w:val="4"/>
  </w:num>
  <w:num w:numId="7">
    <w:abstractNumId w:val="5"/>
  </w:num>
  <w:num w:numId="8">
    <w:abstractNumId w:val="5"/>
  </w:num>
  <w:num w:numId="9">
    <w:abstractNumId w:val="6"/>
  </w:num>
  <w:num w:numId="10">
    <w:abstractNumId w:val="7"/>
  </w:num>
  <w:num w:numId="11">
    <w:abstractNumId w:val="7"/>
  </w:num>
  <w:num w:numId="12">
    <w:abstractNumId w:val="8"/>
  </w:num>
  <w:num w:numId="13">
    <w:abstractNumId w:val="8"/>
  </w:num>
  <w:num w:numId="14">
    <w:abstractNumId w:val="9"/>
  </w:num>
  <w:num w:numId="15">
    <w:abstractNumId w:val="10"/>
  </w:num>
  <w:num w:numId="16">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382"/>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HorizontalSpacing w:val="180"/>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growAutofit/>
    <w:doNotUseIndentAsNumberingTabStop/>
    <w:useAltKinsokuLineBreakRules/>
    <w:splitPgBreakAndParaMark/>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pPr>
      <w:widowControl w:val="false"/>
      <w:jc w:val="both"/>
    </w:pPr>
    <w:rPr>
      <w:rFonts w:ascii="Times New Roman" w:cs="Times New Roman" w:eastAsia="宋体" w:hAnsi="Times New Roman"/>
      <w:kern w:val="2"/>
      <w:sz w:val="21"/>
      <w:szCs w:val="24"/>
      <w:lang w:val="en-US" w:bidi="ar-SA" w:eastAsia="zh-CN"/>
    </w:rPr>
  </w:style>
  <w:style w:type="paragraph" w:styleId="style1">
    <w:name w:val="heading 1"/>
    <w:basedOn w:val="style0"/>
    <w:next w:val="style0"/>
    <w:pPr>
      <w:keepNext/>
      <w:keepLines/>
      <w:widowControl w:val="false"/>
      <w:spacing w:before="340" w:after="330" w:lineRule="auto" w:line="578"/>
      <w:outlineLvl w:val="0"/>
    </w:pPr>
    <w:rPr>
      <w:b/>
      <w:bCs/>
      <w:kern w:val="44"/>
      <w:sz w:val="44"/>
    </w:rPr>
  </w:style>
  <w:style w:type="paragraph" w:styleId="style2">
    <w:name w:val="heading 2"/>
    <w:basedOn w:val="style0"/>
    <w:next w:val="style0"/>
    <w:pPr>
      <w:keepNext/>
      <w:keepLines/>
      <w:widowControl w:val="false"/>
      <w:spacing w:before="260" w:after="260" w:lineRule="auto" w:line="415"/>
      <w:outlineLvl w:val="1"/>
    </w:pPr>
    <w:rPr>
      <w:rFonts w:ascii="Luxi Sans" w:eastAsia="Evermore Ming" w:hAnsi="Luxi Sans"/>
      <w:b/>
      <w:sz w:val="32"/>
    </w:rPr>
  </w:style>
  <w:style w:type="paragraph" w:styleId="style3">
    <w:name w:val="heading 3"/>
    <w:basedOn w:val="style0"/>
    <w:next w:val="style0"/>
    <w:pPr>
      <w:keepNext/>
      <w:keepLines/>
      <w:widowControl w:val="false"/>
      <w:spacing w:before="260" w:after="260" w:lineRule="auto" w:line="415"/>
      <w:outlineLvl w:val="2"/>
    </w:pPr>
    <w:rPr>
      <w:b/>
      <w:sz w:val="32"/>
    </w:rPr>
  </w:style>
  <w:style w:type="character" w:default="1" w:styleId="style65">
    <w:name w:val="Default Paragraph Font"/>
    <w:next w:val="style65"/>
  </w:style>
  <w:style w:type="paragraph" w:styleId="style31">
    <w:name w:val="header"/>
    <w:basedOn w:val="style0"/>
    <w:next w:val="style31"/>
    <w:pPr>
      <w:pBdr>
        <w:bottom w:val="single" w:sz="6" w:space="1" w:color="auto"/>
      </w:pBdr>
      <w:tabs>
        <w:tab w:val="center" w:leader="none" w:pos="4153"/>
        <w:tab w:val="right" w:leader="none" w:pos="8306"/>
      </w:tabs>
      <w:snapToGrid w:val="false"/>
      <w:jc w:val="center"/>
    </w:pPr>
    <w:rPr>
      <w:sz w:val="18"/>
      <w:szCs w:val="18"/>
    </w:rPr>
  </w:style>
  <w:style w:type="paragraph" w:styleId="style32">
    <w:name w:val="footer"/>
    <w:basedOn w:val="style0"/>
    <w:next w:val="style32"/>
    <w:pPr>
      <w:tabs>
        <w:tab w:val="center" w:leader="none" w:pos="4153"/>
        <w:tab w:val="right" w:leader="none" w:pos="8306"/>
      </w:tabs>
      <w:snapToGrid w:val="false"/>
      <w:jc w:val="left"/>
    </w:pPr>
    <w:rPr>
      <w:sz w:val="18"/>
      <w:szCs w:val="18"/>
    </w:r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Normal.eit</Template>
  <TotalTime>2</TotalTime>
  <Words>4031</Words>
  <Pages>1</Pages>
  <Characters>4643</Characters>
  <Application>WPS Office</Application>
  <Paragraphs>141</Paragraphs>
  <CharactersWithSpaces>4865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2025-06-27T12:07:13Z</dcterms:created>
  <dc:creator>zhouyun</dc:creator>
  <lastModifiedBy>2312DRA50C</lastModifiedBy>
  <dcterms:modified xsi:type="dcterms:W3CDTF">2025-09-13T09:50:52Z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5dd619bd71fc4735bbfbec5d585e10b8_23</vt:lpwstr>
  </property>
</Properties>
</file>