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Policy Title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0"/>
                <w:szCs w:val="20"/>
              </w:rPr>
              <w:t xml:space="preserve">AI Acceptable Use Policy</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Version</w:t>
            </w:r>
          </w:p>
        </w:tc>
        <w:tc>
          <w:tcPr>
            <w:tcW w:type="dxa" w:w="71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0"/>
                <w:szCs w:val="20"/>
              </w:rPr>
              <w:t xml:space="preserve">1.0</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Effective Date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0"/>
                <w:szCs w:val="20"/>
              </w:rPr>
              <w:t xml:space="preserve">April 2026</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Owner</w:t>
            </w:r>
          </w:p>
        </w:tc>
        <w:tc>
          <w:tcPr>
            <w:tcW w:type="dxa" w:w="71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0"/>
                <w:szCs w:val="20"/>
              </w:rPr>
              <w:t xml:space="preserve">IT &amp; Security</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Classification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0"/>
                <w:szCs w:val="20"/>
              </w:rPr>
              <w:t xml:space="preserve">Internal - All Staff</w:t>
            </w:r>
          </w:p>
        </w:tc>
      </w:tr>
    </w:tbl>
    <w:p>
      <w:pPr>
        <w:spacing w:after="0" w:before="80"/>
      </w:pPr>
      <w:r>
        <w:t xml:space="preserve"/>
      </w:r>
    </w:p>
    <w:p>
      <w:pPr>
        <w:pStyle w:val="Heading1"/>
        <w:pBdr>
          <w:bottom w:val="single" w:color="5CA832" w:sz="8" w:space="4"/>
        </w:pBdr>
        <w:spacing w:after="140" w:before="360"/>
      </w:pPr>
      <w:r>
        <w:rPr>
          <w:rFonts w:ascii="Arial" w:cs="Arial" w:eastAsia="Arial" w:hAnsi="Arial"/>
          <w:b/>
          <w:bCs/>
          <w:color w:val="004B8D"/>
          <w:sz w:val="30"/>
          <w:szCs w:val="30"/>
        </w:rPr>
        <w:t xml:space="preserve">1. Purpose and Scope</w:t>
      </w:r>
    </w:p>
    <w:p>
      <w:pPr>
        <w:spacing w:after="80" w:before="80"/>
      </w:pPr>
      <w:r>
        <w:rPr>
          <w:rFonts w:ascii="Arial" w:cs="Arial" w:eastAsia="Arial" w:hAnsi="Arial"/>
          <w:color w:val="1F2D3D"/>
          <w:sz w:val="22"/>
          <w:szCs w:val="22"/>
        </w:rPr>
        <w:t xml:space="preserve">School Technology Associates, Inc. ("School Technology") is deploying Claude Teams, an enterprise AI assistant, to support staff productivity and workflow improvement. This policy governs the use of Claude and any other IT-approved AI tools by all School Technology employees.</w:t>
      </w:r>
    </w:p>
    <w:p>
      <w:pPr>
        <w:spacing w:after="80" w:before="80"/>
      </w:pPr>
      <w:r>
        <w:rPr>
          <w:rFonts w:ascii="Arial" w:cs="Arial" w:eastAsia="Arial" w:hAnsi="Arial"/>
          <w:color w:val="1F2D3D"/>
          <w:sz w:val="22"/>
          <w:szCs w:val="22"/>
        </w:rPr>
        <w:t xml:space="preserve">The purpose of this policy is to protect the organization, its customers, and its employees from the risks associated with improper AI use - specifically the unintended disclosure of sensitive, confidential, or regulated data to third-party AI systems.</w:t>
      </w:r>
    </w:p>
    <w:p>
      <w:pPr>
        <w:spacing w:after="0" w:before="80"/>
      </w:pPr>
      <w:r>
        <w:t xml:space="preserve"/>
      </w:r>
    </w:p>
    <w:p>
      <w:pPr>
        <w:spacing w:after="80" w:before="80"/>
      </w:pPr>
      <w:r>
        <w:rPr>
          <w:rFonts w:ascii="Arial" w:cs="Arial" w:eastAsia="Arial" w:hAnsi="Arial"/>
          <w:b/>
          <w:bCs/>
          <w:color w:val="1F2D3D"/>
          <w:sz w:val="22"/>
          <w:szCs w:val="22"/>
        </w:rPr>
        <w:t xml:space="preserve">This policy applies to:</w:t>
      </w:r>
    </w:p>
    <w:p>
      <w:pPr>
        <w:pStyle w:val="ListParagraph"/>
        <w:numPr>
          <w:ilvl w:val="0"/>
          <w:numId w:val="2"/>
        </w:numPr>
        <w:spacing w:after="60" w:before="60"/>
      </w:pPr>
      <w:r>
        <w:rPr>
          <w:rFonts w:ascii="Arial" w:cs="Arial" w:eastAsia="Arial" w:hAnsi="Arial"/>
          <w:color w:val="1F2D3D"/>
          <w:sz w:val="22"/>
          <w:szCs w:val="22"/>
        </w:rPr>
        <w:t xml:space="preserve">All School Technology employees, contractors, and vendors who use IT-approved AI tools</w:t>
      </w:r>
    </w:p>
    <w:p>
      <w:pPr>
        <w:pStyle w:val="ListParagraph"/>
        <w:numPr>
          <w:ilvl w:val="0"/>
          <w:numId w:val="2"/>
        </w:numPr>
        <w:spacing w:after="60" w:before="60"/>
      </w:pPr>
      <w:r>
        <w:rPr>
          <w:rFonts w:ascii="Arial" w:cs="Arial" w:eastAsia="Arial" w:hAnsi="Arial"/>
          <w:color w:val="1F2D3D"/>
          <w:sz w:val="22"/>
          <w:szCs w:val="22"/>
        </w:rPr>
        <w:t xml:space="preserve">All devices - company-owned and personal - used to access AI tools in connection with School Technology work</w:t>
      </w:r>
    </w:p>
    <w:p>
      <w:pPr>
        <w:pStyle w:val="ListParagraph"/>
        <w:numPr>
          <w:ilvl w:val="0"/>
          <w:numId w:val="2"/>
        </w:numPr>
        <w:spacing w:after="60" w:before="60"/>
      </w:pPr>
      <w:r>
        <w:rPr>
          <w:rFonts w:ascii="Arial" w:cs="Arial" w:eastAsia="Arial" w:hAnsi="Arial"/>
          <w:color w:val="1F2D3D"/>
          <w:sz w:val="22"/>
          <w:szCs w:val="22"/>
        </w:rPr>
        <w:t xml:space="preserve">All AI tools, whether accessed through Cowork, a web browser, or a mobile application</w:t>
      </w:r>
    </w:p>
    <w:p>
      <w:pPr>
        <w:pStyle w:val="Heading1"/>
        <w:pBdr>
          <w:bottom w:val="single" w:color="5CA832" w:sz="8" w:space="4"/>
        </w:pBdr>
        <w:spacing w:after="140" w:before="360"/>
      </w:pPr>
      <w:r>
        <w:rPr>
          <w:rFonts w:ascii="Arial" w:cs="Arial" w:eastAsia="Arial" w:hAnsi="Arial"/>
          <w:b/>
          <w:bCs/>
          <w:color w:val="004B8D"/>
          <w:sz w:val="30"/>
          <w:szCs w:val="30"/>
        </w:rPr>
        <w:t xml:space="preserve">2.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Term</w:t>
            </w:r>
          </w:p>
        </w:tc>
        <w:tc>
          <w:tcPr>
            <w:tcW w:type="dxa" w:w="676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Definition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AI Tool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Any artificial intelligence assistant or automation platform, including but not limited to Claude, used to assist with work tasks.</w:t>
            </w:r>
          </w:p>
        </w:tc>
      </w:tr>
      <w:tr>
        <w:tc>
          <w:tcPr>
            <w:tcW w:type="dxa" w:w="26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Approved AI Tool</w:t>
            </w:r>
          </w:p>
        </w:tc>
        <w:tc>
          <w:tcPr>
            <w:tcW w:type="dxa" w:w="67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An AI tool that has been reviewed, provisioned, and authorized by IT. Currently: Claude Teams (via Cowork) and the tools built on it.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Restricted Data</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Any data category defined in the AI Restricted Data Reference Guide as prohibited or requiring special handling when used with AI tools.</w:t>
            </w:r>
          </w:p>
        </w:tc>
      </w:tr>
      <w:tr>
        <w:tc>
          <w:tcPr>
            <w:tcW w:type="dxa" w:w="26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Shadow AI</w:t>
            </w:r>
          </w:p>
        </w:tc>
        <w:tc>
          <w:tcPr>
            <w:tcW w:type="dxa" w:w="67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Any AI tool used for work purposes that has not been approved by IT. Examples: personal ChatGPT accounts, free Gemini, other browser-based AI tools.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Disclosure Incident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Any actual or suspected entry of restricted data into an AI tool, whether intentional or accidental.</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3. Approved AI Tools</w:t>
      </w:r>
    </w:p>
    <w:p>
      <w:pPr>
        <w:spacing w:after="80" w:before="80"/>
      </w:pPr>
      <w:r>
        <w:rPr>
          <w:rFonts w:ascii="Arial" w:cs="Arial" w:eastAsia="Arial" w:hAnsi="Arial"/>
          <w:color w:val="1F2D3D"/>
          <w:sz w:val="22"/>
          <w:szCs w:val="22"/>
        </w:rPr>
        <w:t xml:space="preserve">Only AI tools explicitly approved by IT may be used for School Technology work. The approved toolset covers two categories: AI interfaces (how you access Claude) and purpose-built tools (specialized assistants built on Claude for specific workflows).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3.1 Approved AI Interfaces</w:t>
      </w:r>
    </w:p>
    <w:p>
      <w:pPr>
        <w:spacing w:after="80" w:before="80"/>
      </w:pPr>
      <w:r>
        <w:rPr>
          <w:rFonts w:ascii="Arial" w:cs="Arial" w:eastAsia="Arial" w:hAnsi="Arial"/>
          <w:color w:val="1F2D3D"/>
          <w:sz w:val="22"/>
          <w:szCs w:val="22"/>
        </w:rPr>
        <w:t xml:space="preserve">Staff may access Claude through any of the following official Anthropic interfaces using their School Technology provisioned account: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Interface</w:t>
            </w:r>
          </w:p>
        </w:tc>
        <w:tc>
          <w:tcPr>
            <w:tcW w:type="dxa" w:w="456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Description</w:t>
            </w:r>
          </w:p>
        </w:tc>
        <w:tc>
          <w:tcPr>
            <w:tcW w:type="dxa" w:w="24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Access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Claude Chat (claude.ai)</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Web-based chat interface. General AI assistance, drafting, research, and conversation. Access via browser at claude.ai using your provisioned account.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All staff</w:t>
            </w:r>
          </w:p>
        </w:tc>
      </w:tr>
      <w:tr>
        <w:tc>
          <w:tcPr>
            <w:tcW w:type="dxa" w:w="24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Claude Mobile App</w:t>
            </w:r>
          </w:p>
        </w:tc>
        <w:tc>
          <w:tcPr>
            <w:tcW w:type="dxa" w:w="45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Official Anthropic mobile app (iOS/Android). Same capabilities as Claude Chat. Must be logged in with your provisioned School Technology account.</w:t>
            </w:r>
          </w:p>
        </w:tc>
        <w:tc>
          <w:tcPr>
            <w:tcW w:type="dxa" w:w="24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All staff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Cowork (Desktop App)</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Desktop AI environment with access to purpose-built School Technology tools, skills, and projects. Primary platform for tool-assisted workflows.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All staff</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FFFCE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All interfaces must be accessed using your School Technology provisioned Claude Teams account.</w:t>
            </w:r>
          </w:p>
          <w:p>
            <w:pPr>
              <w:spacing w:after="40" w:before="40"/>
            </w:pPr>
            <w:r>
              <w:rPr>
                <w:rFonts w:ascii="Arial" w:cs="Arial" w:eastAsia="Arial" w:hAnsi="Arial"/>
                <w:color w:val="1F2D3D"/>
                <w:sz w:val="21"/>
                <w:szCs w:val="21"/>
              </w:rPr>
              <w:t xml:space="preserve">Do not use personal Claude accounts (free or Pro tier) for work purposes - these do not carry the same data privacy guarantees as the Teams subscription.</w:t>
            </w:r>
          </w:p>
          <w:p>
            <w:pPr>
              <w:spacing w:after="40" w:before="40"/>
            </w:pPr>
            <w:r>
              <w:rPr>
                <w:rFonts w:ascii="Arial" w:cs="Arial" w:eastAsia="Arial" w:hAnsi="Arial"/>
                <w:color w:val="1F2D3D"/>
                <w:sz w:val="21"/>
                <w:szCs w:val="21"/>
              </w:rPr>
              <w:t xml:space="preserve">Browser extensions that interact with or modify Claude are not permitted without IT approval. See Section 7.</w:t>
            </w:r>
          </w:p>
        </w:tc>
      </w:tr>
    </w:tbl>
    <w:p>
      <w:pPr>
        <w:spacing w:after="0" w:before="120"/>
      </w:pPr>
      <w:r>
        <w:t xml:space="preserve"/>
      </w:r>
    </w:p>
    <w:p>
      <w:pPr>
        <w:pStyle w:val="Heading2"/>
        <w:spacing w:after="100" w:before="240"/>
      </w:pPr>
      <w:r>
        <w:rPr>
          <w:rFonts w:ascii="Arial" w:cs="Arial" w:eastAsia="Arial" w:hAnsi="Arial"/>
          <w:b/>
          <w:bCs/>
          <w:color w:val="004B8D"/>
          <w:sz w:val="24"/>
          <w:szCs w:val="24"/>
        </w:rPr>
        <w:t xml:space="preserve">3.2 Approved Purpose-Built Tools</w:t>
      </w:r>
    </w:p>
    <w:p>
      <w:pPr>
        <w:spacing w:after="80" w:before="80"/>
      </w:pPr>
      <w:r>
        <w:rPr>
          <w:rFonts w:ascii="Arial" w:cs="Arial" w:eastAsia="Arial" w:hAnsi="Arial"/>
          <w:color w:val="1F2D3D"/>
          <w:sz w:val="22"/>
          <w:szCs w:val="22"/>
        </w:rPr>
        <w:t>The following tools have been built specifically for School Technology workflows and are available as Claude.ai Projects within claude.ai. These are the recommended starting point for common tasks: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Tool</w:t>
            </w:r>
          </w:p>
        </w:tc>
        <w:tc>
          <w:tcPr>
            <w:tcW w:type="dxa" w:w="456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Purpose</w:t>
            </w:r>
          </w:p>
        </w:tc>
        <w:tc>
          <w:tcPr>
            <w:tcW w:type="dxa" w:w="26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AI Advisor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Your starting point for the AI program. Explore where AI could help your work, find out what tools are built or coming, get plain-language answers about the AI program, or frame an idea to bring to Adam.</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All staff</w:t>
            </w:r>
          </w:p>
        </w:tc>
      </w:tr>
      <w:tr>
        <w:tc>
          <w:tcPr>
            <w:tcW w:type="dxa" w:w="22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STA Support Chat</w:t>
            </w:r>
          </w:p>
        </w:tc>
        <w:tc>
          <w:tcPr>
            <w:tcW w:type="dxa" w:w="45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Troubleshooting guidance and step-by-step walkthroughs for School Technology products, plus customer email drafts grounded in the STA Help Center. Flags what it does not know rather than guessing.</w:t>
            </w:r>
          </w:p>
        </w:tc>
        <w:tc>
          <w:tcPr>
            <w:tcW w:type="dxa" w:w="26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Support team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STA Salesforce Cohort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Salesforce admin guidance, step-by-step admin tasks, formula drafts, and multi-approach tradeoffs.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SF admins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C0000" w:sz="16"/>
              <w:bottom w:val="none" w:color="FFFFFF" w:sz="0"/>
              <w:right w:val="none" w:color="FFFFFF" w:sz="0"/>
            </w:tcBorders>
            <w:shd w:fill="FCE4D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The tool list will grow over time as new workflows are developed. IT will communicate additions. Any AI tool or interface not listed above is not approved for School Technology work.</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4. Permitted Uses</w:t>
      </w:r>
    </w:p>
    <w:p>
      <w:pPr>
        <w:spacing w:after="80" w:before="80"/>
      </w:pPr>
      <w:r>
        <w:rPr>
          <w:rFonts w:ascii="Arial" w:cs="Arial" w:eastAsia="Arial" w:hAnsi="Arial"/>
          <w:color w:val="1F2D3D"/>
          <w:sz w:val="22"/>
          <w:szCs w:val="22"/>
        </w:rPr>
        <w:t xml:space="preserve">The following uses of approved AI tools are permitted:</w:t>
      </w:r>
    </w:p>
    <w:p>
      <w:pPr>
        <w:spacing w:after="0" w:before="80"/>
      </w:pPr>
      <w:r>
        <w:t xml:space="preserve"/>
      </w:r>
    </w:p>
    <w:p>
      <w:pPr>
        <w:pStyle w:val="ListParagraph"/>
        <w:numPr>
          <w:ilvl w:val="0"/>
          <w:numId w:val="2"/>
        </w:numPr>
        <w:spacing w:after="60" w:before="60"/>
      </w:pPr>
      <w:r>
        <w:rPr>
          <w:rFonts w:ascii="Arial" w:cs="Arial" w:eastAsia="Arial" w:hAnsi="Arial"/>
          <w:b/>
          <w:bCs/>
          <w:color w:val="1F2D3D"/>
          <w:sz w:val="22"/>
          <w:szCs w:val="22"/>
        </w:rPr>
        <w:t xml:space="preserve">Drafting and editing: </w:t>
      </w:r>
      <w:r>
        <w:rPr>
          <w:rFonts w:ascii="Arial" w:cs="Arial" w:eastAsia="Arial" w:hAnsi="Arial"/>
          <w:color w:val="1F2D3D"/>
          <w:sz w:val="22"/>
          <w:szCs w:val="22"/>
        </w:rPr>
        <w:t xml:space="preserve">Writing emails, documents, proposals, letters, announcements, and other business communications</w:t>
      </w:r>
    </w:p>
    <w:p>
      <w:pPr>
        <w:pStyle w:val="ListParagraph"/>
        <w:numPr>
          <w:ilvl w:val="0"/>
          <w:numId w:val="2"/>
        </w:numPr>
        <w:spacing w:after="60" w:before="60"/>
      </w:pPr>
      <w:r>
        <w:rPr>
          <w:rFonts w:ascii="Arial" w:cs="Arial" w:eastAsia="Arial" w:hAnsi="Arial"/>
          <w:b/>
          <w:bCs/>
          <w:color w:val="1F2D3D"/>
          <w:sz w:val="22"/>
          <w:szCs w:val="22"/>
        </w:rPr>
        <w:t xml:space="preserve">Research: </w:t>
      </w:r>
      <w:r>
        <w:rPr>
          <w:rFonts w:ascii="Arial" w:cs="Arial" w:eastAsia="Arial" w:hAnsi="Arial"/>
          <w:color w:val="1F2D3D"/>
          <w:sz w:val="22"/>
          <w:szCs w:val="22"/>
        </w:rPr>
        <w:t xml:space="preserve">Looking up publicly available information, summarizing topics, answering general knowledge questions</w:t>
      </w:r>
    </w:p>
    <w:p>
      <w:pPr>
        <w:pStyle w:val="ListParagraph"/>
        <w:numPr>
          <w:ilvl w:val="0"/>
          <w:numId w:val="2"/>
        </w:numPr>
        <w:spacing w:after="60" w:before="60"/>
      </w:pPr>
      <w:r>
        <w:rPr>
          <w:rFonts w:ascii="Arial" w:cs="Arial" w:eastAsia="Arial" w:hAnsi="Arial"/>
          <w:b/>
          <w:bCs/>
          <w:color w:val="1F2D3D"/>
          <w:sz w:val="22"/>
          <w:szCs w:val="22"/>
        </w:rPr>
        <w:t xml:space="preserve">Document creation: </w:t>
      </w:r>
      <w:r>
        <w:rPr>
          <w:rFonts w:ascii="Arial" w:cs="Arial" w:eastAsia="Arial" w:hAnsi="Arial"/>
          <w:color w:val="1F2D3D"/>
          <w:sz w:val="22"/>
          <w:szCs w:val="22"/>
        </w:rPr>
        <w:t xml:space="preserve">Generating formatted reports, presentations, spreadsheets, and help center articles using the Document Maker tool</w:t>
      </w:r>
    </w:p>
    <w:p>
      <w:pPr>
        <w:pStyle w:val="ListParagraph"/>
        <w:numPr>
          <w:ilvl w:val="0"/>
          <w:numId w:val="2"/>
        </w:numPr>
        <w:spacing w:after="60" w:before="60"/>
      </w:pPr>
      <w:r>
        <w:rPr>
          <w:rFonts w:ascii="Arial" w:cs="Arial" w:eastAsia="Arial" w:hAnsi="Arial"/>
          <w:b/>
          <w:bCs/>
          <w:color w:val="1F2D3D"/>
          <w:sz w:val="22"/>
          <w:szCs w:val="22"/>
        </w:rPr>
        <w:t xml:space="preserve">Summarization: </w:t>
      </w:r>
      <w:r>
        <w:rPr>
          <w:rFonts w:ascii="Arial" w:cs="Arial" w:eastAsia="Arial" w:hAnsi="Arial"/>
          <w:color w:val="1F2D3D"/>
          <w:sz w:val="22"/>
          <w:szCs w:val="22"/>
        </w:rPr>
        <w:t xml:space="preserve">Summarizing meeting notes, articles, policies, or documents that do not contain restricted data</w:t>
      </w:r>
    </w:p>
    <w:p>
      <w:pPr>
        <w:pStyle w:val="ListParagraph"/>
        <w:numPr>
          <w:ilvl w:val="0"/>
          <w:numId w:val="2"/>
        </w:numPr>
        <w:spacing w:after="60" w:before="60"/>
      </w:pPr>
      <w:r>
        <w:rPr>
          <w:rFonts w:ascii="Arial" w:cs="Arial" w:eastAsia="Arial" w:hAnsi="Arial"/>
          <w:b/>
          <w:bCs/>
          <w:color w:val="1F2D3D"/>
          <w:sz w:val="22"/>
          <w:szCs w:val="22"/>
        </w:rPr>
        <w:t xml:space="preserve">Template development: </w:t>
      </w:r>
      <w:r>
        <w:rPr>
          <w:rFonts w:ascii="Arial" w:cs="Arial" w:eastAsia="Arial" w:hAnsi="Arial"/>
          <w:color w:val="1F2D3D"/>
          <w:sz w:val="22"/>
          <w:szCs w:val="22"/>
        </w:rPr>
        <w:t xml:space="preserve">Creating reusable templates for common documents and communications</w:t>
      </w:r>
    </w:p>
    <w:p>
      <w:pPr>
        <w:pStyle w:val="ListParagraph"/>
        <w:numPr>
          <w:ilvl w:val="0"/>
          <w:numId w:val="2"/>
        </w:numPr>
        <w:spacing w:after="60" w:before="60"/>
      </w:pPr>
      <w:r>
        <w:rPr>
          <w:rFonts w:ascii="Arial" w:cs="Arial" w:eastAsia="Arial" w:hAnsi="Arial"/>
          <w:b/>
          <w:bCs/>
          <w:color w:val="1F2D3D"/>
          <w:sz w:val="22"/>
          <w:szCs w:val="22"/>
        </w:rPr>
        <w:t xml:space="preserve">Troubleshooting guidance: </w:t>
      </w:r>
      <w:r>
        <w:rPr>
          <w:rFonts w:ascii="Arial" w:cs="Arial" w:eastAsia="Arial" w:hAnsi="Arial"/>
          <w:color w:val="1F2D3D"/>
          <w:sz w:val="22"/>
          <w:szCs w:val="22"/>
        </w:rPr>
        <w:t xml:space="preserve">Using the STA Support Chat or general AI assistance to diagnose and resolve product or technical issues</w:t>
      </w:r>
    </w:p>
    <w:p>
      <w:pPr>
        <w:pStyle w:val="ListParagraph"/>
        <w:numPr>
          <w:ilvl w:val="0"/>
          <w:numId w:val="2"/>
        </w:numPr>
        <w:spacing w:after="60" w:before="60"/>
      </w:pPr>
      <w:r>
        <w:rPr>
          <w:rFonts w:ascii="Arial" w:cs="Arial" w:eastAsia="Arial" w:hAnsi="Arial"/>
          <w:b/>
          <w:bCs/>
          <w:color w:val="1F2D3D"/>
          <w:sz w:val="22"/>
          <w:szCs w:val="22"/>
        </w:rPr>
        <w:t xml:space="preserve">Process improvement: </w:t>
      </w:r>
      <w:r>
        <w:rPr>
          <w:rFonts w:ascii="Arial" w:cs="Arial" w:eastAsia="Arial" w:hAnsi="Arial"/>
          <w:color w:val="1F2D3D"/>
          <w:sz w:val="22"/>
          <w:szCs w:val="22"/>
        </w:rPr>
        <w:t xml:space="preserve">Identifying inefficiencies, brainstorming solutions, and structuring workflows</w:t>
      </w:r>
    </w:p>
    <w:p>
      <w:pPr>
        <w:pStyle w:val="ListParagraph"/>
        <w:numPr>
          <w:ilvl w:val="0"/>
          <w:numId w:val="2"/>
        </w:numPr>
        <w:spacing w:after="60" w:before="60"/>
      </w:pPr>
      <w:r>
        <w:rPr>
          <w:rFonts w:ascii="Arial" w:cs="Arial" w:eastAsia="Arial" w:hAnsi="Arial"/>
          <w:b/>
          <w:bCs/>
          <w:color w:val="1F2D3D"/>
          <w:sz w:val="22"/>
          <w:szCs w:val="22"/>
        </w:rPr>
        <w:t xml:space="preserve">Tool building: </w:t>
      </w:r>
      <w:r>
        <w:rPr>
          <w:rFonts w:ascii="Arial" w:cs="Arial" w:eastAsia="Arial" w:hAnsi="Arial"/>
          <w:color w:val="1F2D3D"/>
          <w:sz w:val="22"/>
          <w:szCs w:val="22"/>
        </w:rPr>
        <w:t xml:space="preserve">IT-authorized staff using The Architect to design, build, test, and maintain AI tools for the organization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FFFCE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When in doubt about whether a use is permitted, ask IT before proceeding. It is always better to ask first than to report an incident afterward.</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5. Prohibited Uses</w:t>
      </w:r>
    </w:p>
    <w:p>
      <w:pPr>
        <w:spacing w:after="80" w:before="80"/>
      </w:pPr>
      <w:r>
        <w:rPr>
          <w:rFonts w:ascii="Arial" w:cs="Arial" w:eastAsia="Arial" w:hAnsi="Arial"/>
          <w:color w:val="1F2D3D"/>
          <w:sz w:val="22"/>
          <w:szCs w:val="22"/>
        </w:rPr>
        <w:t xml:space="preserve">The following uses are strictly prohibited. Violations may result in disciplinary action, up to and including termination, and may trigger regulatory reporting obligations.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5.1 Restricted Data Entry</w:t>
      </w:r>
    </w:p>
    <w:p>
      <w:pPr>
        <w:spacing w:after="80" w:before="80"/>
      </w:pPr>
      <w:r>
        <w:rPr>
          <w:rFonts w:ascii="Arial" w:cs="Arial" w:eastAsia="Arial" w:hAnsi="Arial"/>
          <w:color w:val="1F2D3D"/>
          <w:sz w:val="22"/>
          <w:szCs w:val="22"/>
        </w:rPr>
        <w:t xml:space="preserve">Staff may not enter the following categories of data into any AI tool, approved or otherwise. The complete list is defined in the AI Restricted Data Reference Guide. Key categories include:</w:t>
      </w:r>
    </w:p>
    <w:p>
      <w:pPr>
        <w:pStyle w:val="ListParagraph"/>
        <w:numPr>
          <w:ilvl w:val="0"/>
          <w:numId w:val="2"/>
        </w:numPr>
        <w:spacing w:after="60" w:before="60"/>
      </w:pPr>
      <w:r>
        <w:rPr>
          <w:rFonts w:ascii="Arial" w:cs="Arial" w:eastAsia="Arial" w:hAnsi="Arial"/>
          <w:color w:val="1F2D3D"/>
          <w:sz w:val="22"/>
          <w:szCs w:val="22"/>
        </w:rPr>
        <w:t xml:space="preserve">Social Security numbers, government-issued ID numbers, passport numbers</w:t>
      </w:r>
    </w:p>
    <w:p>
      <w:pPr>
        <w:pStyle w:val="ListParagraph"/>
        <w:numPr>
          <w:ilvl w:val="0"/>
          <w:numId w:val="2"/>
        </w:numPr>
        <w:spacing w:after="60" w:before="60"/>
      </w:pPr>
      <w:r>
        <w:rPr>
          <w:rFonts w:ascii="Arial" w:cs="Arial" w:eastAsia="Arial" w:hAnsi="Arial"/>
          <w:color w:val="1F2D3D"/>
          <w:sz w:val="22"/>
          <w:szCs w:val="22"/>
        </w:rPr>
        <w:t xml:space="preserve">Full employee payroll figures tied to named individuals</w:t>
      </w:r>
    </w:p>
    <w:p>
      <w:pPr>
        <w:pStyle w:val="ListParagraph"/>
        <w:numPr>
          <w:ilvl w:val="0"/>
          <w:numId w:val="2"/>
        </w:numPr>
        <w:spacing w:after="60" w:before="60"/>
      </w:pPr>
      <w:r>
        <w:rPr>
          <w:rFonts w:ascii="Arial" w:cs="Arial" w:eastAsia="Arial" w:hAnsi="Arial"/>
          <w:color w:val="1F2D3D"/>
          <w:sz w:val="22"/>
          <w:szCs w:val="22"/>
        </w:rPr>
        <w:t xml:space="preserve">Health, medical, or benefits information for named individuals</w:t>
      </w:r>
    </w:p>
    <w:p>
      <w:pPr>
        <w:pStyle w:val="ListParagraph"/>
        <w:numPr>
          <w:ilvl w:val="0"/>
          <w:numId w:val="2"/>
        </w:numPr>
        <w:spacing w:after="60" w:before="60"/>
      </w:pPr>
      <w:r>
        <w:rPr>
          <w:rFonts w:ascii="Arial" w:cs="Arial" w:eastAsia="Arial" w:hAnsi="Arial"/>
          <w:color w:val="1F2D3D"/>
          <w:sz w:val="22"/>
          <w:szCs w:val="22"/>
        </w:rPr>
        <w:t xml:space="preserve">Student records or student-identifiable information</w:t>
      </w:r>
    </w:p>
    <w:p>
      <w:pPr>
        <w:pStyle w:val="ListParagraph"/>
        <w:numPr>
          <w:ilvl w:val="0"/>
          <w:numId w:val="2"/>
        </w:numPr>
        <w:spacing w:after="60" w:before="60"/>
      </w:pPr>
      <w:r>
        <w:rPr>
          <w:rFonts w:ascii="Arial" w:cs="Arial" w:eastAsia="Arial" w:hAnsi="Arial"/>
          <w:color w:val="1F2D3D"/>
          <w:sz w:val="22"/>
          <w:szCs w:val="22"/>
        </w:rPr>
        <w:t xml:space="preserve">System credentials: passwords, API keys, authentication tokens, login details</w:t>
      </w:r>
    </w:p>
    <w:p>
      <w:pPr>
        <w:pStyle w:val="ListParagraph"/>
        <w:numPr>
          <w:ilvl w:val="0"/>
          <w:numId w:val="2"/>
        </w:numPr>
        <w:spacing w:after="60" w:before="60"/>
      </w:pPr>
      <w:r>
        <w:rPr>
          <w:rFonts w:ascii="Arial" w:cs="Arial" w:eastAsia="Arial" w:hAnsi="Arial"/>
          <w:color w:val="1F2D3D"/>
          <w:sz w:val="22"/>
          <w:szCs w:val="22"/>
        </w:rPr>
        <w:t xml:space="preserve">Full financial account numbers (bank, credit card, payment processing)</w:t>
      </w:r>
    </w:p>
    <w:p>
      <w:pPr>
        <w:pStyle w:val="ListParagraph"/>
        <w:numPr>
          <w:ilvl w:val="0"/>
          <w:numId w:val="2"/>
        </w:numPr>
        <w:spacing w:after="60" w:before="60"/>
      </w:pPr>
      <w:r>
        <w:rPr>
          <w:rFonts w:ascii="Arial" w:cs="Arial" w:eastAsia="Arial" w:hAnsi="Arial"/>
          <w:color w:val="1F2D3D"/>
          <w:sz w:val="22"/>
          <w:szCs w:val="22"/>
        </w:rPr>
        <w:t xml:space="preserve">Confidential customer contract pricing or renewal terms tied to named accounts</w:t>
      </w:r>
    </w:p>
    <w:p>
      <w:pPr>
        <w:pStyle w:val="ListParagraph"/>
        <w:numPr>
          <w:ilvl w:val="0"/>
          <w:numId w:val="2"/>
        </w:numPr>
        <w:spacing w:after="60" w:before="60"/>
      </w:pPr>
      <w:r>
        <w:rPr>
          <w:rFonts w:ascii="Arial" w:cs="Arial" w:eastAsia="Arial" w:hAnsi="Arial"/>
          <w:color w:val="1F2D3D"/>
          <w:sz w:val="22"/>
          <w:szCs w:val="22"/>
        </w:rPr>
        <w:t xml:space="preserve">Internal network diagrams, system inventories, or vulnerability details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5.2 Unauthorized Actions</w:t>
      </w:r>
    </w:p>
    <w:p>
      <w:pPr>
        <w:pStyle w:val="ListParagraph"/>
        <w:numPr>
          <w:ilvl w:val="0"/>
          <w:numId w:val="2"/>
        </w:numPr>
        <w:spacing w:after="60" w:before="60"/>
      </w:pPr>
      <w:r>
        <w:rPr>
          <w:rFonts w:ascii="Arial" w:cs="Arial" w:eastAsia="Arial" w:hAnsi="Arial"/>
          <w:color w:val="1F2D3D"/>
          <w:sz w:val="22"/>
          <w:szCs w:val="22"/>
        </w:rPr>
        <w:t xml:space="preserve">Using any AI tool not on the approved list for School Technology work purposes</w:t>
      </w:r>
    </w:p>
    <w:p>
      <w:pPr>
        <w:pStyle w:val="ListParagraph"/>
        <w:numPr>
          <w:ilvl w:val="0"/>
          <w:numId w:val="2"/>
        </w:numPr>
        <w:spacing w:after="60" w:before="60"/>
      </w:pPr>
      <w:r>
        <w:rPr>
          <w:rFonts w:ascii="Arial" w:cs="Arial" w:eastAsia="Arial" w:hAnsi="Arial"/>
          <w:color w:val="1F2D3D"/>
          <w:sz w:val="22"/>
          <w:szCs w:val="22"/>
        </w:rPr>
        <w:t xml:space="preserve">Sharing your Claude Teams account credentials with any other person</w:t>
      </w:r>
    </w:p>
    <w:p>
      <w:pPr>
        <w:pStyle w:val="ListParagraph"/>
        <w:numPr>
          <w:ilvl w:val="0"/>
          <w:numId w:val="2"/>
        </w:numPr>
        <w:spacing w:after="60" w:before="60"/>
      </w:pPr>
      <w:r>
        <w:rPr>
          <w:rFonts w:ascii="Arial" w:cs="Arial" w:eastAsia="Arial" w:hAnsi="Arial"/>
          <w:color w:val="1F2D3D"/>
          <w:sz w:val="22"/>
          <w:szCs w:val="22"/>
        </w:rPr>
        <w:t xml:space="preserve">Attempting to use AI to bypass, circumvent, or test security controls</w:t>
      </w:r>
    </w:p>
    <w:p>
      <w:pPr>
        <w:pStyle w:val="ListParagraph"/>
        <w:numPr>
          <w:ilvl w:val="0"/>
          <w:numId w:val="2"/>
        </w:numPr>
        <w:spacing w:after="60" w:before="60"/>
      </w:pPr>
      <w:r>
        <w:rPr>
          <w:rFonts w:ascii="Arial" w:cs="Arial" w:eastAsia="Arial" w:hAnsi="Arial"/>
          <w:color w:val="1F2D3D"/>
          <w:sz w:val="22"/>
          <w:szCs w:val="22"/>
        </w:rPr>
        <w:t xml:space="preserve">Using AI tools to generate content intended to deceive customers, partners, or employees</w:t>
      </w:r>
    </w:p>
    <w:p>
      <w:pPr>
        <w:pStyle w:val="ListParagraph"/>
        <w:numPr>
          <w:ilvl w:val="0"/>
          <w:numId w:val="2"/>
        </w:numPr>
        <w:spacing w:after="60" w:before="60"/>
      </w:pPr>
      <w:r>
        <w:rPr>
          <w:rFonts w:ascii="Arial" w:cs="Arial" w:eastAsia="Arial" w:hAnsi="Arial"/>
          <w:color w:val="1F2D3D"/>
          <w:sz w:val="22"/>
          <w:szCs w:val="22"/>
        </w:rPr>
        <w:t xml:space="preserve">Entering confidential information about competitors, litigation, or legal strategy without legal review</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D6E8F7"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The "Stranger Test" - a quick way to decide if something is safe to enter: If you would not paste this information into an email to a stranger, do not paste it into an AI tool.</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6. Special Provisions - HR</w:t>
      </w:r>
    </w:p>
    <w:p>
      <w:pPr>
        <w:spacing w:after="80" w:before="80"/>
      </w:pPr>
      <w:r>
        <w:rPr>
          <w:rFonts w:ascii="Arial" w:cs="Arial" w:eastAsia="Arial" w:hAnsi="Arial"/>
          <w:color w:val="1F2D3D"/>
          <w:sz w:val="22"/>
          <w:szCs w:val="22"/>
        </w:rPr>
        <w:t xml:space="preserve">Due to the nature of HR work, which involves highly sensitive employee data, HR staff are subject to additional restrictions and are required to complete HR-specific data handling training before their account is activated.</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6.1 Privacy Assurance</w:t>
      </w:r>
    </w:p>
    <w:p>
      <w:pPr>
        <w:spacing w:after="80" w:before="80"/>
      </w:pPr>
      <w:r>
        <w:rPr>
          <w:rFonts w:ascii="Arial" w:cs="Arial" w:eastAsia="Arial" w:hAnsi="Arial"/>
          <w:color w:val="1F2D3D"/>
          <w:sz w:val="22"/>
          <w:szCs w:val="22"/>
        </w:rPr>
        <w:t xml:space="preserve">HR staff should be aware that the Claude Teams administrator cannot read individual conversation content. Conversation privacy is protected by the platform design. HR conversations with AI tools are private to the HR user.</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6.2 Additional HR Restrictions</w:t>
      </w:r>
    </w:p>
    <w:p>
      <w:pPr>
        <w:pStyle w:val="ListParagraph"/>
        <w:numPr>
          <w:ilvl w:val="0"/>
          <w:numId w:val="2"/>
        </w:numPr>
        <w:spacing w:after="60" w:before="60"/>
      </w:pPr>
      <w:r>
        <w:rPr>
          <w:rFonts w:ascii="Arial" w:cs="Arial" w:eastAsia="Arial" w:hAnsi="Arial"/>
          <w:color w:val="1F2D3D"/>
          <w:sz w:val="22"/>
          <w:szCs w:val="22"/>
        </w:rPr>
        <w:t xml:space="preserve">Employee names must not be paired with salary, health, disciplinary, or identification information in the same AI prompt</w:t>
      </w:r>
    </w:p>
    <w:p>
      <w:pPr>
        <w:pStyle w:val="ListParagraph"/>
        <w:numPr>
          <w:ilvl w:val="0"/>
          <w:numId w:val="2"/>
        </w:numPr>
        <w:spacing w:after="60" w:before="60"/>
      </w:pPr>
      <w:r>
        <w:rPr>
          <w:rFonts w:ascii="Arial" w:cs="Arial" w:eastAsia="Arial" w:hAnsi="Arial"/>
          <w:color w:val="1F2D3D"/>
          <w:sz w:val="22"/>
          <w:szCs w:val="22"/>
        </w:rPr>
        <w:t xml:space="preserve">FMLA, medical accommodation, and disability-related information must be anonymized before use with AI tools</w:t>
      </w:r>
    </w:p>
    <w:p>
      <w:pPr>
        <w:pStyle w:val="ListParagraph"/>
        <w:numPr>
          <w:ilvl w:val="0"/>
          <w:numId w:val="2"/>
        </w:numPr>
        <w:spacing w:after="60" w:before="60"/>
      </w:pPr>
      <w:r>
        <w:rPr>
          <w:rFonts w:ascii="Arial" w:cs="Arial" w:eastAsia="Arial" w:hAnsi="Arial"/>
          <w:color w:val="1F2D3D"/>
          <w:sz w:val="22"/>
          <w:szCs w:val="22"/>
        </w:rPr>
        <w:t xml:space="preserve">I-9 documentation and government ID details may not be entered in any form</w:t>
      </w:r>
    </w:p>
    <w:p>
      <w:pPr>
        <w:pStyle w:val="ListParagraph"/>
        <w:numPr>
          <w:ilvl w:val="0"/>
          <w:numId w:val="2"/>
        </w:numPr>
        <w:spacing w:after="60" w:before="60"/>
      </w:pPr>
      <w:r>
        <w:rPr>
          <w:rFonts w:ascii="Arial" w:cs="Arial" w:eastAsia="Arial" w:hAnsi="Arial"/>
          <w:color w:val="1F2D3D"/>
          <w:sz w:val="22"/>
          <w:szCs w:val="22"/>
        </w:rPr>
        <w:t xml:space="preserve">Performance improvement plans, written warnings, and termination discussions should use role descriptions, not names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6.3 Anonymization Requirement</w:t>
      </w:r>
    </w:p>
    <w:p>
      <w:pPr>
        <w:spacing w:after="80" w:before="80"/>
      </w:pPr>
      <w:r>
        <w:rPr>
          <w:rFonts w:ascii="Arial" w:cs="Arial" w:eastAsia="Arial" w:hAnsi="Arial"/>
          <w:color w:val="1F2D3D"/>
          <w:sz w:val="22"/>
          <w:szCs w:val="22"/>
        </w:rPr>
        <w:t xml:space="preserve">HR staff are required to anonymize employee-specific information before entering it into an AI tool. Refer to the AI Restricted Data Reference Guide for detailed examples of how to properly anonymize HR data.</w:t>
      </w:r>
    </w:p>
    <w:p>
      <w:pPr>
        <w:pStyle w:val="Heading1"/>
        <w:pBdr>
          <w:bottom w:val="single" w:color="5CA832" w:sz="8" w:space="4"/>
        </w:pBdr>
        <w:spacing w:after="140" w:before="360"/>
      </w:pPr>
      <w:r>
        <w:rPr>
          <w:rFonts w:ascii="Arial" w:cs="Arial" w:eastAsia="Arial" w:hAnsi="Arial"/>
          <w:b/>
          <w:bCs/>
          <w:color w:val="004B8D"/>
          <w:sz w:val="30"/>
          <w:szCs w:val="30"/>
        </w:rPr>
        <w:t xml:space="preserve">7. Shadow AI, Unauthorized Tools, and Browser Extensions</w:t>
      </w:r>
    </w:p>
    <w:p>
      <w:pPr>
        <w:pStyle w:val="Heading2"/>
        <w:spacing w:after="100" w:before="240"/>
      </w:pPr>
      <w:r>
        <w:rPr>
          <w:rFonts w:ascii="Arial" w:cs="Arial" w:eastAsia="Arial" w:hAnsi="Arial"/>
          <w:b/>
          <w:bCs/>
          <w:color w:val="004B8D"/>
          <w:sz w:val="24"/>
          <w:szCs w:val="24"/>
        </w:rPr>
        <w:t xml:space="preserve">7.1 Shadow AI</w:t>
      </w:r>
    </w:p>
    <w:p>
      <w:pPr>
        <w:spacing w:after="80" w:before="80"/>
      </w:pPr>
      <w:r>
        <w:rPr>
          <w:rFonts w:ascii="Arial" w:cs="Arial" w:eastAsia="Arial" w:hAnsi="Arial"/>
          <w:color w:val="1F2D3D"/>
          <w:sz w:val="22"/>
          <w:szCs w:val="22"/>
        </w:rPr>
        <w:t xml:space="preserve">Shadow AI - the use of personal or unauthorized AI tools for work purposes - creates significant risk for School Technology, including uncontrolled data exposure, lack of audit trail, and potential regulatory violation.</w:t>
      </w:r>
    </w:p>
    <w:p>
      <w:pPr>
        <w:spacing w:after="0" w:before="80"/>
      </w:pPr>
      <w:r>
        <w:t xml:space="preserve"/>
      </w:r>
    </w:p>
    <w:p>
      <w:pPr>
        <w:pStyle w:val="ListParagraph"/>
        <w:numPr>
          <w:ilvl w:val="0"/>
          <w:numId w:val="2"/>
        </w:numPr>
        <w:spacing w:after="60" w:before="60"/>
      </w:pPr>
      <w:r>
        <w:rPr>
          <w:rFonts w:ascii="Arial" w:cs="Arial" w:eastAsia="Arial" w:hAnsi="Arial"/>
          <w:b/>
          <w:bCs/>
          <w:color w:val="1F2D3D"/>
          <w:sz w:val="22"/>
          <w:szCs w:val="22"/>
        </w:rPr>
        <w:t xml:space="preserve">Prohibited examples: </w:t>
      </w:r>
      <w:r>
        <w:rPr>
          <w:rFonts w:ascii="Arial" w:cs="Arial" w:eastAsia="Arial" w:hAnsi="Arial"/>
          <w:color w:val="1F2D3D"/>
          <w:sz w:val="22"/>
          <w:szCs w:val="22"/>
        </w:rPr>
        <w:t xml:space="preserve">Using a personal ChatGPT account to draft a proposal that contains customer names or pricing. Using a free AI tool on a personal device to process internal documents. Using any browser-based AI tool that has not been reviewed and approved by IT.</w:t>
      </w:r>
    </w:p>
    <w:p>
      <w:pPr>
        <w:spacing w:after="0" w:before="80"/>
      </w:pPr>
      <w:r>
        <w:t xml:space="preserve"/>
      </w:r>
    </w:p>
    <w:p>
      <w:pPr>
        <w:spacing w:after="80" w:before="80"/>
      </w:pPr>
      <w:r>
        <w:rPr>
          <w:rFonts w:ascii="Arial" w:cs="Arial" w:eastAsia="Arial" w:hAnsi="Arial"/>
          <w:color w:val="1F2D3D"/>
          <w:sz w:val="22"/>
          <w:szCs w:val="22"/>
        </w:rPr>
        <w:t xml:space="preserve">If you believe a tool not on the approved list would be genuinely useful for School Technology work, contact IT to request a review. IT will evaluate the tool's data handling practices and determine if it can be approved.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C0000" w:sz="16"/>
              <w:bottom w:val="none" w:color="FFFFFF" w:sz="0"/>
              <w:right w:val="none" w:color="FFFFFF" w:sz="0"/>
            </w:tcBorders>
            <w:shd w:fill="FCE4D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The problem with shadow AI is not the tool itself - it's that we have no visibility into where your data goes, how long it is retained, or whether it is used for model training. Only approved tools carry those assurances.</w:t>
            </w:r>
          </w:p>
        </w:tc>
      </w:tr>
    </w:tbl>
    <w:p>
      <w:pPr>
        <w:spacing w:after="0" w:before="120"/>
      </w:pPr>
      <w:r>
        <w:t xml:space="preserve"/>
      </w:r>
    </w:p>
    <w:p>
      <w:pPr>
        <w:pStyle w:val="Heading2"/>
        <w:spacing w:after="100" w:before="240"/>
      </w:pPr>
      <w:r>
        <w:rPr>
          <w:rFonts w:ascii="Arial" w:cs="Arial" w:eastAsia="Arial" w:hAnsi="Arial"/>
          <w:b/>
          <w:bCs/>
          <w:color w:val="004B8D"/>
          <w:sz w:val="24"/>
          <w:szCs w:val="24"/>
        </w:rPr>
        <w:t xml:space="preserve">7.2 Browser Extensions</w:t>
      </w:r>
    </w:p>
    <w:p>
      <w:pPr>
        <w:spacing w:after="80" w:before="80"/>
      </w:pPr>
      <w:r>
        <w:rPr>
          <w:rFonts w:ascii="Arial" w:cs="Arial" w:eastAsia="Arial" w:hAnsi="Arial"/>
          <w:color w:val="1F2D3D"/>
          <w:sz w:val="22"/>
          <w:szCs w:val="22"/>
        </w:rPr>
        <w:t xml:space="preserve">Browser extensions that interact with, read, or modify Claude Chat (claude.ai) are not permitted without prior IT approval. This includes extensions that:</w:t>
      </w:r>
    </w:p>
    <w:p>
      <w:pPr>
        <w:pStyle w:val="ListParagraph"/>
        <w:numPr>
          <w:ilvl w:val="0"/>
          <w:numId w:val="2"/>
        </w:numPr>
        <w:spacing w:after="60" w:before="60"/>
      </w:pPr>
      <w:r>
        <w:rPr>
          <w:rFonts w:ascii="Arial" w:cs="Arial" w:eastAsia="Arial" w:hAnsi="Arial"/>
          <w:color w:val="1F2D3D"/>
          <w:sz w:val="22"/>
          <w:szCs w:val="22"/>
        </w:rPr>
        <w:t xml:space="preserve">Inject content into Claude's interface or read Claude's responses</w:t>
      </w:r>
    </w:p>
    <w:p>
      <w:pPr>
        <w:pStyle w:val="ListParagraph"/>
        <w:numPr>
          <w:ilvl w:val="0"/>
          <w:numId w:val="2"/>
        </w:numPr>
        <w:spacing w:after="60" w:before="60"/>
      </w:pPr>
      <w:r>
        <w:rPr>
          <w:rFonts w:ascii="Arial" w:cs="Arial" w:eastAsia="Arial" w:hAnsi="Arial"/>
          <w:color w:val="1F2D3D"/>
          <w:sz w:val="22"/>
          <w:szCs w:val="22"/>
        </w:rPr>
        <w:t xml:space="preserve">Claim to enhance, extend, or add features to Claude</w:t>
      </w:r>
    </w:p>
    <w:p>
      <w:pPr>
        <w:pStyle w:val="ListParagraph"/>
        <w:numPr>
          <w:ilvl w:val="0"/>
          <w:numId w:val="2"/>
        </w:numPr>
        <w:spacing w:after="60" w:before="60"/>
      </w:pPr>
      <w:r>
        <w:rPr>
          <w:rFonts w:ascii="Arial" w:cs="Arial" w:eastAsia="Arial" w:hAnsi="Arial"/>
          <w:color w:val="1F2D3D"/>
          <w:sz w:val="22"/>
          <w:szCs w:val="22"/>
        </w:rPr>
        <w:t xml:space="preserve">Capture or log AI conversations</w:t>
      </w:r>
    </w:p>
    <w:p>
      <w:pPr>
        <w:pStyle w:val="ListParagraph"/>
        <w:numPr>
          <w:ilvl w:val="0"/>
          <w:numId w:val="2"/>
        </w:numPr>
        <w:spacing w:after="60" w:before="60"/>
      </w:pPr>
      <w:r>
        <w:rPr>
          <w:rFonts w:ascii="Arial" w:cs="Arial" w:eastAsia="Arial" w:hAnsi="Arial"/>
          <w:color w:val="1F2D3D"/>
          <w:sz w:val="22"/>
          <w:szCs w:val="22"/>
        </w:rPr>
        <w:t xml:space="preserve">Connect Claude to other services or automate Claude actions</w:t>
      </w:r>
    </w:p>
    <w:p>
      <w:pPr>
        <w:spacing w:after="0" w:before="80"/>
      </w:pPr>
      <w:r>
        <w:t xml:space="preserve"/>
      </w:r>
    </w:p>
    <w:p>
      <w:pPr>
        <w:spacing w:after="80" w:before="80"/>
      </w:pPr>
      <w:r>
        <w:rPr>
          <w:rFonts w:ascii="Arial" w:cs="Arial" w:eastAsia="Arial" w:hAnsi="Arial"/>
          <w:color w:val="1F2D3D"/>
          <w:sz w:val="22"/>
          <w:szCs w:val="22"/>
        </w:rPr>
        <w:t xml:space="preserve">The concern is not about browser extensions generally - it is specifically about extensions that sit between you and Claude. An unapproved extension could log your conversations, exfiltrate data, or manipulate Claude's behavior in ways that bypass our controls.</w:t>
      </w:r>
    </w:p>
    <w:p>
      <w:pPr>
        <w:spacing w:after="0" w:before="80"/>
      </w:pPr>
      <w:r>
        <w:t xml:space="preserve"/>
      </w:r>
    </w:p>
    <w:p>
      <w:pPr>
        <w:spacing w:after="80" w:before="80"/>
      </w:pPr>
      <w:r>
        <w:rPr>
          <w:rFonts w:ascii="Arial" w:cs="Arial" w:eastAsia="Arial" w:hAnsi="Arial"/>
          <w:color w:val="1F2D3D"/>
          <w:sz w:val="22"/>
          <w:szCs w:val="22"/>
        </w:rPr>
        <w:t xml:space="preserve">To request approval for a browser extension, contact IT with the extension name and intended use. IT will review it and respond within a reasonable timeframe.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D6E8F7"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IT Note: Browser extension enforcement is managed through Google Workspace Admin Console (Chrome Browser Cloud Management).</w:t>
            </w:r>
          </w:p>
          <w:p>
            <w:pPr>
              <w:spacing w:after="40" w:before="40"/>
            </w:pPr>
            <w:r>
              <w:rPr>
                <w:rFonts w:ascii="Arial" w:cs="Arial" w:eastAsia="Arial" w:hAnsi="Arial"/>
                <w:color w:val="1F2D3D"/>
                <w:sz w:val="21"/>
                <w:szCs w:val="21"/>
              </w:rPr>
              <w:t xml:space="preserve">Extensions can be blocked org-wide or whitelisted on a per-extension basis.</w:t>
            </w:r>
          </w:p>
          <w:p>
            <w:pPr>
              <w:spacing w:after="40" w:before="40"/>
            </w:pPr>
            <w:r>
              <w:rPr>
                <w:rFonts w:ascii="Arial" w:cs="Arial" w:eastAsia="Arial" w:hAnsi="Arial"/>
                <w:color w:val="1F2D3D"/>
                <w:sz w:val="21"/>
                <w:szCs w:val="21"/>
              </w:rPr>
              <w:t xml:space="preserve">This is a Phase 0 configuration task and should be completed before staff accounts are activated.</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8. Incident Reporting</w:t>
      </w:r>
    </w:p>
    <w:p>
      <w:pPr>
        <w:spacing w:after="80" w:before="80"/>
      </w:pPr>
      <w:r>
        <w:rPr>
          <w:rFonts w:ascii="Arial" w:cs="Arial" w:eastAsia="Arial" w:hAnsi="Arial"/>
          <w:color w:val="1F2D3D"/>
          <w:sz w:val="22"/>
          <w:szCs w:val="22"/>
        </w:rPr>
        <w:t xml:space="preserve">If you believe you have accidentally entered restricted data into an AI tool, or if you are aware of a potential policy violation, you must report it immediately.</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How to Report</w:t>
      </w:r>
    </w:p>
    <w:p>
      <w:pPr>
        <w:pStyle w:val="ListParagraph"/>
        <w:numPr>
          <w:ilvl w:val="0"/>
          <w:numId w:val="3"/>
        </w:numPr>
        <w:spacing w:after="60" w:before="60"/>
      </w:pPr>
      <w:r>
        <w:rPr>
          <w:rFonts w:ascii="Arial" w:cs="Arial" w:eastAsia="Arial" w:hAnsi="Arial"/>
          <w:color w:val="1F2D3D"/>
          <w:sz w:val="22"/>
          <w:szCs w:val="22"/>
        </w:rPr>
        <w:t xml:space="preserve">Contact IT immediately - do not wait</w:t>
      </w:r>
    </w:p>
    <w:p>
      <w:pPr>
        <w:pStyle w:val="ListParagraph"/>
        <w:numPr>
          <w:ilvl w:val="0"/>
          <w:numId w:val="3"/>
        </w:numPr>
        <w:spacing w:after="60" w:before="60"/>
      </w:pPr>
      <w:r>
        <w:rPr>
          <w:rFonts w:ascii="Arial" w:cs="Arial" w:eastAsia="Arial" w:hAnsi="Arial"/>
          <w:color w:val="1F2D3D"/>
          <w:sz w:val="22"/>
          <w:szCs w:val="22"/>
        </w:rPr>
        <w:t xml:space="preserve">Describe what was entered, in which tool, and approximately when</w:t>
      </w:r>
    </w:p>
    <w:p>
      <w:pPr>
        <w:pStyle w:val="ListParagraph"/>
        <w:numPr>
          <w:ilvl w:val="0"/>
          <w:numId w:val="3"/>
        </w:numPr>
        <w:spacing w:after="60" w:before="60"/>
      </w:pPr>
      <w:r>
        <w:rPr>
          <w:rFonts w:ascii="Arial" w:cs="Arial" w:eastAsia="Arial" w:hAnsi="Arial"/>
          <w:color w:val="1F2D3D"/>
          <w:sz w:val="22"/>
          <w:szCs w:val="22"/>
        </w:rPr>
        <w:t xml:space="preserve">Do not attempt to delete or modify the conversation to cover the incident - this makes investigation harder</w:t>
      </w:r>
    </w:p>
    <w:p>
      <w:pPr>
        <w:pStyle w:val="ListParagraph"/>
        <w:numPr>
          <w:ilvl w:val="0"/>
          <w:numId w:val="3"/>
        </w:numPr>
        <w:spacing w:after="60" w:before="60"/>
      </w:pPr>
      <w:r>
        <w:rPr>
          <w:rFonts w:ascii="Arial" w:cs="Arial" w:eastAsia="Arial" w:hAnsi="Arial"/>
          <w:color w:val="1F2D3D"/>
          <w:sz w:val="22"/>
          <w:szCs w:val="22"/>
        </w:rPr>
        <w:t xml:space="preserve">IT will assess whether a formal data breach notification is required</w:t>
      </w:r>
    </w:p>
    <w:p>
      <w:pPr>
        <w:spacing w:after="0" w:before="80"/>
      </w:pPr>
      <w:r>
        <w:t xml:space="preserve"/>
      </w:r>
    </w:p>
    <w:p>
      <w:pPr>
        <w:spacing w:after="80" w:before="80"/>
      </w:pPr>
      <w:r>
        <w:rPr>
          <w:rFonts w:ascii="Arial" w:cs="Arial" w:eastAsia="Arial" w:hAnsi="Arial"/>
          <w:color w:val="1F2D3D"/>
          <w:sz w:val="22"/>
          <w:szCs w:val="22"/>
        </w:rPr>
        <w:t xml:space="preserve">School Technology will not penalize staff who self-report accidental incidents in good faith. Proactive reporting allows us to respond quickly and limit any potential harm.</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C0000" w:sz="16"/>
              <w:bottom w:val="none" w:color="FFFFFF" w:sz="0"/>
              <w:right w:val="none" w:color="FFFFFF" w:sz="0"/>
            </w:tcBorders>
            <w:shd w:fill="FCE4D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Failure to report a known incident is considered a separate and more serious violation than the original incident.</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9. Enforcement</w:t>
      </w:r>
    </w:p>
    <w:p>
      <w:pPr>
        <w:spacing w:after="80" w:before="80"/>
      </w:pPr>
      <w:r>
        <w:rPr>
          <w:rFonts w:ascii="Arial" w:cs="Arial" w:eastAsia="Arial" w:hAnsi="Arial"/>
          <w:color w:val="1F2D3D"/>
          <w:sz w:val="22"/>
          <w:szCs w:val="22"/>
        </w:rPr>
        <w:t xml:space="preserve">Violations of this policy will be handled in accordance with School Technology's standard disciplinary procedures. Enforcement actions may include:</w:t>
      </w:r>
    </w:p>
    <w:p>
      <w:pPr>
        <w:pStyle w:val="ListParagraph"/>
        <w:numPr>
          <w:ilvl w:val="0"/>
          <w:numId w:val="2"/>
        </w:numPr>
        <w:spacing w:after="60" w:before="60"/>
      </w:pPr>
      <w:r>
        <w:rPr>
          <w:rFonts w:ascii="Arial" w:cs="Arial" w:eastAsia="Arial" w:hAnsi="Arial"/>
          <w:color w:val="1F2D3D"/>
          <w:sz w:val="22"/>
          <w:szCs w:val="22"/>
        </w:rPr>
        <w:t xml:space="preserve">Verbal or written warning for first-time, minor violations (e.g., entering low-risk data without intent)</w:t>
      </w:r>
    </w:p>
    <w:p>
      <w:pPr>
        <w:pStyle w:val="ListParagraph"/>
        <w:numPr>
          <w:ilvl w:val="0"/>
          <w:numId w:val="2"/>
        </w:numPr>
        <w:spacing w:after="60" w:before="60"/>
      </w:pPr>
      <w:r>
        <w:rPr>
          <w:rFonts w:ascii="Arial" w:cs="Arial" w:eastAsia="Arial" w:hAnsi="Arial"/>
          <w:color w:val="1F2D3D"/>
          <w:sz w:val="22"/>
          <w:szCs w:val="22"/>
        </w:rPr>
        <w:t xml:space="preserve">Formal written warning and mandatory retraining for significant violations</w:t>
      </w:r>
    </w:p>
    <w:p>
      <w:pPr>
        <w:pStyle w:val="ListParagraph"/>
        <w:numPr>
          <w:ilvl w:val="0"/>
          <w:numId w:val="2"/>
        </w:numPr>
        <w:spacing w:after="60" w:before="60"/>
      </w:pPr>
      <w:r>
        <w:rPr>
          <w:rFonts w:ascii="Arial" w:cs="Arial" w:eastAsia="Arial" w:hAnsi="Arial"/>
          <w:color w:val="1F2D3D"/>
          <w:sz w:val="22"/>
          <w:szCs w:val="22"/>
        </w:rPr>
        <w:t xml:space="preserve">Suspension of AI tool access pending investigation for serious violations</w:t>
      </w:r>
    </w:p>
    <w:p>
      <w:pPr>
        <w:pStyle w:val="ListParagraph"/>
        <w:numPr>
          <w:ilvl w:val="0"/>
          <w:numId w:val="2"/>
        </w:numPr>
        <w:spacing w:after="60" w:before="60"/>
      </w:pPr>
      <w:r>
        <w:rPr>
          <w:rFonts w:ascii="Arial" w:cs="Arial" w:eastAsia="Arial" w:hAnsi="Arial"/>
          <w:color w:val="1F2D3D"/>
          <w:sz w:val="22"/>
          <w:szCs w:val="22"/>
        </w:rPr>
        <w:t xml:space="preserve">Termination for willful, repeated, or high-impact violations</w:t>
      </w:r>
    </w:p>
    <w:p>
      <w:pPr>
        <w:spacing w:after="0" w:before="80"/>
      </w:pPr>
      <w:r>
        <w:t xml:space="preserve"/>
      </w:r>
    </w:p>
    <w:p>
      <w:pPr>
        <w:spacing w:after="80" w:before="80"/>
      </w:pPr>
      <w:r>
        <w:rPr>
          <w:rFonts w:ascii="Arial" w:cs="Arial" w:eastAsia="Arial" w:hAnsi="Arial"/>
          <w:color w:val="1F2D3D"/>
          <w:sz w:val="22"/>
          <w:szCs w:val="22"/>
        </w:rPr>
        <w:t xml:space="preserve">Violations that result in regulatory exposure - such as the disclosure of student records, employee PII, or protected health information - may also carry legal consequences independent of any disciplinary action taken by School Technology.</w:t>
      </w:r>
    </w:p>
    <w:p>
      <w:pPr>
        <w:pStyle w:val="Heading1"/>
        <w:pBdr>
          <w:bottom w:val="single" w:color="5CA832" w:sz="8" w:space="4"/>
        </w:pBdr>
        <w:spacing w:after="140" w:before="360"/>
      </w:pPr>
      <w:r>
        <w:rPr>
          <w:rFonts w:ascii="Arial" w:cs="Arial" w:eastAsia="Arial" w:hAnsi="Arial"/>
          <w:b/>
          <w:bCs/>
          <w:color w:val="004B8D"/>
          <w:sz w:val="30"/>
          <w:szCs w:val="30"/>
        </w:rPr>
        <w:t xml:space="preserve">10. Policy Review</w:t>
      </w:r>
    </w:p>
    <w:p>
      <w:pPr>
        <w:spacing w:after="80" w:before="80"/>
      </w:pPr>
      <w:r>
        <w:rPr>
          <w:rFonts w:ascii="Arial" w:cs="Arial" w:eastAsia="Arial" w:hAnsi="Arial"/>
          <w:color w:val="1F2D3D"/>
          <w:sz w:val="22"/>
          <w:szCs w:val="22"/>
        </w:rPr>
        <w:t xml:space="preserve">This policy will be reviewed:</w:t>
      </w:r>
    </w:p>
    <w:p>
      <w:pPr>
        <w:pStyle w:val="ListParagraph"/>
        <w:numPr>
          <w:ilvl w:val="0"/>
          <w:numId w:val="2"/>
        </w:numPr>
        <w:spacing w:after="60" w:before="60"/>
      </w:pPr>
      <w:r>
        <w:rPr>
          <w:rFonts w:ascii="Arial" w:cs="Arial" w:eastAsia="Arial" w:hAnsi="Arial"/>
          <w:color w:val="1F2D3D"/>
          <w:sz w:val="22"/>
          <w:szCs w:val="22"/>
        </w:rPr>
        <w:t xml:space="preserve">Annually, at minimum</w:t>
      </w:r>
    </w:p>
    <w:p>
      <w:pPr>
        <w:pStyle w:val="ListParagraph"/>
        <w:numPr>
          <w:ilvl w:val="0"/>
          <w:numId w:val="2"/>
        </w:numPr>
        <w:spacing w:after="60" w:before="60"/>
      </w:pPr>
      <w:r>
        <w:rPr>
          <w:rFonts w:ascii="Arial" w:cs="Arial" w:eastAsia="Arial" w:hAnsi="Arial"/>
          <w:color w:val="1F2D3D"/>
          <w:sz w:val="22"/>
          <w:szCs w:val="22"/>
        </w:rPr>
        <w:t xml:space="preserve">Before each new phase of the AI rollout (Phase 2 and Phase 3)</w:t>
      </w:r>
    </w:p>
    <w:p>
      <w:pPr>
        <w:pStyle w:val="ListParagraph"/>
        <w:numPr>
          <w:ilvl w:val="0"/>
          <w:numId w:val="2"/>
        </w:numPr>
        <w:spacing w:after="60" w:before="60"/>
      </w:pPr>
      <w:r>
        <w:rPr>
          <w:rFonts w:ascii="Arial" w:cs="Arial" w:eastAsia="Arial" w:hAnsi="Arial"/>
          <w:color w:val="1F2D3D"/>
          <w:sz w:val="22"/>
          <w:szCs w:val="22"/>
        </w:rPr>
        <w:t xml:space="preserve">Whenever a new AI tool is added to the approved list</w:t>
      </w:r>
    </w:p>
    <w:p>
      <w:pPr>
        <w:pStyle w:val="ListParagraph"/>
        <w:numPr>
          <w:ilvl w:val="0"/>
          <w:numId w:val="2"/>
        </w:numPr>
        <w:spacing w:after="60" w:before="60"/>
      </w:pPr>
      <w:r>
        <w:rPr>
          <w:rFonts w:ascii="Arial" w:cs="Arial" w:eastAsia="Arial" w:hAnsi="Arial"/>
          <w:color w:val="1F2D3D"/>
          <w:sz w:val="22"/>
          <w:szCs w:val="22"/>
        </w:rPr>
        <w:t xml:space="preserve">Following any disclosure incident</w:t>
      </w:r>
    </w:p>
    <w:p>
      <w:pPr>
        <w:spacing w:after="0" w:before="80"/>
      </w:pPr>
      <w:r>
        <w:t xml:space="preserve"/>
      </w:r>
    </w:p>
    <w:p>
      <w:pPr>
        <w:spacing w:after="80" w:before="80"/>
      </w:pPr>
      <w:r>
        <w:rPr>
          <w:rFonts w:ascii="Arial" w:cs="Arial" w:eastAsia="Arial" w:hAnsi="Arial"/>
          <w:color w:val="1F2D3D"/>
          <w:sz w:val="22"/>
          <w:szCs w:val="22"/>
        </w:rPr>
        <w:t xml:space="preserve">All staff will be notified of material changes to this policy. Updated versions will be distributed and re-acknowledgment may be required depending on the significance of the changes.</w:t>
      </w:r>
    </w:p>
    <w:p>
      <w:r>
        <w:br w:type="page"/>
      </w:r>
    </w:p>
    <w:p>
      <w:pPr>
        <w:pBdr>
          <w:bottom w:val="single" w:color="5CA832" w:sz="6" w:space="4"/>
        </w:pBdr>
        <w:spacing w:after="240" w:before="0"/>
        <w:jc w:val="center"/>
      </w:pPr>
      <w:r>
        <w:rPr>
          <w:rFonts w:ascii="Arial" w:cs="Arial" w:eastAsia="Arial" w:hAnsi="Arial"/>
          <w:b/>
          <w:bCs/>
          <w:color w:val="004B8D"/>
          <w:sz w:val="28"/>
          <w:szCs w:val="28"/>
        </w:rPr>
        <w:t xml:space="preserve">AI Acceptable Use Policy - Staff Acknowledgment</w:t>
      </w:r>
    </w:p>
    <w:p>
      <w:pPr>
        <w:spacing w:after="0" w:before="160"/>
      </w:pPr>
      <w:r>
        <w:t xml:space="preserve"/>
      </w:r>
    </w:p>
    <w:p>
      <w:pPr>
        <w:spacing w:after="80" w:before="80"/>
      </w:pPr>
      <w:r>
        <w:rPr>
          <w:rFonts w:ascii="Arial" w:cs="Arial" w:eastAsia="Arial" w:hAnsi="Arial"/>
          <w:color w:val="1F2D3D"/>
          <w:sz w:val="22"/>
          <w:szCs w:val="22"/>
        </w:rPr>
        <w:t xml:space="preserve">By signing below, I acknowledge that I have received, read, and understood the School Technology AI Acceptable Use Policy (Version 1.0). I agree to comply with the requirements of this policy and understand that violations may result in disciplinary action.</w:t>
      </w:r>
    </w:p>
    <w:p>
      <w:pPr>
        <w:spacing w:after="0" w:before="80"/>
      </w:pPr>
      <w:r>
        <w:t xml:space="preserve"/>
      </w:r>
    </w:p>
    <w:p>
      <w:pPr>
        <w:spacing w:after="80" w:before="80"/>
      </w:pPr>
      <w:r>
        <w:rPr>
          <w:rFonts w:ascii="Arial" w:cs="Arial" w:eastAsia="Arial" w:hAnsi="Arial"/>
          <w:color w:val="1F2D3D"/>
          <w:sz w:val="22"/>
          <w:szCs w:val="22"/>
        </w:rPr>
        <w:t xml:space="preserve">I understand that:</w:t>
      </w:r>
    </w:p>
    <w:p>
      <w:pPr>
        <w:pStyle w:val="ListParagraph"/>
        <w:numPr>
          <w:ilvl w:val="0"/>
          <w:numId w:val="2"/>
        </w:numPr>
        <w:spacing w:after="60" w:before="60"/>
      </w:pPr>
      <w:r>
        <w:rPr>
          <w:rFonts w:ascii="Arial" w:cs="Arial" w:eastAsia="Arial" w:hAnsi="Arial"/>
          <w:color w:val="1F2D3D"/>
          <w:sz w:val="22"/>
          <w:szCs w:val="22"/>
        </w:rPr>
        <w:t xml:space="preserve">I may only use AI tools that have been approved by IT for School Technology work</w:t>
      </w:r>
    </w:p>
    <w:p>
      <w:pPr>
        <w:pStyle w:val="ListParagraph"/>
        <w:numPr>
          <w:ilvl w:val="0"/>
          <w:numId w:val="2"/>
        </w:numPr>
        <w:spacing w:after="60" w:before="60"/>
      </w:pPr>
      <w:r>
        <w:rPr>
          <w:rFonts w:ascii="Arial" w:cs="Arial" w:eastAsia="Arial" w:hAnsi="Arial"/>
          <w:color w:val="1F2D3D"/>
          <w:sz w:val="22"/>
          <w:szCs w:val="22"/>
        </w:rPr>
        <w:t xml:space="preserve">I must not enter restricted data (as defined in the AI Restricted Data Reference Guide) into any AI tool</w:t>
      </w:r>
    </w:p>
    <w:p>
      <w:pPr>
        <w:pStyle w:val="ListParagraph"/>
        <w:numPr>
          <w:ilvl w:val="0"/>
          <w:numId w:val="2"/>
        </w:numPr>
        <w:spacing w:after="60" w:before="60"/>
      </w:pPr>
      <w:r>
        <w:rPr>
          <w:rFonts w:ascii="Arial" w:cs="Arial" w:eastAsia="Arial" w:hAnsi="Arial"/>
          <w:color w:val="1F2D3D"/>
          <w:sz w:val="22"/>
          <w:szCs w:val="22"/>
        </w:rPr>
        <w:t xml:space="preserve">I am responsible for reporting any suspected data disclosure incident to IT immediately</w:t>
      </w:r>
    </w:p>
    <w:p>
      <w:pPr>
        <w:pStyle w:val="ListParagraph"/>
        <w:numPr>
          <w:ilvl w:val="0"/>
          <w:numId w:val="2"/>
        </w:numPr>
        <w:spacing w:after="60" w:before="60"/>
      </w:pPr>
      <w:r>
        <w:rPr>
          <w:rFonts w:ascii="Arial" w:cs="Arial" w:eastAsia="Arial" w:hAnsi="Arial"/>
          <w:color w:val="1F2D3D"/>
          <w:sz w:val="22"/>
          <w:szCs w:val="22"/>
        </w:rPr>
        <w:t xml:space="preserve">My individual conversation content in Claude Teams is private and is not visible to administrators</w:t>
      </w:r>
    </w:p>
    <w:p>
      <w:pPr>
        <w:pStyle w:val="ListParagraph"/>
        <w:numPr>
          <w:ilvl w:val="0"/>
          <w:numId w:val="2"/>
        </w:numPr>
        <w:spacing w:after="60" w:before="60"/>
      </w:pPr>
      <w:r>
        <w:rPr>
          <w:rFonts w:ascii="Arial" w:cs="Arial" w:eastAsia="Arial" w:hAnsi="Arial"/>
          <w:color w:val="1F2D3D"/>
          <w:sz w:val="22"/>
          <w:szCs w:val="22"/>
        </w:rPr>
        <w:t xml:space="preserve">This policy will be updated as the AI rollout progresses and I will be notified of material changes</w:t>
      </w:r>
    </w:p>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40"/>
        <w:gridCol w:w="720"/>
        <w:gridCol w:w="4200"/>
      </w:tblGrid>
      <w:tr>
        <w:tc>
          <w:tcPr>
            <w:tcW w:type="dxa" w:w="4440"/>
            <w:tcBorders>
              <w:top w:val="none" w:color="FFFFFF" w:sz="0"/>
              <w:left w:val="none" w:color="FFFFFF" w:sz="0"/>
              <w:bottom w:val="single" w:color="CCCCCC" w:sz="1"/>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c>
          <w:tcPr>
            <w:tcW w:type="dxa" w:w="720"/>
            <w:tcBorders>
              <w:top w:val="none" w:color="FFFFFF" w:sz="0"/>
              <w:left w:val="none" w:color="FFFFFF" w:sz="0"/>
              <w:bottom w:val="none" w:color="FFFFFF" w:sz="0"/>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c>
          <w:tcPr>
            <w:tcW w:type="dxa" w:w="4200"/>
            <w:tcBorders>
              <w:top w:val="none" w:color="FFFFFF" w:sz="0"/>
              <w:left w:val="none" w:color="FFFFFF" w:sz="0"/>
              <w:bottom w:val="single" w:color="CCCCCC" w:sz="1"/>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r>
      <w:tr>
        <w:tc>
          <w:tcPr>
            <w:tcW w:type="dxa" w:w="444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i/>
                <w:iCs/>
                <w:color w:val="888888"/>
                <w:sz w:val="20"/>
                <w:szCs w:val="20"/>
              </w:rPr>
              <w:t xml:space="preserve">Employee Name (Print)</w:t>
            </w:r>
          </w:p>
        </w:tc>
        <w:tc>
          <w:tcPr>
            <w:tcW w:type="dxa" w:w="72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sz w:val="20"/>
                <w:szCs w:val="20"/>
              </w:rPr>
              <w:t xml:space="preserve"/>
            </w:r>
          </w:p>
        </w:tc>
        <w:tc>
          <w:tcPr>
            <w:tcW w:type="dxa" w:w="420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i/>
                <w:iCs/>
                <w:color w:val="888888"/>
                <w:sz w:val="20"/>
                <w:szCs w:val="20"/>
              </w:rPr>
              <w:t xml:space="preserve">Date</w:t>
            </w:r>
          </w:p>
        </w:tc>
      </w:tr>
    </w:tbl>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40"/>
        <w:gridCol w:w="720"/>
        <w:gridCol w:w="4200"/>
      </w:tblGrid>
      <w:tr>
        <w:tc>
          <w:tcPr>
            <w:tcW w:type="dxa" w:w="4440"/>
            <w:tcBorders>
              <w:top w:val="none" w:color="FFFFFF" w:sz="0"/>
              <w:left w:val="none" w:color="FFFFFF" w:sz="0"/>
              <w:bottom w:val="single" w:color="CCCCCC" w:sz="1"/>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c>
          <w:tcPr>
            <w:tcW w:type="dxa" w:w="720"/>
            <w:tcBorders>
              <w:top w:val="none" w:color="FFFFFF" w:sz="0"/>
              <w:left w:val="none" w:color="FFFFFF" w:sz="0"/>
              <w:bottom w:val="none" w:color="FFFFFF" w:sz="0"/>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c>
          <w:tcPr>
            <w:tcW w:type="dxa" w:w="4200"/>
            <w:tcBorders>
              <w:top w:val="none" w:color="FFFFFF" w:sz="0"/>
              <w:left w:val="none" w:color="FFFFFF" w:sz="0"/>
              <w:bottom w:val="single" w:color="CCCCCC" w:sz="1"/>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r>
      <w:tr>
        <w:tc>
          <w:tcPr>
            <w:tcW w:type="dxa" w:w="444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i/>
                <w:iCs/>
                <w:color w:val="888888"/>
                <w:sz w:val="20"/>
                <w:szCs w:val="20"/>
              </w:rPr>
              <w:t xml:space="preserve">Employee Signature</w:t>
            </w:r>
          </w:p>
        </w:tc>
        <w:tc>
          <w:tcPr>
            <w:tcW w:type="dxa" w:w="72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sz w:val="20"/>
                <w:szCs w:val="20"/>
              </w:rPr>
              <w:t xml:space="preserve"/>
            </w:r>
          </w:p>
        </w:tc>
        <w:tc>
          <w:tcPr>
            <w:tcW w:type="dxa" w:w="420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i/>
                <w:iCs/>
                <w:color w:val="888888"/>
                <w:sz w:val="20"/>
                <w:szCs w:val="20"/>
              </w:rPr>
              <w:t xml:space="preserve">Department</w:t>
            </w:r>
          </w:p>
        </w:tc>
      </w:tr>
    </w:tbl>
    <w:p>
      <w:pPr>
        <w:spacing w:after="0" w:before="160"/>
      </w:pPr>
      <w:r>
        <w:t xml:space="preserve"/>
      </w:r>
    </w:p>
    <w:p>
      <w:pPr>
        <w:spacing w:after="80" w:before="80"/>
      </w:pPr>
      <w:r>
        <w:rPr>
          <w:rFonts w:ascii="Arial" w:cs="Arial" w:eastAsia="Arial" w:hAnsi="Arial"/>
          <w:i/>
          <w:iCs/>
          <w:color w:val="888888"/>
          <w:sz w:val="22"/>
          <w:szCs w:val="22"/>
        </w:rPr>
        <w:t xml:space="preserve">Return completed form to IT.</w:t>
      </w:r>
    </w:p>
    <w:sectPr>
      <w:headerReference w:type="default" r:id="rId7"/>
      <w:footerReference w:type="default" r:id="rId8"/>
      <w:pgSz w:w="12240" w:h="15840" w:orient="portrait"/>
      <w:pgMar w:top="144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40" w:before="0"/>
    </w:pPr>
    <w:r>
      <w:drawing>
        <wp:inline distT="0" distB="0" distL="0" distR="0">
          <wp:extent cx="5943600" cy="457200"/>
          <wp:effectExtent t="0" r="0" b="0" l="0"/>
          <wp:docPr id="1" name="STA-footer" descr="School Technology Associates, Inc. contact info" title="School Technology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43600" cy="457200"/>
                  </a:xfrm>
                  <a:prstGeom prst="rect">
                    <a:avLst/>
                  </a:prstGeom>
                </pic:spPr>
              </pic:pic>
            </a:graphicData>
          </a:graphic>
        </wp:inline>
      </w:drawing>
    </w:r>
  </w:p>
  <w:p>
    <w:pPr>
      <w:spacing w:after="0" w:before="0"/>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drawing>
        <wp:inline distT="0" distB="0" distL="0" distR="0">
          <wp:extent cx="5943600" cy="457200"/>
          <wp:effectExtent t="0" r="0" b="0" l="0"/>
          <wp:docPr id="1" name="STA-header" descr="School Technology Associates, Inc." title="School Technology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43600" cy="4572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04B8D"/>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04B8D"/>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0" Type="http://schemas.openxmlformats.org/officeDocument/2006/relationships/image" Target="media/91eea64a88fbf9c68a6f24b6ff910f9a9d58e4ee.jpg"/></Relationships>
</file>

<file path=word/_rels/header1.xml.rels><?xml version='1.0' encoding='UTF-8' standalone='yes'?>
<Relationships xmlns="http://schemas.openxmlformats.org/package/2006/relationships"><Relationship Id="rId0" Type="http://schemas.openxmlformats.org/officeDocument/2006/relationships/image" Target="media/e00a6943fa5e75485fd8e67c80713c1895b56b4e.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2026-04-16T20:16:35.518Z</dcterms:created>
  <dcterms:modified xsi:type="dcterms:W3CDTF">2026-04-16T20:16:35.518Z</dcterms:modified>
</cp:coreProperties>
</file>

<file path=docProps/custom.xml><?xml version="1.0" encoding="utf-8"?>
<Properties xmlns="http://schemas.openxmlformats.org/officeDocument/2006/custom-properties" xmlns:vt="http://schemas.openxmlformats.org/officeDocument/2006/docPropsVTypes"/>
</file>