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004B8D"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Policy Title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F2D3D"/>
                <w:sz w:val="20"/>
                <w:szCs w:val="20"/>
              </w:rPr>
              <w:t xml:space="preserve">AI Acceptable Use Policy</w:t>
            </w:r>
          </w:p>
        </w:tc>
      </w:tr>
      <w:tr>
        <w:tc>
          <w:tcPr>
            <w:tcW w:type="dxa" w:w="2200"/>
            <w:tcBorders>
              <w:top w:val="single" w:color="CCCCCC" w:sz="1"/>
              <w:left w:val="single" w:color="CCCCCC" w:sz="1"/>
              <w:bottom w:val="single" w:color="CCCCCC" w:sz="1"/>
              <w:right w:val="single" w:color="CCCCCC" w:sz="1"/>
            </w:tcBorders>
            <w:shd w:fill="004B8D"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Version</w:t>
            </w:r>
          </w:p>
        </w:tc>
        <w:tc>
          <w:tcPr>
            <w:tcW w:type="dxa" w:w="716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spacing w:after="0" w:before="0"/>
            </w:pPr>
            <w:r>
              <w:rPr>
                <w:rFonts w:ascii="Arial" w:cs="Arial" w:eastAsia="Arial" w:hAnsi="Arial"/>
                <w:color w:val="1F2D3D"/>
                <w:sz w:val="20"/>
                <w:szCs w:val="20"/>
              </w:rPr>
              <w:t xml:space="preserve">1.0</w:t>
            </w:r>
          </w:p>
        </w:tc>
      </w:tr>
      <w:tr>
        <w:tc>
          <w:tcPr>
            <w:tcW w:type="dxa" w:w="2200"/>
            <w:tcBorders>
              <w:top w:val="single" w:color="CCCCCC" w:sz="1"/>
              <w:left w:val="single" w:color="CCCCCC" w:sz="1"/>
              <w:bottom w:val="single" w:color="CCCCCC" w:sz="1"/>
              <w:right w:val="single" w:color="CCCCCC" w:sz="1"/>
            </w:tcBorders>
            <w:shd w:fill="004B8D"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Effective Date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F2D3D"/>
                <w:sz w:val="20"/>
                <w:szCs w:val="20"/>
              </w:rPr>
              <w:t xml:space="preserve">April 2026</w:t>
            </w:r>
          </w:p>
        </w:tc>
      </w:tr>
      <w:tr>
        <w:tc>
          <w:tcPr>
            <w:tcW w:type="dxa" w:w="2200"/>
            <w:tcBorders>
              <w:top w:val="single" w:color="CCCCCC" w:sz="1"/>
              <w:left w:val="single" w:color="CCCCCC" w:sz="1"/>
              <w:bottom w:val="single" w:color="CCCCCC" w:sz="1"/>
              <w:right w:val="single" w:color="CCCCCC" w:sz="1"/>
            </w:tcBorders>
            <w:shd w:fill="004B8D"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Owner</w:t>
            </w:r>
          </w:p>
        </w:tc>
        <w:tc>
          <w:tcPr>
            <w:tcW w:type="dxa" w:w="716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spacing w:after="0" w:before="0"/>
            </w:pPr>
            <w:r>
              <w:rPr>
                <w:rFonts w:ascii="Arial" w:cs="Arial" w:eastAsia="Arial" w:hAnsi="Arial"/>
                <w:color w:val="1F2D3D"/>
                <w:sz w:val="20"/>
                <w:szCs w:val="20"/>
              </w:rPr>
              <w:t xml:space="preserve">IT &amp; Security</w:t>
            </w:r>
          </w:p>
        </w:tc>
      </w:tr>
      <w:tr>
        <w:tc>
          <w:tcPr>
            <w:tcW w:type="dxa" w:w="2200"/>
            <w:tcBorders>
              <w:top w:val="single" w:color="CCCCCC" w:sz="1"/>
              <w:left w:val="single" w:color="CCCCCC" w:sz="1"/>
              <w:bottom w:val="single" w:color="CCCCCC" w:sz="1"/>
              <w:right w:val="single" w:color="CCCCCC" w:sz="1"/>
            </w:tcBorders>
            <w:shd w:fill="004B8D"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Classification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F2D3D"/>
                <w:sz w:val="20"/>
                <w:szCs w:val="20"/>
              </w:rPr>
              <w:t xml:space="preserve">Internal - All Staff</w:t>
            </w:r>
          </w:p>
        </w:tc>
      </w:tr>
    </w:tbl>
    <w:p>
      <w:pPr>
        <w:spacing w:after="0" w:before="80"/>
      </w:pPr>
      <w:r>
        <w:t xml:space="preserve"/>
      </w:r>
    </w:p>
    <w:p>
      <w:pPr>
        <w:pStyle w:val="Heading1"/>
        <w:pBdr>
          <w:bottom w:val="single" w:color="5CA832" w:sz="8" w:space="4"/>
        </w:pBdr>
        <w:spacing w:after="140" w:before="360"/>
      </w:pPr>
      <w:r>
        <w:rPr>
          <w:rFonts w:ascii="Arial" w:cs="Arial" w:eastAsia="Arial" w:hAnsi="Arial"/>
          <w:b/>
          <w:bCs/>
          <w:color w:val="004B8D"/>
          <w:sz w:val="30"/>
          <w:szCs w:val="30"/>
        </w:rPr>
        <w:t xml:space="preserve">1. Purpose and Scope</w:t>
      </w:r>
    </w:p>
    <w:p>
      <w:pPr>
        <w:spacing w:after="80" w:before="80"/>
      </w:pPr>
      <w:r>
        <w:rPr>
          <w:rFonts w:ascii="Arial" w:cs="Arial" w:eastAsia="Arial" w:hAnsi="Arial"/>
          <w:color w:val="1F2D3D"/>
          <w:sz w:val="22"/>
          <w:szCs w:val="22"/>
        </w:rPr>
        <w:t xml:space="preserve">School Technology Associates, Inc. ("School Technology") is deploying Claude Teams, an enterprise AI assistant, to support staff productivity and workflow improvement. This policy governs the use of Claude and any other IT-approved AI tools by all School Technology employees.</w:t>
      </w:r>
    </w:p>
    <w:p>
      <w:pPr>
        <w:spacing w:after="80" w:before="80"/>
      </w:pPr>
      <w:r>
        <w:rPr>
          <w:rFonts w:ascii="Arial" w:cs="Arial" w:eastAsia="Arial" w:hAnsi="Arial"/>
          <w:color w:val="1F2D3D"/>
          <w:sz w:val="22"/>
          <w:szCs w:val="22"/>
        </w:rPr>
        <w:t xml:space="preserve">The purpose of this policy is to protect the organization, its customers, and its employees from the risks associated with improper AI use - specifically the unintended disclosure of sensitive, confidential, or regulated data to third-party AI systems.</w:t>
      </w:r>
    </w:p>
    <w:p>
      <w:pPr>
        <w:spacing w:after="0" w:before="80"/>
      </w:pPr>
      <w:r>
        <w:t xml:space="preserve"/>
      </w:r>
    </w:p>
    <w:p>
      <w:pPr>
        <w:spacing w:after="80" w:before="80"/>
      </w:pPr>
      <w:r>
        <w:rPr>
          <w:rFonts w:ascii="Arial" w:cs="Arial" w:eastAsia="Arial" w:hAnsi="Arial"/>
          <w:b/>
          <w:bCs/>
          <w:color w:val="1F2D3D"/>
          <w:sz w:val="22"/>
          <w:szCs w:val="22"/>
        </w:rPr>
        <w:t xml:space="preserve">This policy applies to:</w:t>
      </w:r>
    </w:p>
    <w:p>
      <w:pPr>
        <w:pStyle w:val="ListParagraph"/>
        <w:numPr>
          <w:ilvl w:val="0"/>
          <w:numId w:val="2"/>
        </w:numPr>
        <w:spacing w:after="60" w:before="60"/>
      </w:pPr>
      <w:r>
        <w:rPr>
          <w:rFonts w:ascii="Arial" w:cs="Arial" w:eastAsia="Arial" w:hAnsi="Arial"/>
          <w:color w:val="1F2D3D"/>
          <w:sz w:val="22"/>
          <w:szCs w:val="22"/>
        </w:rPr>
        <w:t xml:space="preserve">All School Technology employees who use IT-approved AI tools</w:t>
      </w:r>
    </w:p>
    <w:p>
      <w:pPr>
        <w:pStyle w:val="ListParagraph"/>
        <w:numPr>
          <w:ilvl w:val="0"/>
          <w:numId w:val="2"/>
        </w:numPr>
        <w:spacing w:after="60" w:before="60"/>
      </w:pPr>
      <w:r>
        <w:rPr>
          <w:rFonts w:ascii="Arial" w:cs="Arial" w:eastAsia="Arial" w:hAnsi="Arial"/>
          <w:color w:val="1F2D3D"/>
          <w:sz w:val="22"/>
          <w:szCs w:val="22"/>
        </w:rPr>
        <w:t xml:space="preserve">All devices - company-owned and personal - used to access AI tools in connection with School Technology work</w:t>
      </w:r>
    </w:p>
    <w:p>
      <w:pPr>
        <w:pStyle w:val="ListParagraph"/>
        <w:numPr>
          <w:ilvl w:val="0"/>
          <w:numId w:val="2"/>
        </w:numPr>
        <w:spacing w:after="60" w:before="60"/>
      </w:pPr>
      <w:r>
        <w:rPr>
          <w:rFonts w:ascii="Arial" w:cs="Arial" w:eastAsia="Arial" w:hAnsi="Arial"/>
          <w:color w:val="1F2D3D"/>
          <w:sz w:val="22"/>
          <w:szCs w:val="22"/>
        </w:rPr>
        <w:t xml:space="preserve">All AI tools, whether accessed through Cowork, a web browser, or a mobile application</w:t>
      </w:r>
    </w:p>
    <w:p>
      <w:pPr>
        <w:pStyle w:val="Heading1"/>
        <w:pBdr>
          <w:bottom w:val="single" w:color="5CA832" w:sz="8" w:space="4"/>
        </w:pBdr>
        <w:spacing w:after="140" w:before="360"/>
      </w:pPr>
      <w:r>
        <w:rPr>
          <w:rFonts w:ascii="Arial" w:cs="Arial" w:eastAsia="Arial" w:hAnsi="Arial"/>
          <w:b/>
          <w:bCs/>
          <w:color w:val="004B8D"/>
          <w:sz w:val="30"/>
          <w:szCs w:val="30"/>
        </w:rPr>
        <w:t xml:space="preserve">2.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004B8D"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Term</w:t>
            </w:r>
          </w:p>
        </w:tc>
        <w:tc>
          <w:tcPr>
            <w:tcW w:type="dxa" w:w="6760"/>
            <w:tcBorders>
              <w:top w:val="single" w:color="CCCCCC" w:sz="1"/>
              <w:left w:val="single" w:color="CCCCCC" w:sz="1"/>
              <w:bottom w:val="single" w:color="CCCCCC" w:sz="1"/>
              <w:right w:val="single" w:color="CCCCCC" w:sz="1"/>
            </w:tcBorders>
            <w:shd w:fill="004B8D"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Definition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bCs/>
                <w:color w:val="1F2D3D"/>
                <w:sz w:val="21"/>
                <w:szCs w:val="21"/>
              </w:rPr>
              <w:t xml:space="preserve">AI Tool</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F2D3D"/>
                <w:sz w:val="21"/>
                <w:szCs w:val="21"/>
              </w:rPr>
              <w:t xml:space="preserve">Any artificial intelligence assistant or automation platform, including but not limited to Claude, used to assist with work tasks.</w:t>
            </w:r>
          </w:p>
        </w:tc>
      </w:tr>
      <w:tr>
        <w:tc>
          <w:tcPr>
            <w:tcW w:type="dxa" w:w="26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spacing w:after="0" w:before="0"/>
            </w:pPr>
            <w:r>
              <w:rPr>
                <w:rFonts w:ascii="Arial" w:cs="Arial" w:eastAsia="Arial" w:hAnsi="Arial"/>
                <w:b/>
                <w:bCs/>
                <w:color w:val="1F2D3D"/>
                <w:sz w:val="21"/>
                <w:szCs w:val="21"/>
              </w:rPr>
              <w:t xml:space="preserve">Approved AI Tool</w:t>
            </w:r>
          </w:p>
        </w:tc>
        <w:tc>
          <w:tcPr>
            <w:tcW w:type="dxa" w:w="676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spacing w:after="0" w:before="0"/>
            </w:pPr>
            <w:r>
              <w:rPr>
                <w:rFonts w:ascii="Arial" w:cs="Arial" w:eastAsia="Arial" w:hAnsi="Arial"/>
                <w:color w:val="1F2D3D"/>
                <w:sz w:val="21"/>
                <w:szCs w:val="21"/>
              </w:rPr>
              <w:t xml:space="preserve">An AI tool that has been reviewed, provisioned, and authorized by IT. Currently: Claude Teams (via Cowork) and the tools built on it, plus Granola for AI meeting notes and transcription.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bCs/>
                <w:color w:val="1F2D3D"/>
                <w:sz w:val="21"/>
                <w:szCs w:val="21"/>
              </w:rPr>
              <w:t xml:space="preserve">Restricted Data</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F2D3D"/>
                <w:sz w:val="21"/>
                <w:szCs w:val="21"/>
              </w:rPr>
              <w:t xml:space="preserve">Any data category defined in the AI Restricted Data Reference Guide as prohibited or requiring special handling when used with AI tools.</w:t>
            </w:r>
          </w:p>
        </w:tc>
      </w:tr>
      <w:tr>
        <w:tc>
          <w:tcPr>
            <w:tcW w:type="dxa" w:w="26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spacing w:after="0" w:before="0"/>
            </w:pPr>
            <w:r>
              <w:rPr>
                <w:rFonts w:ascii="Arial" w:cs="Arial" w:eastAsia="Arial" w:hAnsi="Arial"/>
                <w:b/>
                <w:bCs/>
                <w:color w:val="1F2D3D"/>
                <w:sz w:val="21"/>
                <w:szCs w:val="21"/>
              </w:rPr>
              <w:t xml:space="preserve">Shadow AI</w:t>
            </w:r>
          </w:p>
        </w:tc>
        <w:tc>
          <w:tcPr>
            <w:tcW w:type="dxa" w:w="676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spacing w:after="0" w:before="0"/>
            </w:pPr>
            <w:r>
              <w:rPr>
                <w:rFonts w:ascii="Arial" w:cs="Arial" w:eastAsia="Arial" w:hAnsi="Arial"/>
                <w:color w:val="1F2D3D"/>
                <w:sz w:val="21"/>
                <w:szCs w:val="21"/>
              </w:rPr>
              <w:t xml:space="preserve">Any AI tool used for work purposes that has not been approved by IT. Examples: personal ChatGPT accounts, free Gemini, other browser-based AI tools.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bCs/>
                <w:color w:val="1F2D3D"/>
                <w:sz w:val="21"/>
                <w:szCs w:val="21"/>
              </w:rPr>
              <w:t xml:space="preserve">Disclosure Incident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F2D3D"/>
                <w:sz w:val="21"/>
                <w:szCs w:val="21"/>
              </w:rPr>
              <w:t xml:space="preserve">Any actual or suspected entry of restricted data into an AI tool, whether intentional or accidental.</w:t>
            </w:r>
          </w:p>
        </w:tc>
      </w:tr>
    </w:tbl>
    <w:p>
      <w:pPr>
        <w:pStyle w:val="Heading1"/>
        <w:pBdr>
          <w:bottom w:val="single" w:color="5CA832" w:sz="8" w:space="4"/>
        </w:pBdr>
        <w:spacing w:after="140" w:before="360"/>
      </w:pPr>
      <w:r>
        <w:rPr>
          <w:rFonts w:ascii="Arial" w:cs="Arial" w:eastAsia="Arial" w:hAnsi="Arial"/>
          <w:b/>
          <w:bCs/>
          <w:color w:val="004B8D"/>
          <w:sz w:val="30"/>
          <w:szCs w:val="30"/>
        </w:rPr>
        <w:t xml:space="preserve">3. Approved AI Tools</w:t>
      </w:r>
    </w:p>
    <w:p>
      <w:pPr>
        <w:spacing w:after="80" w:before="80"/>
      </w:pPr>
      <w:r>
        <w:rPr>
          <w:rFonts w:ascii="Arial" w:cs="Arial" w:eastAsia="Arial" w:hAnsi="Arial"/>
          <w:color w:val="1F2D3D"/>
          <w:sz w:val="22"/>
          <w:szCs w:val="22"/>
        </w:rPr>
        <w:t xml:space="preserve">Only AI tools explicitly approved by IT may be used for School Technology work. The approved toolset covers two categories: AI interfaces (how you access Claude) and purpose-built tools (specialized assistants built on Claude for specific workflows).</w:t>
      </w:r>
    </w:p>
    <w:p>
      <w:pPr>
        <w:spacing w:after="0" w:before="80"/>
      </w:pPr>
      <w:r>
        <w:t xml:space="preserve"/>
      </w:r>
    </w:p>
    <w:p>
      <w:pPr>
        <w:pStyle w:val="Heading2"/>
        <w:spacing w:after="100" w:before="240"/>
      </w:pPr>
      <w:r>
        <w:rPr>
          <w:rFonts w:ascii="Arial" w:cs="Arial" w:eastAsia="Arial" w:hAnsi="Arial"/>
          <w:b/>
          <w:bCs/>
          <w:color w:val="004B8D"/>
          <w:sz w:val="24"/>
          <w:szCs w:val="24"/>
        </w:rPr>
        <w:t xml:space="preserve">3.1 Approved AI Interfaces</w:t>
      </w:r>
    </w:p>
    <w:p>
      <w:pPr>
        <w:spacing w:after="80" w:before="80"/>
      </w:pPr>
      <w:r>
        <w:rPr>
          <w:rFonts w:ascii="Arial" w:cs="Arial" w:eastAsia="Arial" w:hAnsi="Arial"/>
          <w:color w:val="1F2D3D"/>
          <w:sz w:val="22"/>
          <w:szCs w:val="22"/>
        </w:rPr>
        <w:t xml:space="preserve">Staff may access Claude through any of the following official Anthropic interfaces using their School Technology provisioned account: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CCCCCC" w:sz="1"/>
              <w:left w:val="single" w:color="CCCCCC" w:sz="1"/>
              <w:bottom w:val="single" w:color="CCCCCC" w:sz="1"/>
              <w:right w:val="single" w:color="CCCCCC" w:sz="1"/>
            </w:tcBorders>
            <w:shd w:fill="004B8D"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Interface</w:t>
            </w:r>
          </w:p>
        </w:tc>
        <w:tc>
          <w:tcPr>
            <w:tcW w:type="dxa" w:w="4560"/>
            <w:tcBorders>
              <w:top w:val="single" w:color="CCCCCC" w:sz="1"/>
              <w:left w:val="single" w:color="CCCCCC" w:sz="1"/>
              <w:bottom w:val="single" w:color="CCCCCC" w:sz="1"/>
              <w:right w:val="single" w:color="CCCCCC" w:sz="1"/>
            </w:tcBorders>
            <w:shd w:fill="004B8D"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Description</w:t>
            </w:r>
          </w:p>
        </w:tc>
        <w:tc>
          <w:tcPr>
            <w:tcW w:type="dxa" w:w="2400"/>
            <w:tcBorders>
              <w:top w:val="single" w:color="CCCCCC" w:sz="1"/>
              <w:left w:val="single" w:color="CCCCCC" w:sz="1"/>
              <w:bottom w:val="single" w:color="CCCCCC" w:sz="1"/>
              <w:right w:val="single" w:color="CCCCCC" w:sz="1"/>
            </w:tcBorders>
            <w:shd w:fill="004B8D"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Access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F2D3D"/>
                <w:sz w:val="21"/>
                <w:szCs w:val="21"/>
              </w:rPr>
              <w:t xml:space="preserve">Claude Chat (claude.ai)</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F2D3D"/>
                <w:sz w:val="21"/>
                <w:szCs w:val="21"/>
              </w:rPr>
              <w:t xml:space="preserve">Web-based chat interface. General AI assistance, drafting, research, and conversation. Access via browser at claude.ai using your provisioned account.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F2D3D"/>
                <w:sz w:val="21"/>
                <w:szCs w:val="21"/>
              </w:rPr>
              <w:t xml:space="preserve">All staff</w:t>
            </w:r>
          </w:p>
        </w:tc>
      </w:tr>
      <w:tr>
        <w:tc>
          <w:tcPr>
            <w:tcW w:type="dxa" w:w="24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spacing w:after="0" w:before="0"/>
            </w:pPr>
            <w:r>
              <w:rPr>
                <w:rFonts w:ascii="Arial" w:cs="Arial" w:eastAsia="Arial" w:hAnsi="Arial"/>
                <w:color w:val="1F2D3D"/>
                <w:sz w:val="21"/>
                <w:szCs w:val="21"/>
              </w:rPr>
              <w:t xml:space="preserve">Claude Mobile App</w:t>
            </w:r>
          </w:p>
        </w:tc>
        <w:tc>
          <w:tcPr>
            <w:tcW w:type="dxa" w:w="456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spacing w:after="0" w:before="0"/>
            </w:pPr>
            <w:r>
              <w:rPr>
                <w:rFonts w:ascii="Arial" w:cs="Arial" w:eastAsia="Arial" w:hAnsi="Arial"/>
                <w:color w:val="1F2D3D"/>
                <w:sz w:val="21"/>
                <w:szCs w:val="21"/>
              </w:rPr>
              <w:t xml:space="preserve">Official Anthropic mobile app (iOS/Android). Same capabilities as Claude Chat. Must be logged in with your provisioned School Technology account.</w:t>
            </w:r>
          </w:p>
        </w:tc>
        <w:tc>
          <w:tcPr>
            <w:tcW w:type="dxa" w:w="24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spacing w:after="0" w:before="0"/>
            </w:pPr>
            <w:r>
              <w:rPr>
                <w:rFonts w:ascii="Arial" w:cs="Arial" w:eastAsia="Arial" w:hAnsi="Arial"/>
                <w:color w:val="1F2D3D"/>
                <w:sz w:val="21"/>
                <w:szCs w:val="21"/>
              </w:rPr>
              <w:t xml:space="preserve">All staff</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F2D3D"/>
                <w:sz w:val="21"/>
                <w:szCs w:val="21"/>
              </w:rPr>
              <w:t xml:space="preserve">Cowork (Desktop App)</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F2D3D"/>
                <w:sz w:val="21"/>
                <w:szCs w:val="21"/>
              </w:rPr>
              <w:t xml:space="preserve">Desktop AI environment with access to purpose-built School Technology tools, skills, and projects. Primary platform for tool-assisted workflows.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F2D3D"/>
                <w:sz w:val="21"/>
                <w:szCs w:val="21"/>
              </w:rPr>
              <w:t xml:space="preserve">All staff</w:t>
            </w:r>
          </w:p>
        </w:tc>
      </w:tr>
      <w:tr>
        <w:tc>
          <w:tcPr>
            <w:tcW w:type="dxa" w:w="24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spacing w:after="0" w:before="0"/>
            </w:pPr>
            <w:r>
              <w:rPr>
                <w:rFonts w:ascii="Arial" w:cs="Arial" w:eastAsia="Arial" w:hAnsi="Arial"/>
                <w:color w:val="1F2D3D"/>
                <w:sz w:val="21"/>
                <w:szCs w:val="21"/>
              </w:rPr>
              <w:t xml:space="preserve">Granola</w:t>
            </w:r>
          </w:p>
        </w:tc>
        <w:tc>
          <w:tcPr>
            <w:tcW w:type="dxa" w:w="456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spacing w:after="0" w:before="0"/>
            </w:pPr>
            <w:r>
              <w:rPr>
                <w:rFonts w:ascii="Arial" w:cs="Arial" w:eastAsia="Arial" w:hAnsi="Arial"/>
                <w:color w:val="1F2D3D"/>
                <w:sz w:val="21"/>
                <w:szCs w:val="21"/>
              </w:rPr>
              <w:t xml:space="preserve">AI meeting notes and transcription. Records and summarises meetings, and can be connected to Claude so meeting notes are available to your assistant.</w:t>
            </w:r>
          </w:p>
        </w:tc>
        <w:tc>
          <w:tcPr>
            <w:tcW w:type="dxa" w:w="24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spacing w:after="0" w:before="0"/>
            </w:pPr>
            <w:r>
              <w:rPr>
                <w:rFonts w:ascii="Arial" w:cs="Arial" w:eastAsia="Arial" w:hAnsi="Arial"/>
                <w:color w:val="1F2D3D"/>
                <w:sz w:val="21"/>
                <w:szCs w:val="21"/>
              </w:rPr>
              <w:t xml:space="preserve">All staff</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4B8D" w:sz="16"/>
              <w:bottom w:val="none" w:color="FFFFFF" w:sz="0"/>
              <w:right w:val="none" w:color="FFFFFF" w:sz="0"/>
            </w:tcBorders>
            <w:shd w:fill="FFFCE6" w:val="clear"/>
            <w:tcMar>
              <w:top w:type="dxa" w:w="120"/>
              <w:left w:type="dxa" w:w="200"/>
              <w:bottom w:type="dxa" w:w="120"/>
              <w:right w:type="dxa" w:w="120"/>
            </w:tcMar>
          </w:tcPr>
          <w:p>
            <w:pPr>
              <w:spacing w:after="40" w:before="40"/>
            </w:pPr>
            <w:r>
              <w:rPr>
                <w:rFonts w:ascii="Arial" w:cs="Arial" w:eastAsia="Arial" w:hAnsi="Arial"/>
                <w:color w:val="1F2D3D"/>
                <w:sz w:val="21"/>
                <w:szCs w:val="21"/>
              </w:rPr>
              <w:t xml:space="preserve">All interfaces must be accessed using your School Technology provisioned Claude Teams account.</w:t>
            </w:r>
          </w:p>
          <w:p>
            <w:pPr>
              <w:spacing w:after="40" w:before="40"/>
            </w:pPr>
            <w:r>
              <w:rPr>
                <w:rFonts w:ascii="Arial" w:cs="Arial" w:eastAsia="Arial" w:hAnsi="Arial"/>
                <w:color w:val="1F2D3D"/>
                <w:sz w:val="21"/>
                <w:szCs w:val="21"/>
              </w:rPr>
              <w:t xml:space="preserve">Do not use personal Claude accounts (free or Pro tier) for work purposes - these do not carry the same data privacy guarantees as the Teams subscription.</w:t>
            </w:r>
          </w:p>
          <w:p>
            <w:pPr>
              <w:spacing w:after="40" w:before="40"/>
            </w:pPr>
            <w:r>
              <w:rPr>
                <w:rFonts w:ascii="Arial" w:cs="Arial" w:eastAsia="Arial" w:hAnsi="Arial"/>
                <w:color w:val="1F2D3D"/>
                <w:sz w:val="21"/>
                <w:szCs w:val="21"/>
              </w:rPr>
              <w:t xml:space="preserve">Browser extensions that interact with or modify Claude are not permitted without IT approval. See Section 7.</w:t>
            </w:r>
          </w:p>
        </w:tc>
      </w:tr>
    </w:tbl>
    <w:p>
      <w:pPr>
        <w:spacing w:after="0" w:before="120"/>
      </w:pPr>
      <w:r>
        <w:t xml:space="preserve"/>
      </w:r>
    </w:p>
    <w:p>
      <w:pPr>
        <w:pStyle w:val="Heading2"/>
        <w:spacing w:after="100" w:before="240"/>
      </w:pPr>
      <w:r>
        <w:rPr>
          <w:rFonts w:ascii="Arial" w:cs="Arial" w:eastAsia="Arial" w:hAnsi="Arial"/>
          <w:b/>
          <w:bCs/>
          <w:color w:val="004B8D"/>
          <w:sz w:val="24"/>
          <w:szCs w:val="24"/>
        </w:rPr>
        <w:t xml:space="preserve">3.2 Approved Purpose-Built Tools</w:t>
      </w:r>
    </w:p>
    <w:p>
      <w:pPr>
        <w:spacing w:after="80" w:before="80"/>
      </w:pPr>
      <w:r>
        <w:rPr>
          <w:rFonts w:ascii="Arial" w:cs="Arial" w:eastAsia="Arial" w:hAnsi="Arial"/>
          <w:color w:val="1F2D3D"/>
          <w:sz w:val="22"/>
          <w:szCs w:val="22"/>
        </w:rPr>
        <w:t>The following tools have been built specifically for School Technology workflows and are available as Claude.ai Projects within claude.ai. These are the recommended starting point for common tasks: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rPr>
          <w:tblHeader/>
        </w:trPr>
        <w:tc>
          <w:tcPr>
            <w:tcW w:type="dxa" w:w="2200"/>
            <w:tcBorders>
              <w:top w:val="single" w:color="CCCCCC" w:sz="1"/>
              <w:left w:val="single" w:color="CCCCCC" w:sz="1"/>
              <w:bottom w:val="single" w:color="CCCCCC" w:sz="1"/>
              <w:right w:val="single" w:color="CCCCCC" w:sz="1"/>
            </w:tcBorders>
            <w:shd w:fill="004B8D"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Tool</w:t>
            </w:r>
          </w:p>
        </w:tc>
        <w:tc>
          <w:tcPr>
            <w:tcW w:type="dxa" w:w="4560"/>
            <w:tcBorders>
              <w:top w:val="single" w:color="CCCCCC" w:sz="1"/>
              <w:left w:val="single" w:color="CCCCCC" w:sz="1"/>
              <w:bottom w:val="single" w:color="CCCCCC" w:sz="1"/>
              <w:right w:val="single" w:color="CCCCCC" w:sz="1"/>
            </w:tcBorders>
            <w:shd w:fill="004B8D"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Purpose</w:t>
            </w:r>
          </w:p>
        </w:tc>
        <w:tc>
          <w:tcPr>
            <w:tcW w:type="dxa" w:w="2600"/>
            <w:tcBorders>
              <w:top w:val="single" w:color="CCCCCC" w:sz="1"/>
              <w:left w:val="single" w:color="CCCCCC" w:sz="1"/>
              <w:bottom w:val="single" w:color="CCCCCC" w:sz="1"/>
              <w:right w:val="single" w:color="CCCCCC" w:sz="1"/>
            </w:tcBorders>
            <w:shd w:fill="004B8D"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F2D3D"/>
                <w:sz w:val="21"/>
                <w:szCs w:val="21"/>
              </w:rPr>
              <w:t>AI Advisor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F2D3D"/>
                <w:sz w:val="21"/>
                <w:szCs w:val="21"/>
              </w:rPr>
              <w:t>Your starting point for the AI program. Explore where AI could help your work, find out what tools are built or coming, get plain-language answers about the AI program, or frame an idea to bring to Adam.</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F2D3D"/>
                <w:sz w:val="21"/>
                <w:szCs w:val="21"/>
              </w:rPr>
              <w:t>All staff</w:t>
            </w:r>
          </w:p>
        </w:tc>
      </w:tr>
      <w:tr>
        <w:tc>
          <w:tcPr>
            <w:tcW w:type="dxa" w:w="22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spacing w:after="0" w:before="0"/>
            </w:pPr>
            <w:r>
              <w:rPr>
                <w:rFonts w:ascii="Arial" w:cs="Arial" w:eastAsia="Arial" w:hAnsi="Arial"/>
                <w:color w:val="1F2D3D"/>
                <w:sz w:val="21"/>
                <w:szCs w:val="21"/>
              </w:rPr>
              <w:t xml:space="preserve">STA Support Chat</w:t>
            </w:r>
          </w:p>
        </w:tc>
        <w:tc>
          <w:tcPr>
            <w:tcW w:type="dxa" w:w="456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spacing w:after="0" w:before="0"/>
            </w:pPr>
            <w:r>
              <w:rPr>
                <w:rFonts w:ascii="Arial" w:cs="Arial" w:eastAsia="Arial" w:hAnsi="Arial"/>
                <w:color w:val="1F2D3D"/>
                <w:sz w:val="21"/>
                <w:szCs w:val="21"/>
              </w:rPr>
              <w:t>Troubleshooting guidance and step-by-step walkthroughs for School Technology products, plus customer email drafts grounded in the STA Help Center. Flags what it does not know rather than guessing.</w:t>
            </w:r>
          </w:p>
        </w:tc>
        <w:tc>
          <w:tcPr>
            <w:tcW w:type="dxa" w:w="26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spacing w:after="0" w:before="0"/>
            </w:pPr>
            <w:r>
              <w:rPr>
                <w:rFonts w:ascii="Arial" w:cs="Arial" w:eastAsia="Arial" w:hAnsi="Arial"/>
                <w:color w:val="1F2D3D"/>
                <w:sz w:val="21"/>
                <w:szCs w:val="21"/>
              </w:rPr>
              <w:t xml:space="preserve">Support team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F2D3D"/>
                <w:sz w:val="21"/>
                <w:szCs w:val="21"/>
              </w:rPr>
              <w:t>STA Salesforce Cohort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F2D3D"/>
                <w:sz w:val="21"/>
                <w:szCs w:val="21"/>
              </w:rPr>
              <w:t>Salesforce admin guidance, step-by-step admin tasks, formula drafts, and multi-approach tradeoffs.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color w:val="1F2D3D"/>
                <w:sz w:val="21"/>
                <w:szCs w:val="21"/>
              </w:rPr>
              <w:t>SF admins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C0000" w:sz="16"/>
              <w:bottom w:val="none" w:color="FFFFFF" w:sz="0"/>
              <w:right w:val="none" w:color="FFFFFF" w:sz="0"/>
            </w:tcBorders>
            <w:shd w:fill="FCE4D6" w:val="clear"/>
            <w:tcMar>
              <w:top w:type="dxa" w:w="120"/>
              <w:left w:type="dxa" w:w="200"/>
              <w:bottom w:type="dxa" w:w="120"/>
              <w:right w:type="dxa" w:w="120"/>
            </w:tcMar>
          </w:tcPr>
          <w:p>
            <w:pPr>
              <w:spacing w:after="40" w:before="40"/>
            </w:pPr>
            <w:r>
              <w:rPr>
                <w:rFonts w:ascii="Arial" w:cs="Arial" w:eastAsia="Arial" w:hAnsi="Arial"/>
                <w:color w:val="1F2D3D"/>
                <w:sz w:val="21"/>
                <w:szCs w:val="21"/>
              </w:rPr>
              <w:t xml:space="preserve">The tool list will grow over time as new workflows are developed. IT will communicate additions. Any AI tool or interface not listed above is not approved for School Technology work.</w:t>
            </w:r>
          </w:p>
        </w:tc>
      </w:tr>
    </w:tbl>
    <w:p>
      <w:pPr>
        <w:pStyle w:val="Heading2"/>
        <w:spacing w:after="100" w:before="240"/>
      </w:pPr>
      <w:r>
        <w:rPr>
          <w:rFonts w:ascii="Arial" w:cs="Arial" w:eastAsia="Arial" w:hAnsi="Arial"/>
          <w:b/>
          <w:bCs/>
          <w:color w:val="004B8D"/>
          <w:sz w:val="24"/>
          <w:szCs w:val="24"/>
        </w:rPr>
        <w:t xml:space="preserve">3.3 Connectors</w:t>
      </w:r>
    </w:p>
    <w:p>
      <w:pPr>
        <w:spacing w:after="80" w:before="80"/>
      </w:pPr>
      <w:r>
        <w:rPr>
          <w:rFonts w:ascii="Arial" w:cs="Arial" w:eastAsia="Arial" w:hAnsi="Arial"/>
          <w:color w:val="1F2D3D"/>
          <w:sz w:val="22"/>
          <w:szCs w:val="22"/>
        </w:rPr>
        <w:t xml:space="preserve">Connectors let an approved AI tool reach another system, such as your calendar, your mail, or your meeting notes. What you may connect today:</w:t>
      </w:r>
    </w:p>
    <w:p>
      <w:pPr>
        <w:spacing w:after="80" w:before="80"/>
      </w:pPr>
      <w:r>
        <w:rPr>
          <w:rFonts w:ascii="Arial" w:cs="Arial" w:eastAsia="Arial" w:hAnsi="Arial"/>
          <w:color w:val="1F2D3D"/>
          <w:sz w:val="21"/>
          <w:szCs w:val="21"/>
        </w:rPr>
        <w:t xml:space="preserve">Granola - connect it. It is approved and it is the interface we want people using for meeting notes.</w:t>
      </w:r>
    </w:p>
    <w:p>
      <w:pPr>
        <w:spacing w:after="80" w:before="80"/>
      </w:pPr>
      <w:r>
        <w:rPr>
          <w:rFonts w:ascii="Arial" w:cs="Arial" w:eastAsia="Arial" w:hAnsi="Arial"/>
          <w:color w:val="1F2D3D"/>
          <w:sz w:val="21"/>
          <w:szCs w:val="21"/>
        </w:rPr>
        <w:t xml:space="preserve">Google Drive - do not connect. Drive access is restricted. The company Drive holds files going back many years that need auditing before any AI tool is given access to them.</w:t>
      </w:r>
    </w:p>
    <w:p>
      <w:pPr>
        <w:spacing w:after="80" w:before="80"/>
      </w:pPr>
      <w:r>
        <w:rPr>
          <w:rFonts w:ascii="Arial" w:cs="Arial" w:eastAsia="Arial" w:hAnsi="Arial"/>
          <w:color w:val="1F2D3D"/>
          <w:sz w:val="21"/>
          <w:szCs w:val="21"/>
        </w:rPr>
        <w:t xml:space="preserve">Gmail - do not connect it yet. It is not restricted outright, because there are uses we expect to enable later, but hold off until IT says otherwise.</w:t>
      </w:r>
    </w:p>
    <w:p>
      <w:pPr>
        <w:spacing w:after="80" w:before="80"/>
      </w:pPr>
      <w:r>
        <w:rPr>
          <w:rFonts w:ascii="Arial" w:cs="Arial" w:eastAsia="Arial" w:hAnsi="Arial"/>
          <w:color w:val="1F2D3D"/>
          <w:sz w:val="21"/>
          <w:szCs w:val="21"/>
        </w:rPr>
        <w:t xml:space="preserve">This is a starting position, not a permanent one. It will be revisited as the rollout progresses. If a connector would genuinely help your work, ask IT rather than connecting it.</w:t>
      </w:r>
    </w:p>
    <w:p>
      <w:pPr>
        <w:pStyle w:val="Heading1"/>
        <w:pBdr>
          <w:bottom w:val="single" w:color="5CA832" w:sz="8" w:space="4"/>
        </w:pBdr>
        <w:spacing w:after="140" w:before="360"/>
      </w:pPr>
      <w:r>
        <w:rPr>
          <w:rFonts w:ascii="Arial" w:cs="Arial" w:eastAsia="Arial" w:hAnsi="Arial"/>
          <w:b/>
          <w:bCs/>
          <w:color w:val="004B8D"/>
          <w:sz w:val="30"/>
          <w:szCs w:val="30"/>
        </w:rPr>
        <w:t xml:space="preserve">4. Permitted Uses</w:t>
      </w:r>
    </w:p>
    <w:p>
      <w:pPr>
        <w:spacing w:after="80" w:before="80"/>
      </w:pPr>
      <w:r>
        <w:rPr>
          <w:rFonts w:ascii="Arial" w:cs="Arial" w:eastAsia="Arial" w:hAnsi="Arial"/>
          <w:color w:val="1F2D3D"/>
          <w:sz w:val="22"/>
          <w:szCs w:val="22"/>
        </w:rPr>
        <w:t xml:space="preserve">The following uses of approved AI tools are permitted:</w:t>
      </w:r>
    </w:p>
    <w:p>
      <w:pPr>
        <w:spacing w:after="0" w:before="80"/>
      </w:pPr>
      <w:r>
        <w:t xml:space="preserve"/>
      </w:r>
    </w:p>
    <w:p>
      <w:pPr>
        <w:pStyle w:val="ListParagraph"/>
        <w:numPr>
          <w:ilvl w:val="0"/>
          <w:numId w:val="2"/>
        </w:numPr>
        <w:spacing w:after="60" w:before="60"/>
      </w:pPr>
      <w:r>
        <w:rPr>
          <w:rFonts w:ascii="Arial" w:cs="Arial" w:eastAsia="Arial" w:hAnsi="Arial"/>
          <w:b/>
          <w:bCs/>
          <w:color w:val="1F2D3D"/>
          <w:sz w:val="22"/>
          <w:szCs w:val="22"/>
        </w:rPr>
        <w:t xml:space="preserve">Drafting and editing: </w:t>
      </w:r>
      <w:r>
        <w:rPr>
          <w:rFonts w:ascii="Arial" w:cs="Arial" w:eastAsia="Arial" w:hAnsi="Arial"/>
          <w:color w:val="1F2D3D"/>
          <w:sz w:val="22"/>
          <w:szCs w:val="22"/>
        </w:rPr>
        <w:t xml:space="preserve">Writing emails, documents, proposals, letters, announcements, and other business communications</w:t>
      </w:r>
    </w:p>
    <w:p>
      <w:pPr>
        <w:pStyle w:val="ListParagraph"/>
        <w:numPr>
          <w:ilvl w:val="0"/>
          <w:numId w:val="2"/>
        </w:numPr>
        <w:spacing w:after="60" w:before="60"/>
      </w:pPr>
      <w:r>
        <w:rPr>
          <w:rFonts w:ascii="Arial" w:cs="Arial" w:eastAsia="Arial" w:hAnsi="Arial"/>
          <w:b/>
          <w:bCs/>
          <w:color w:val="1F2D3D"/>
          <w:sz w:val="22"/>
          <w:szCs w:val="22"/>
        </w:rPr>
        <w:t xml:space="preserve">Research: </w:t>
      </w:r>
      <w:r>
        <w:rPr>
          <w:rFonts w:ascii="Arial" w:cs="Arial" w:eastAsia="Arial" w:hAnsi="Arial"/>
          <w:color w:val="1F2D3D"/>
          <w:sz w:val="22"/>
          <w:szCs w:val="22"/>
        </w:rPr>
        <w:t xml:space="preserve">Looking up publicly available information, summarizing topics, answering general knowledge questions</w:t>
      </w:r>
    </w:p>
    <w:p>
      <w:pPr>
        <w:pStyle w:val="ListParagraph"/>
        <w:numPr>
          <w:ilvl w:val="0"/>
          <w:numId w:val="2"/>
        </w:numPr>
        <w:spacing w:after="60" w:before="60"/>
      </w:pPr>
      <w:r>
        <w:rPr>
          <w:rFonts w:ascii="Arial" w:cs="Arial" w:eastAsia="Arial" w:hAnsi="Arial"/>
          <w:b/>
          <w:bCs/>
          <w:color w:val="1F2D3D"/>
          <w:sz w:val="22"/>
          <w:szCs w:val="22"/>
        </w:rPr>
        <w:t xml:space="preserve">Document creation: </w:t>
      </w:r>
      <w:r>
        <w:rPr>
          <w:rFonts w:ascii="Arial" w:cs="Arial" w:eastAsia="Arial" w:hAnsi="Arial"/>
          <w:color w:val="1F2D3D"/>
          <w:sz w:val="22"/>
          <w:szCs w:val="22"/>
        </w:rPr>
        <w:t>Generating formatted reports, presentations, spreadsheets, and help center articles</w:t>
      </w:r>
    </w:p>
    <w:p>
      <w:pPr>
        <w:pStyle w:val="ListParagraph"/>
        <w:numPr>
          <w:ilvl w:val="0"/>
          <w:numId w:val="2"/>
        </w:numPr>
        <w:spacing w:after="60" w:before="60"/>
      </w:pPr>
      <w:r>
        <w:rPr>
          <w:rFonts w:ascii="Arial" w:cs="Arial" w:eastAsia="Arial" w:hAnsi="Arial"/>
          <w:b/>
          <w:bCs/>
          <w:color w:val="1F2D3D"/>
          <w:sz w:val="22"/>
          <w:szCs w:val="22"/>
        </w:rPr>
        <w:t xml:space="preserve">Summarization: </w:t>
      </w:r>
      <w:r>
        <w:rPr>
          <w:rFonts w:ascii="Arial" w:cs="Arial" w:eastAsia="Arial" w:hAnsi="Arial"/>
          <w:color w:val="1F2D3D"/>
          <w:sz w:val="22"/>
          <w:szCs w:val="22"/>
        </w:rPr>
        <w:t xml:space="preserve">Summarizing meeting notes, articles, policies, or documents that do not contain restricted data</w:t>
      </w:r>
    </w:p>
    <w:p>
      <w:pPr>
        <w:pStyle w:val="ListParagraph"/>
        <w:numPr>
          <w:ilvl w:val="0"/>
          <w:numId w:val="2"/>
        </w:numPr>
        <w:spacing w:after="60" w:before="60"/>
      </w:pPr>
      <w:r>
        <w:rPr>
          <w:rFonts w:ascii="Arial" w:cs="Arial" w:eastAsia="Arial" w:hAnsi="Arial"/>
          <w:b/>
          <w:bCs/>
          <w:color w:val="1F2D3D"/>
          <w:sz w:val="22"/>
          <w:szCs w:val="22"/>
        </w:rPr>
        <w:t xml:space="preserve">Template development: </w:t>
      </w:r>
      <w:r>
        <w:rPr>
          <w:rFonts w:ascii="Arial" w:cs="Arial" w:eastAsia="Arial" w:hAnsi="Arial"/>
          <w:color w:val="1F2D3D"/>
          <w:sz w:val="22"/>
          <w:szCs w:val="22"/>
        </w:rPr>
        <w:t xml:space="preserve">Creating reusable templates for common documents and communications</w:t>
      </w:r>
    </w:p>
    <w:p>
      <w:pPr>
        <w:pStyle w:val="ListParagraph"/>
        <w:numPr>
          <w:ilvl w:val="0"/>
          <w:numId w:val="2"/>
        </w:numPr>
        <w:spacing w:after="60" w:before="60"/>
      </w:pPr>
      <w:r>
        <w:rPr>
          <w:rFonts w:ascii="Arial" w:cs="Arial" w:eastAsia="Arial" w:hAnsi="Arial"/>
          <w:b/>
          <w:bCs/>
          <w:color w:val="1F2D3D"/>
          <w:sz w:val="22"/>
          <w:szCs w:val="22"/>
        </w:rPr>
        <w:t xml:space="preserve">Troubleshooting guidance: </w:t>
      </w:r>
      <w:r>
        <w:rPr>
          <w:rFonts w:ascii="Arial" w:cs="Arial" w:eastAsia="Arial" w:hAnsi="Arial"/>
          <w:color w:val="1F2D3D"/>
          <w:sz w:val="22"/>
          <w:szCs w:val="22"/>
        </w:rPr>
        <w:t xml:space="preserve">Using the STA Support Chat or general AI assistance to diagnose and resolve product or technical issues</w:t>
      </w:r>
    </w:p>
    <w:p>
      <w:pPr>
        <w:pStyle w:val="ListParagraph"/>
        <w:numPr>
          <w:ilvl w:val="0"/>
          <w:numId w:val="2"/>
        </w:numPr>
        <w:spacing w:after="60" w:before="60"/>
      </w:pPr>
      <w:r>
        <w:rPr>
          <w:rFonts w:ascii="Arial" w:cs="Arial" w:eastAsia="Arial" w:hAnsi="Arial"/>
          <w:b/>
          <w:bCs/>
          <w:color w:val="1F2D3D"/>
          <w:sz w:val="22"/>
          <w:szCs w:val="22"/>
        </w:rPr>
        <w:t xml:space="preserve">Process improvement: </w:t>
      </w:r>
      <w:r>
        <w:rPr>
          <w:rFonts w:ascii="Arial" w:cs="Arial" w:eastAsia="Arial" w:hAnsi="Arial"/>
          <w:color w:val="1F2D3D"/>
          <w:sz w:val="22"/>
          <w:szCs w:val="22"/>
        </w:rPr>
        <w:t xml:space="preserve">Identifying inefficiencies, brainstorming solutions, and structuring workflows</w:t>
      </w:r>
    </w:p>
    <w:p>
      <w:pPr>
        <w:pStyle w:val="ListParagraph"/>
        <w:numPr>
          <w:ilvl w:val="0"/>
          <w:numId w:val="2"/>
        </w:numPr>
        <w:spacing w:after="60" w:before="60"/>
      </w:pPr>
      <w:r>
        <w:rPr>
          <w:rFonts w:ascii="Arial" w:cs="Arial" w:eastAsia="Arial" w:hAnsi="Arial"/>
          <w:b/>
          <w:bCs/>
          <w:color w:val="1F2D3D"/>
          <w:sz w:val="22"/>
          <w:szCs w:val="22"/>
        </w:rPr>
        <w:t xml:space="preserve">Tool building: </w:t>
      </w:r>
      <w:r>
        <w:rPr>
          <w:rFonts w:ascii="Arial" w:cs="Arial" w:eastAsia="Arial" w:hAnsi="Arial"/>
          <w:color w:val="1F2D3D"/>
          <w:sz w:val="22"/>
          <w:szCs w:val="22"/>
        </w:rPr>
        <w:t xml:space="preserve">IT-authorized staff using The Architect to design, build, test, and maintain AI tools for the organization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4B8D" w:sz="16"/>
              <w:bottom w:val="none" w:color="FFFFFF" w:sz="0"/>
              <w:right w:val="none" w:color="FFFFFF" w:sz="0"/>
            </w:tcBorders>
            <w:shd w:fill="FFFCE6" w:val="clear"/>
            <w:tcMar>
              <w:top w:type="dxa" w:w="120"/>
              <w:left w:type="dxa" w:w="200"/>
              <w:bottom w:type="dxa" w:w="120"/>
              <w:right w:type="dxa" w:w="120"/>
            </w:tcMar>
          </w:tcPr>
          <w:p>
            <w:pPr>
              <w:spacing w:after="40" w:before="40"/>
            </w:pPr>
            <w:r>
              <w:rPr>
                <w:rFonts w:ascii="Arial" w:cs="Arial" w:eastAsia="Arial" w:hAnsi="Arial"/>
                <w:color w:val="1F2D3D"/>
                <w:sz w:val="21"/>
                <w:szCs w:val="21"/>
              </w:rPr>
              <w:t xml:space="preserve">When in doubt about whether a use is permitted, ask IT before proceeding. It is always better to ask first than to report an incident afterward.</w:t>
            </w:r>
          </w:p>
        </w:tc>
      </w:tr>
    </w:tbl>
    <w:p>
      <w:pPr>
        <w:pStyle w:val="Heading1"/>
        <w:pBdr>
          <w:bottom w:val="single" w:color="5CA832" w:sz="8" w:space="4"/>
        </w:pBdr>
        <w:spacing w:after="140" w:before="360"/>
      </w:pPr>
      <w:r>
        <w:rPr>
          <w:rFonts w:ascii="Arial" w:cs="Arial" w:eastAsia="Arial" w:hAnsi="Arial"/>
          <w:b/>
          <w:bCs/>
          <w:color w:val="004B8D"/>
          <w:sz w:val="30"/>
          <w:szCs w:val="30"/>
        </w:rPr>
        <w:t xml:space="preserve">5. Prohibited Uses</w:t>
      </w:r>
    </w:p>
    <w:p>
      <w:pPr>
        <w:spacing w:after="80" w:before="80"/>
      </w:pPr>
      <w:r>
        <w:rPr>
          <w:rFonts w:ascii="Arial" w:cs="Arial" w:eastAsia="Arial" w:hAnsi="Arial"/>
          <w:color w:val="1F2D3D"/>
          <w:sz w:val="22"/>
          <w:szCs w:val="22"/>
        </w:rPr>
        <w:t xml:space="preserve">The following uses are strictly prohibited. Violations may result in disciplinary action, up to and including termination, and may trigger regulatory reporting obligations.</w:t>
      </w:r>
    </w:p>
    <w:p>
      <w:pPr>
        <w:spacing w:after="0" w:before="80"/>
      </w:pPr>
      <w:r>
        <w:t xml:space="preserve"/>
      </w:r>
    </w:p>
    <w:p>
      <w:pPr>
        <w:pStyle w:val="Heading2"/>
        <w:spacing w:after="100" w:before="240"/>
      </w:pPr>
      <w:r>
        <w:rPr>
          <w:rFonts w:ascii="Arial" w:cs="Arial" w:eastAsia="Arial" w:hAnsi="Arial"/>
          <w:b/>
          <w:bCs/>
          <w:color w:val="004B8D"/>
          <w:sz w:val="24"/>
          <w:szCs w:val="24"/>
        </w:rPr>
        <w:t xml:space="preserve">5.1 Restricted Data Entry</w:t>
      </w:r>
    </w:p>
    <w:p>
      <w:pPr>
        <w:spacing w:after="80" w:before="80"/>
      </w:pPr>
      <w:r>
        <w:rPr>
          <w:rFonts w:ascii="Arial" w:cs="Arial" w:eastAsia="Arial" w:hAnsi="Arial"/>
          <w:color w:val="1F2D3D"/>
          <w:sz w:val="22"/>
          <w:szCs w:val="22"/>
        </w:rPr>
        <w:t xml:space="preserve">Staff may not enter the following categories of data into any AI tool, approved or otherwise. The complete list is defined in the AI Restricted Data Reference Guide. Key categories include:</w:t>
      </w:r>
    </w:p>
    <w:p>
      <w:pPr>
        <w:pStyle w:val="ListParagraph"/>
        <w:numPr>
          <w:ilvl w:val="0"/>
          <w:numId w:val="2"/>
        </w:numPr>
        <w:spacing w:after="60" w:before="60"/>
      </w:pPr>
      <w:r>
        <w:rPr>
          <w:rFonts w:ascii="Arial" w:cs="Arial" w:eastAsia="Arial" w:hAnsi="Arial"/>
          <w:color w:val="1F2D3D"/>
          <w:sz w:val="22"/>
          <w:szCs w:val="22"/>
        </w:rPr>
        <w:t xml:space="preserve">Social Security numbers, government-issued ID numbers, passport numbers</w:t>
      </w:r>
    </w:p>
    <w:p>
      <w:pPr>
        <w:pStyle w:val="ListParagraph"/>
        <w:numPr>
          <w:ilvl w:val="0"/>
          <w:numId w:val="2"/>
        </w:numPr>
        <w:spacing w:after="60" w:before="60"/>
      </w:pPr>
      <w:r>
        <w:rPr>
          <w:rFonts w:ascii="Arial" w:cs="Arial" w:eastAsia="Arial" w:hAnsi="Arial"/>
          <w:color w:val="1F2D3D"/>
          <w:sz w:val="22"/>
          <w:szCs w:val="22"/>
        </w:rPr>
        <w:t xml:space="preserve">Full employee payroll figures tied to named individuals</w:t>
      </w:r>
    </w:p>
    <w:p>
      <w:pPr>
        <w:pStyle w:val="ListParagraph"/>
        <w:numPr>
          <w:ilvl w:val="0"/>
          <w:numId w:val="2"/>
        </w:numPr>
        <w:spacing w:after="60" w:before="60"/>
      </w:pPr>
      <w:r>
        <w:rPr>
          <w:rFonts w:ascii="Arial" w:cs="Arial" w:eastAsia="Arial" w:hAnsi="Arial"/>
          <w:color w:val="1F2D3D"/>
          <w:sz w:val="22"/>
          <w:szCs w:val="22"/>
        </w:rPr>
        <w:t xml:space="preserve">Health, medical, or benefits information for named individuals</w:t>
      </w:r>
    </w:p>
    <w:p>
      <w:pPr>
        <w:pStyle w:val="ListParagraph"/>
        <w:numPr>
          <w:ilvl w:val="0"/>
          <w:numId w:val="2"/>
        </w:numPr>
        <w:spacing w:after="60" w:before="60"/>
      </w:pPr>
      <w:r>
        <w:rPr>
          <w:rFonts w:ascii="Arial" w:cs="Arial" w:eastAsia="Arial" w:hAnsi="Arial"/>
          <w:color w:val="1F2D3D"/>
          <w:sz w:val="22"/>
          <w:szCs w:val="22"/>
        </w:rPr>
        <w:t xml:space="preserve">Student records or student-identifiable information</w:t>
      </w:r>
    </w:p>
    <w:p>
      <w:pPr>
        <w:pStyle w:val="ListParagraph"/>
        <w:numPr>
          <w:ilvl w:val="0"/>
          <w:numId w:val="2"/>
        </w:numPr>
        <w:spacing w:after="60" w:before="60"/>
      </w:pPr>
      <w:r>
        <w:rPr>
          <w:rFonts w:ascii="Arial" w:cs="Arial" w:eastAsia="Arial" w:hAnsi="Arial"/>
          <w:color w:val="1F2D3D"/>
          <w:sz w:val="22"/>
          <w:szCs w:val="22"/>
        </w:rPr>
        <w:t xml:space="preserve">System credentials: passwords, API keys, authentication tokens, login details</w:t>
      </w:r>
    </w:p>
    <w:p>
      <w:pPr>
        <w:pStyle w:val="ListParagraph"/>
        <w:numPr>
          <w:ilvl w:val="0"/>
          <w:numId w:val="2"/>
        </w:numPr>
        <w:spacing w:after="60" w:before="60"/>
      </w:pPr>
      <w:r>
        <w:rPr>
          <w:rFonts w:ascii="Arial" w:cs="Arial" w:eastAsia="Arial" w:hAnsi="Arial"/>
          <w:color w:val="1F2D3D"/>
          <w:sz w:val="22"/>
          <w:szCs w:val="22"/>
        </w:rPr>
        <w:t xml:space="preserve">Full financial account numbers (bank, credit card, payment processing)</w:t>
      </w:r>
    </w:p>
    <w:p>
      <w:pPr>
        <w:pStyle w:val="ListParagraph"/>
        <w:numPr>
          <w:ilvl w:val="0"/>
          <w:numId w:val="2"/>
        </w:numPr>
        <w:spacing w:after="60" w:before="60"/>
      </w:pPr>
      <w:r>
        <w:rPr>
          <w:rFonts w:ascii="Arial" w:cs="Arial" w:eastAsia="Arial" w:hAnsi="Arial"/>
          <w:color w:val="1F2D3D"/>
          <w:sz w:val="22"/>
          <w:szCs w:val="22"/>
        </w:rPr>
        <w:t xml:space="preserve">Confidential customer contract pricing or renewal terms tied to named accounts</w:t>
      </w:r>
    </w:p>
    <w:p>
      <w:pPr>
        <w:pStyle w:val="ListParagraph"/>
        <w:numPr>
          <w:ilvl w:val="0"/>
          <w:numId w:val="2"/>
        </w:numPr>
        <w:spacing w:after="60" w:before="60"/>
      </w:pPr>
      <w:r>
        <w:rPr>
          <w:rFonts w:ascii="Arial" w:cs="Arial" w:eastAsia="Arial" w:hAnsi="Arial"/>
          <w:color w:val="1F2D3D"/>
          <w:sz w:val="22"/>
          <w:szCs w:val="22"/>
        </w:rPr>
        <w:t xml:space="preserve">Internal network diagrams, system inventories, or vulnerability details</w:t>
      </w:r>
    </w:p>
    <w:p>
      <w:pPr>
        <w:spacing w:after="0" w:before="80"/>
      </w:pPr>
      <w:r>
        <w:t xml:space="preserve"/>
      </w:r>
    </w:p>
    <w:p>
      <w:pPr>
        <w:pStyle w:val="Heading2"/>
        <w:spacing w:after="100" w:before="240"/>
      </w:pPr>
      <w:r>
        <w:rPr>
          <w:rFonts w:ascii="Arial" w:cs="Arial" w:eastAsia="Arial" w:hAnsi="Arial"/>
          <w:b/>
          <w:bCs/>
          <w:color w:val="004B8D"/>
          <w:sz w:val="24"/>
          <w:szCs w:val="24"/>
        </w:rPr>
        <w:t xml:space="preserve">5.2 Unauthorized Actions</w:t>
      </w:r>
    </w:p>
    <w:p>
      <w:pPr>
        <w:pStyle w:val="ListParagraph"/>
        <w:numPr>
          <w:ilvl w:val="0"/>
          <w:numId w:val="2"/>
        </w:numPr>
        <w:spacing w:after="60" w:before="60"/>
      </w:pPr>
      <w:r>
        <w:rPr>
          <w:rFonts w:ascii="Arial" w:cs="Arial" w:eastAsia="Arial" w:hAnsi="Arial"/>
          <w:color w:val="1F2D3D"/>
          <w:sz w:val="22"/>
          <w:szCs w:val="22"/>
        </w:rPr>
        <w:t xml:space="preserve">Using any AI tool not on the approved list for School Technology work purposes</w:t>
      </w:r>
    </w:p>
    <w:p>
      <w:pPr>
        <w:pStyle w:val="ListParagraph"/>
        <w:numPr>
          <w:ilvl w:val="0"/>
          <w:numId w:val="2"/>
        </w:numPr>
        <w:spacing w:after="60" w:before="60"/>
      </w:pPr>
      <w:r>
        <w:rPr>
          <w:rFonts w:ascii="Arial" w:cs="Arial" w:eastAsia="Arial" w:hAnsi="Arial"/>
          <w:color w:val="1F2D3D"/>
          <w:sz w:val="22"/>
          <w:szCs w:val="22"/>
        </w:rPr>
        <w:t xml:space="preserve">Sharing your Claude Teams account credentials with any other person</w:t>
      </w:r>
    </w:p>
    <w:p>
      <w:pPr>
        <w:pStyle w:val="ListParagraph"/>
        <w:numPr>
          <w:ilvl w:val="0"/>
          <w:numId w:val="2"/>
        </w:numPr>
        <w:spacing w:after="60" w:before="60"/>
      </w:pPr>
      <w:r>
        <w:rPr>
          <w:rFonts w:ascii="Arial" w:cs="Arial" w:eastAsia="Arial" w:hAnsi="Arial"/>
          <w:color w:val="1F2D3D"/>
          <w:sz w:val="22"/>
          <w:szCs w:val="22"/>
        </w:rPr>
        <w:t xml:space="preserve">Attempting to use AI to bypass, circumvent, or test security controls</w:t>
      </w:r>
    </w:p>
    <w:p>
      <w:pPr>
        <w:pStyle w:val="ListParagraph"/>
        <w:numPr>
          <w:ilvl w:val="0"/>
          <w:numId w:val="2"/>
        </w:numPr>
        <w:spacing w:after="60" w:before="60"/>
      </w:pPr>
      <w:r>
        <w:rPr>
          <w:rFonts w:ascii="Arial" w:cs="Arial" w:eastAsia="Arial" w:hAnsi="Arial"/>
          <w:color w:val="1F2D3D"/>
          <w:sz w:val="22"/>
          <w:szCs w:val="22"/>
        </w:rPr>
        <w:t xml:space="preserve">Using AI tools to generate content intended to deceive customers, partners, or employees</w:t>
      </w:r>
    </w:p>
    <w:p>
      <w:pPr>
        <w:pStyle w:val="ListParagraph"/>
        <w:numPr>
          <w:ilvl w:val="0"/>
          <w:numId w:val="2"/>
        </w:numPr>
        <w:spacing w:after="60" w:before="60"/>
      </w:pPr>
      <w:r>
        <w:rPr>
          <w:rFonts w:ascii="Arial" w:cs="Arial" w:eastAsia="Arial" w:hAnsi="Arial"/>
          <w:color w:val="1F2D3D"/>
          <w:sz w:val="22"/>
          <w:szCs w:val="22"/>
        </w:rPr>
        <w:t xml:space="preserve">Entering confidential information about competitors, litigation, or legal strategy without legal review</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4B8D" w:sz="16"/>
              <w:bottom w:val="none" w:color="FFFFFF" w:sz="0"/>
              <w:right w:val="none" w:color="FFFFFF" w:sz="0"/>
            </w:tcBorders>
            <w:shd w:fill="D6E8F7" w:val="clear"/>
            <w:tcMar>
              <w:top w:type="dxa" w:w="120"/>
              <w:left w:type="dxa" w:w="200"/>
              <w:bottom w:type="dxa" w:w="120"/>
              <w:right w:type="dxa" w:w="120"/>
            </w:tcMar>
          </w:tcPr>
          <w:p>
            <w:pPr>
              <w:spacing w:after="40" w:before="40"/>
            </w:pPr>
            <w:r>
              <w:rPr>
                <w:rFonts w:ascii="Arial" w:cs="Arial" w:eastAsia="Arial" w:hAnsi="Arial"/>
                <w:color w:val="1F2D3D"/>
                <w:sz w:val="21"/>
                <w:szCs w:val="21"/>
              </w:rPr>
              <w:t xml:space="preserve">The "Stranger Test" - a quick way to decide if something is safe to enter: If you would not paste this information into an email to a stranger, do not paste it into an AI tool.</w:t>
            </w:r>
          </w:p>
        </w:tc>
      </w:tr>
    </w:tbl>
    <w:p>
      <w:pPr>
        <w:pStyle w:val="Heading2"/>
        <w:spacing w:after="100" w:before="240"/>
      </w:pPr>
      <w:r>
        <w:rPr>
          <w:rFonts w:ascii="Arial" w:cs="Arial" w:eastAsia="Arial" w:hAnsi="Arial"/>
          <w:b/>
          <w:bCs/>
          <w:color w:val="004B8D"/>
          <w:sz w:val="24"/>
          <w:szCs w:val="24"/>
        </w:rPr>
        <w:t xml:space="preserve">5.3 Publishing and Sharing</w:t>
      </w:r>
    </w:p>
    <w:p>
      <w:pPr>
        <w:spacing w:after="80" w:before="80"/>
      </w:pPr>
      <w:r>
        <w:rPr>
          <w:rFonts w:ascii="Arial" w:cs="Arial" w:eastAsia="Arial" w:hAnsi="Arial"/>
          <w:color w:val="1F2D3D"/>
          <w:sz w:val="22"/>
          <w:szCs w:val="22"/>
        </w:rPr>
        <w:t xml:space="preserve">Publishing an artifact makes it public to the internet. Publishing is not the same as sharing. When you publish an artifact, anyone with the link can view and interact with it, including people who are not signed in and people outside School Technology. There is no Team or Enterprise restriction on published artifacts.</w:t>
      </w:r>
    </w:p>
    <w:p>
      <w:pPr>
        <w:spacing w:after="80" w:before="80"/>
      </w:pPr>
      <w:r>
        <w:rPr>
          <w:rFonts w:ascii="Arial" w:cs="Arial" w:eastAsia="Arial" w:hAnsi="Arial"/>
          <w:color w:val="1F2D3D"/>
          <w:sz w:val="21"/>
          <w:szCs w:val="21"/>
        </w:rPr>
        <w:t xml:space="preserve">School Technology generates artifacts constantly - reports, checklists, Cowork outputs - so this is a one-click risk on work you do every day.</w:t>
      </w:r>
    </w:p>
    <w:p>
      <w:pPr>
        <w:spacing w:after="80" w:before="80"/>
      </w:pPr>
      <w:r>
        <w:rPr>
          <w:rFonts w:ascii="Arial" w:cs="Arial" w:eastAsia="Arial" w:hAnsi="Arial"/>
          <w:color w:val="1F2D3D"/>
          <w:sz w:val="21"/>
          <w:szCs w:val="21"/>
        </w:rPr>
        <w:t xml:space="preserve">Never publish an artifact containing customer, district, student, employee or financial data.</w:t>
      </w:r>
    </w:p>
    <w:p>
      <w:pPr>
        <w:spacing w:after="80" w:before="80"/>
      </w:pPr>
      <w:r>
        <w:rPr>
          <w:rFonts w:ascii="Arial" w:cs="Arial" w:eastAsia="Arial" w:hAnsi="Arial"/>
          <w:color w:val="1F2D3D"/>
          <w:sz w:val="21"/>
          <w:szCs w:val="21"/>
        </w:rPr>
        <w:t xml:space="preserve">Unpublishing is one-way. Once you unpublish an artifact you cannot publish that same artifact again.</w:t>
      </w:r>
    </w:p>
    <w:p>
      <w:pPr>
        <w:spacing w:after="80" w:before="80"/>
      </w:pPr>
      <w:r>
        <w:rPr>
          <w:rFonts w:ascii="Arial" w:cs="Arial" w:eastAsia="Arial" w:hAnsi="Arial"/>
          <w:color w:val="1F2D3D"/>
          <w:sz w:val="21"/>
          <w:szCs w:val="21"/>
        </w:rPr>
        <w:t xml:space="preserve">Sharing a chat is different. From a School Technology work account a shared chat is visible only to other members of the organisation, not publicly. From a personal Claude account (Free, Pro or Max) a shared chat IS public to anyone with the link. Keep work in the work account.</w:t>
      </w:r>
    </w:p>
    <w:p>
      <w:pPr>
        <w:spacing w:after="80" w:before="80"/>
      </w:pPr>
      <w:r>
        <w:rPr>
          <w:rFonts w:ascii="Arial" w:cs="Arial" w:eastAsia="Arial" w:hAnsi="Arial"/>
          <w:color w:val="1F2D3D"/>
          <w:sz w:val="19"/>
          <w:szCs w:val="19"/>
        </w:rPr>
        <w:t xml:space="preserve">Sources: https://support.claude.com/en/articles/9547008-publish-and-share-artifacts and https://support.claude.com/en/articles/10593882-share-and-unshare-chats</w:t>
      </w:r>
    </w:p>
    <w:p>
      <w:pPr>
        <w:pStyle w:val="Heading1"/>
        <w:pBdr>
          <w:bottom w:val="single" w:color="5CA832" w:sz="8" w:space="4"/>
        </w:pBdr>
        <w:spacing w:after="140" w:before="360"/>
      </w:pPr>
      <w:r>
        <w:rPr>
          <w:rFonts w:ascii="Arial" w:cs="Arial" w:eastAsia="Arial" w:hAnsi="Arial"/>
          <w:b/>
          <w:bCs/>
          <w:color w:val="004B8D"/>
          <w:sz w:val="30"/>
          <w:szCs w:val="30"/>
        </w:rPr>
        <w:t xml:space="preserve">6. Special Provisions - HR</w:t>
      </w:r>
    </w:p>
    <w:p>
      <w:pPr>
        <w:spacing w:after="80" w:before="80"/>
      </w:pPr>
      <w:r>
        <w:rPr>
          <w:rFonts w:ascii="Arial" w:cs="Arial" w:eastAsia="Arial" w:hAnsi="Arial"/>
          <w:color w:val="1F2D3D"/>
          <w:sz w:val="22"/>
          <w:szCs w:val="22"/>
        </w:rPr>
        <w:t xml:space="preserve">Due to the nature of HR work, which involves highly sensitive employee data, HR staff are subject to additional restrictions and are required to complete HR-specific data handling training before their account is activated.</w:t>
      </w:r>
    </w:p>
    <w:p>
      <w:pPr>
        <w:spacing w:after="0" w:before="80"/>
      </w:pPr>
      <w:r>
        <w:t xml:space="preserve"/>
      </w:r>
    </w:p>
    <w:p>
      <w:pPr>
        <w:pStyle w:val="Heading2"/>
        <w:spacing w:after="100" w:before="240"/>
      </w:pPr>
      <w:r>
        <w:rPr>
          <w:rFonts w:ascii="Arial" w:cs="Arial" w:eastAsia="Arial" w:hAnsi="Arial"/>
          <w:b/>
          <w:bCs/>
          <w:color w:val="004B8D"/>
          <w:sz w:val="24"/>
          <w:szCs w:val="24"/>
        </w:rPr>
        <w:t xml:space="preserve">6.1 Privacy Assurance</w:t>
      </w:r>
    </w:p>
    <w:p>
      <w:pPr>
        <w:spacing w:after="80" w:before="80"/>
      </w:pPr>
      <w:r>
        <w:rPr>
          <w:rFonts w:ascii="Arial" w:cs="Arial" w:eastAsia="Arial" w:hAnsi="Arial"/>
          <w:color w:val="1F2D3D"/>
          <w:sz w:val="22"/>
          <w:szCs w:val="22"/>
        </w:rPr>
        <w:t xml:space="preserve">The Primary Owner of the School Technology Team organisation can request a data export which may contain conversations with Claude, uploaded files, and usage patterns. Adam Baker is Primary Owner. Cowork activity is additionally captured in the Compliance API. Conversation privacy is not protected by platform design, and nothing prevents a Teams administrator from seeing conversation content. Treat anything you type into an AI tool as reviewable by School Technology, and keep confidential HR matters out of the AI tools entirely. Verified 2026-08-20 against Anthropic's privacy documentation: https://privacy.claude.com/en/articles/9265372-who-owns-and-manages-the-data-of-my-team</w:t>
      </w:r>
    </w:p>
    <w:p>
      <w:pPr>
        <w:spacing w:after="0" w:before="80"/>
      </w:pPr>
      <w:r>
        <w:t xml:space="preserve"/>
      </w:r>
    </w:p>
    <w:p>
      <w:pPr>
        <w:pStyle w:val="Heading2"/>
        <w:spacing w:after="100" w:before="240"/>
      </w:pPr>
      <w:r>
        <w:rPr>
          <w:rFonts w:ascii="Arial" w:cs="Arial" w:eastAsia="Arial" w:hAnsi="Arial"/>
          <w:b/>
          <w:bCs/>
          <w:color w:val="004B8D"/>
          <w:sz w:val="24"/>
          <w:szCs w:val="24"/>
        </w:rPr>
        <w:t xml:space="preserve">6.2 Additional HR Restrictions</w:t>
      </w:r>
    </w:p>
    <w:p>
      <w:pPr>
        <w:pStyle w:val="ListParagraph"/>
        <w:numPr>
          <w:ilvl w:val="0"/>
          <w:numId w:val="2"/>
        </w:numPr>
        <w:spacing w:after="60" w:before="60"/>
      </w:pPr>
      <w:r>
        <w:rPr>
          <w:rFonts w:ascii="Arial" w:cs="Arial" w:eastAsia="Arial" w:hAnsi="Arial"/>
          <w:color w:val="1F2D3D"/>
          <w:sz w:val="22"/>
          <w:szCs w:val="22"/>
        </w:rPr>
        <w:t xml:space="preserve">Employee names must not be paired with salary, health, disciplinary, or identification information in the same AI prompt</w:t>
      </w:r>
    </w:p>
    <w:p>
      <w:pPr>
        <w:pStyle w:val="ListParagraph"/>
        <w:numPr>
          <w:ilvl w:val="0"/>
          <w:numId w:val="2"/>
        </w:numPr>
        <w:spacing w:after="60" w:before="60"/>
      </w:pPr>
      <w:r>
        <w:rPr>
          <w:rFonts w:ascii="Arial" w:cs="Arial" w:eastAsia="Arial" w:hAnsi="Arial"/>
          <w:color w:val="1F2D3D"/>
          <w:sz w:val="22"/>
          <w:szCs w:val="22"/>
        </w:rPr>
        <w:t xml:space="preserve">FMLA, medical accommodation, and disability-related information must be anonymized before use with AI tools</w:t>
      </w:r>
    </w:p>
    <w:p>
      <w:pPr>
        <w:pStyle w:val="ListParagraph"/>
        <w:numPr>
          <w:ilvl w:val="0"/>
          <w:numId w:val="2"/>
        </w:numPr>
        <w:spacing w:after="60" w:before="60"/>
      </w:pPr>
      <w:r>
        <w:rPr>
          <w:rFonts w:ascii="Arial" w:cs="Arial" w:eastAsia="Arial" w:hAnsi="Arial"/>
          <w:color w:val="1F2D3D"/>
          <w:sz w:val="22"/>
          <w:szCs w:val="22"/>
        </w:rPr>
        <w:t xml:space="preserve">I-9 documentation and government ID details may not be entered in any form</w:t>
      </w:r>
    </w:p>
    <w:p>
      <w:pPr>
        <w:pStyle w:val="ListParagraph"/>
        <w:numPr>
          <w:ilvl w:val="0"/>
          <w:numId w:val="2"/>
        </w:numPr>
        <w:spacing w:after="60" w:before="60"/>
      </w:pPr>
      <w:r>
        <w:rPr>
          <w:rFonts w:ascii="Arial" w:cs="Arial" w:eastAsia="Arial" w:hAnsi="Arial"/>
          <w:color w:val="1F2D3D"/>
          <w:sz w:val="22"/>
          <w:szCs w:val="22"/>
        </w:rPr>
        <w:t xml:space="preserve">Performance improvement plans, written warnings, and termination discussions should use role descriptions, not names</w:t>
      </w:r>
    </w:p>
    <w:p>
      <w:pPr>
        <w:spacing w:after="0" w:before="80"/>
      </w:pPr>
      <w:r>
        <w:t xml:space="preserve"/>
      </w:r>
    </w:p>
    <w:p>
      <w:pPr>
        <w:pStyle w:val="Heading2"/>
        <w:spacing w:after="100" w:before="240"/>
      </w:pPr>
      <w:r>
        <w:rPr>
          <w:rFonts w:ascii="Arial" w:cs="Arial" w:eastAsia="Arial" w:hAnsi="Arial"/>
          <w:b/>
          <w:bCs/>
          <w:color w:val="004B8D"/>
          <w:sz w:val="24"/>
          <w:szCs w:val="24"/>
        </w:rPr>
        <w:t xml:space="preserve">6.3 Anonymization Requirement</w:t>
      </w:r>
    </w:p>
    <w:p>
      <w:pPr>
        <w:spacing w:after="80" w:before="80"/>
      </w:pPr>
      <w:r>
        <w:rPr>
          <w:rFonts w:ascii="Arial" w:cs="Arial" w:eastAsia="Arial" w:hAnsi="Arial"/>
          <w:color w:val="1F2D3D"/>
          <w:sz w:val="22"/>
          <w:szCs w:val="22"/>
        </w:rPr>
        <w:t xml:space="preserve">HR staff are required to anonymize employee-specific information before entering it into an AI tool. Refer to the AI Restricted Data Reference Guide for detailed examples of how to properly anonymize HR data.</w:t>
      </w:r>
    </w:p>
    <w:p>
      <w:pPr>
        <w:pStyle w:val="Heading1"/>
        <w:pBdr>
          <w:bottom w:val="single" w:color="5CA832" w:sz="8" w:space="4"/>
        </w:pBdr>
        <w:spacing w:after="140" w:before="360"/>
      </w:pPr>
      <w:r>
        <w:rPr>
          <w:rFonts w:ascii="Arial" w:cs="Arial" w:eastAsia="Arial" w:hAnsi="Arial"/>
          <w:b/>
          <w:bCs/>
          <w:color w:val="004B8D"/>
          <w:sz w:val="30"/>
          <w:szCs w:val="30"/>
        </w:rPr>
        <w:t xml:space="preserve">7. Shadow AI, Unauthorized Tools, and Browser Extensions</w:t>
      </w:r>
    </w:p>
    <w:p>
      <w:pPr>
        <w:pStyle w:val="Heading2"/>
        <w:spacing w:after="100" w:before="240"/>
      </w:pPr>
      <w:r>
        <w:rPr>
          <w:rFonts w:ascii="Arial" w:cs="Arial" w:eastAsia="Arial" w:hAnsi="Arial"/>
          <w:b/>
          <w:bCs/>
          <w:color w:val="004B8D"/>
          <w:sz w:val="24"/>
          <w:szCs w:val="24"/>
        </w:rPr>
        <w:t xml:space="preserve">7.1 Shadow AI</w:t>
      </w:r>
    </w:p>
    <w:p>
      <w:pPr>
        <w:spacing w:after="80" w:before="80"/>
      </w:pPr>
      <w:r>
        <w:rPr>
          <w:rFonts w:ascii="Arial" w:cs="Arial" w:eastAsia="Arial" w:hAnsi="Arial"/>
          <w:color w:val="1F2D3D"/>
          <w:sz w:val="22"/>
          <w:szCs w:val="22"/>
        </w:rPr>
        <w:t xml:space="preserve">Shadow AI - the use of personal or unauthorized AI tools for work purposes - creates significant risk for School Technology, including uncontrolled data exposure, lack of audit trail, and potential regulatory violation.</w:t>
      </w:r>
    </w:p>
    <w:p>
      <w:pPr>
        <w:spacing w:after="0" w:before="80"/>
      </w:pPr>
      <w:r>
        <w:t xml:space="preserve"/>
      </w:r>
    </w:p>
    <w:p>
      <w:pPr>
        <w:pStyle w:val="ListParagraph"/>
        <w:numPr>
          <w:ilvl w:val="0"/>
          <w:numId w:val="2"/>
        </w:numPr>
        <w:spacing w:after="60" w:before="60"/>
      </w:pPr>
      <w:r>
        <w:rPr>
          <w:rFonts w:ascii="Arial" w:cs="Arial" w:eastAsia="Arial" w:hAnsi="Arial"/>
          <w:b/>
          <w:bCs/>
          <w:color w:val="1F2D3D"/>
          <w:sz w:val="22"/>
          <w:szCs w:val="22"/>
        </w:rPr>
        <w:t xml:space="preserve">Prohibited examples: </w:t>
      </w:r>
      <w:r>
        <w:rPr>
          <w:rFonts w:ascii="Arial" w:cs="Arial" w:eastAsia="Arial" w:hAnsi="Arial"/>
          <w:color w:val="1F2D3D"/>
          <w:sz w:val="22"/>
          <w:szCs w:val="22"/>
        </w:rPr>
        <w:t xml:space="preserve">Using a personal ChatGPT account to draft a proposal that contains customer names or pricing. Using a free AI tool on a personal device to process internal documents. Using any browser-based AI tool that has not been reviewed and approved by IT.</w:t>
      </w:r>
    </w:p>
    <w:p>
      <w:pPr>
        <w:spacing w:after="0" w:before="80"/>
      </w:pPr>
      <w:r>
        <w:t xml:space="preserve"/>
      </w:r>
    </w:p>
    <w:p>
      <w:pPr>
        <w:spacing w:after="80" w:before="80"/>
      </w:pPr>
      <w:r>
        <w:rPr>
          <w:rFonts w:ascii="Arial" w:cs="Arial" w:eastAsia="Arial" w:hAnsi="Arial"/>
          <w:color w:val="1F2D3D"/>
          <w:sz w:val="22"/>
          <w:szCs w:val="22"/>
        </w:rPr>
        <w:t xml:space="preserve">If you believe a tool not on the approved list would be genuinely useful for School Technology work, contact IT to request a review. IT will evaluate the tool's data handling practices and determine if it can be approved.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C0000" w:sz="16"/>
              <w:bottom w:val="none" w:color="FFFFFF" w:sz="0"/>
              <w:right w:val="none" w:color="FFFFFF" w:sz="0"/>
            </w:tcBorders>
            <w:shd w:fill="FCE4D6" w:val="clear"/>
            <w:tcMar>
              <w:top w:type="dxa" w:w="120"/>
              <w:left w:type="dxa" w:w="200"/>
              <w:bottom w:type="dxa" w:w="120"/>
              <w:right w:type="dxa" w:w="120"/>
            </w:tcMar>
          </w:tcPr>
          <w:p>
            <w:pPr>
              <w:spacing w:after="40" w:before="40"/>
            </w:pPr>
            <w:r>
              <w:rPr>
                <w:rFonts w:ascii="Arial" w:cs="Arial" w:eastAsia="Arial" w:hAnsi="Arial"/>
                <w:color w:val="1F2D3D"/>
                <w:sz w:val="21"/>
                <w:szCs w:val="21"/>
              </w:rPr>
              <w:t xml:space="preserve">The problem with shadow AI is not the tool itself - it's that we have no visibility into where your data goes, how long it is retained, or whether it is used for model training. Only approved tools carry those assurances.</w:t>
            </w:r>
          </w:p>
          <w:p>
            <w:pPr>
              <w:spacing w:after="80" w:before="80"/>
            </w:pPr>
            <w:r>
              <w:rPr>
                <w:rFonts w:ascii="Arial" w:cs="Arial" w:eastAsia="Arial" w:hAnsi="Arial"/>
                <w:color w:val="1F2D3D"/>
                <w:sz w:val="21"/>
                <w:szCs w:val="21"/>
              </w:rPr>
              <w:t xml:space="preserve">To be clear about what this section does and does not require. School Technology does not restrict personal or free AI tools, and does not ask staff to disable AI features built into other products. Controlling them is not realistic and is not the goal. What is prohibited is the data, not the tool: restricted data must not be entered into any tool that has not been approved for it. Beyond that, if you find a tool that does something well, try it and tell IT what you found.</w:t>
            </w:r>
          </w:p>
        </w:tc>
      </w:tr>
    </w:tbl>
    <w:p>
      <w:pPr>
        <w:spacing w:after="0" w:before="120"/>
      </w:pPr>
      <w:r>
        <w:t xml:space="preserve"/>
      </w:r>
    </w:p>
    <w:p>
      <w:pPr>
        <w:pStyle w:val="Heading2"/>
        <w:spacing w:after="100" w:before="240"/>
      </w:pPr>
      <w:r>
        <w:rPr>
          <w:rFonts w:ascii="Arial" w:cs="Arial" w:eastAsia="Arial" w:hAnsi="Arial"/>
          <w:b/>
          <w:bCs/>
          <w:color w:val="004B8D"/>
          <w:sz w:val="24"/>
          <w:szCs w:val="24"/>
        </w:rPr>
        <w:t xml:space="preserve">7.2 Browser Extensions</w:t>
      </w:r>
    </w:p>
    <w:p>
      <w:pPr>
        <w:spacing w:after="80" w:before="80"/>
      </w:pPr>
      <w:r>
        <w:rPr>
          <w:rFonts w:ascii="Arial" w:cs="Arial" w:eastAsia="Arial" w:hAnsi="Arial"/>
          <w:color w:val="1F2D3D"/>
          <w:sz w:val="22"/>
          <w:szCs w:val="22"/>
        </w:rPr>
        <w:t xml:space="preserve">Browser extensions that interact with, read, or modify Claude Chat (claude.ai) are not permitted without prior IT approval. This includes extensions that:</w:t>
      </w:r>
    </w:p>
    <w:p>
      <w:pPr>
        <w:pStyle w:val="ListParagraph"/>
        <w:numPr>
          <w:ilvl w:val="0"/>
          <w:numId w:val="2"/>
        </w:numPr>
        <w:spacing w:after="60" w:before="60"/>
      </w:pPr>
      <w:r>
        <w:rPr>
          <w:rFonts w:ascii="Arial" w:cs="Arial" w:eastAsia="Arial" w:hAnsi="Arial"/>
          <w:color w:val="1F2D3D"/>
          <w:sz w:val="22"/>
          <w:szCs w:val="22"/>
        </w:rPr>
        <w:t xml:space="preserve">Inject content into Claude's interface or read Claude's responses</w:t>
      </w:r>
    </w:p>
    <w:p>
      <w:pPr>
        <w:pStyle w:val="ListParagraph"/>
        <w:numPr>
          <w:ilvl w:val="0"/>
          <w:numId w:val="2"/>
        </w:numPr>
        <w:spacing w:after="60" w:before="60"/>
      </w:pPr>
      <w:r>
        <w:rPr>
          <w:rFonts w:ascii="Arial" w:cs="Arial" w:eastAsia="Arial" w:hAnsi="Arial"/>
          <w:color w:val="1F2D3D"/>
          <w:sz w:val="22"/>
          <w:szCs w:val="22"/>
        </w:rPr>
        <w:t xml:space="preserve">Claim to enhance, extend, or add features to Claude</w:t>
      </w:r>
    </w:p>
    <w:p>
      <w:pPr>
        <w:pStyle w:val="ListParagraph"/>
        <w:numPr>
          <w:ilvl w:val="0"/>
          <w:numId w:val="2"/>
        </w:numPr>
        <w:spacing w:after="60" w:before="60"/>
      </w:pPr>
      <w:r>
        <w:rPr>
          <w:rFonts w:ascii="Arial" w:cs="Arial" w:eastAsia="Arial" w:hAnsi="Arial"/>
          <w:color w:val="1F2D3D"/>
          <w:sz w:val="22"/>
          <w:szCs w:val="22"/>
        </w:rPr>
        <w:t xml:space="preserve">Capture or log AI conversations</w:t>
      </w:r>
    </w:p>
    <w:p>
      <w:pPr>
        <w:pStyle w:val="ListParagraph"/>
        <w:numPr>
          <w:ilvl w:val="0"/>
          <w:numId w:val="2"/>
        </w:numPr>
        <w:spacing w:after="60" w:before="60"/>
      </w:pPr>
      <w:r>
        <w:rPr>
          <w:rFonts w:ascii="Arial" w:cs="Arial" w:eastAsia="Arial" w:hAnsi="Arial"/>
          <w:color w:val="1F2D3D"/>
          <w:sz w:val="22"/>
          <w:szCs w:val="22"/>
        </w:rPr>
        <w:t xml:space="preserve">Connect Claude to other services or automate Claude actions</w:t>
      </w:r>
    </w:p>
    <w:p>
      <w:pPr>
        <w:spacing w:after="0" w:before="80"/>
      </w:pPr>
      <w:r>
        <w:t xml:space="preserve"/>
      </w:r>
    </w:p>
    <w:p>
      <w:pPr>
        <w:spacing w:after="80" w:before="80"/>
      </w:pPr>
      <w:r>
        <w:rPr>
          <w:rFonts w:ascii="Arial" w:cs="Arial" w:eastAsia="Arial" w:hAnsi="Arial"/>
          <w:color w:val="1F2D3D"/>
          <w:sz w:val="22"/>
          <w:szCs w:val="22"/>
        </w:rPr>
        <w:t xml:space="preserve">The concern is not about browser extensions generally - it is specifically about extensions that sit between you and Claude. An unapproved extension could log your conversations, exfiltrate data, or manipulate Claude's behavior in ways that bypass our controls.</w:t>
      </w:r>
    </w:p>
    <w:p>
      <w:pPr>
        <w:spacing w:after="0" w:before="80"/>
      </w:pPr>
      <w:r>
        <w:t xml:space="preserve"/>
      </w:r>
    </w:p>
    <w:p>
      <w:pPr>
        <w:spacing w:after="80" w:before="80"/>
      </w:pPr>
      <w:r>
        <w:rPr>
          <w:rFonts w:ascii="Arial" w:cs="Arial" w:eastAsia="Arial" w:hAnsi="Arial"/>
          <w:color w:val="1F2D3D"/>
          <w:sz w:val="22"/>
          <w:szCs w:val="22"/>
        </w:rPr>
        <w:t xml:space="preserve">To request approval for a browser extension, contact IT with the extension name and intended use. IT will review it and respond within a reasonable timeframe.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4B8D" w:sz="16"/>
              <w:bottom w:val="none" w:color="FFFFFF" w:sz="0"/>
              <w:right w:val="none" w:color="FFFFFF" w:sz="0"/>
            </w:tcBorders>
            <w:shd w:fill="D6E8F7" w:val="clear"/>
            <w:tcMar>
              <w:top w:type="dxa" w:w="120"/>
              <w:left w:type="dxa" w:w="200"/>
              <w:bottom w:type="dxa" w:w="120"/>
              <w:right w:type="dxa" w:w="120"/>
            </w:tcMar>
          </w:tcPr>
          <w:p>
            <w:pPr>
              <w:spacing w:after="40" w:before="40"/>
            </w:pPr>
            <w:r>
              <w:rPr>
                <w:rFonts w:ascii="Arial" w:cs="Arial" w:eastAsia="Arial" w:hAnsi="Arial"/>
                <w:color w:val="1F2D3D"/>
                <w:sz w:val="21"/>
                <w:szCs w:val="21"/>
              </w:rPr>
              <w:t xml:space="preserve">IT Note: Browser extension enforcement is managed through Google Workspace Admin Console (Chrome Browser Cloud Management).</w:t>
            </w:r>
          </w:p>
          <w:p>
            <w:pPr>
              <w:spacing w:after="40" w:before="40"/>
            </w:pPr>
            <w:r>
              <w:rPr>
                <w:rFonts w:ascii="Arial" w:cs="Arial" w:eastAsia="Arial" w:hAnsi="Arial"/>
                <w:color w:val="1F2D3D"/>
                <w:sz w:val="21"/>
                <w:szCs w:val="21"/>
              </w:rPr>
              <w:t xml:space="preserve">Extensions can be blocked org-wide or whitelisted on a per-extension basis.</w:t>
            </w:r>
          </w:p>
          <w:p>
            <w:pPr>
              <w:spacing w:after="40" w:before="40"/>
            </w:pPr>
            <w:r>
              <w:rPr>
                <w:rFonts w:ascii="Arial" w:cs="Arial" w:eastAsia="Arial" w:hAnsi="Arial"/>
                <w:color w:val="1F2D3D"/>
                <w:sz w:val="21"/>
                <w:szCs w:val="21"/>
              </w:rPr>
              <w:t xml:space="preserve">This is a Phase 0 configuration task and should be completed before staff accounts are activated.</w:t>
            </w:r>
          </w:p>
        </w:tc>
      </w:tr>
    </w:tbl>
    <w:p>
      <w:pPr>
        <w:pStyle w:val="Heading1"/>
        <w:pBdr>
          <w:bottom w:val="single" w:color="5CA832" w:sz="8" w:space="4"/>
        </w:pBdr>
        <w:spacing w:after="140" w:before="360"/>
      </w:pPr>
      <w:r>
        <w:rPr>
          <w:rFonts w:ascii="Arial" w:cs="Arial" w:eastAsia="Arial" w:hAnsi="Arial"/>
          <w:b/>
          <w:bCs/>
          <w:color w:val="004B8D"/>
          <w:sz w:val="30"/>
          <w:szCs w:val="30"/>
        </w:rPr>
        <w:t xml:space="preserve">8. Incident Reporting</w:t>
      </w:r>
    </w:p>
    <w:p>
      <w:pPr>
        <w:spacing w:after="80" w:before="80"/>
      </w:pPr>
      <w:r>
        <w:rPr>
          <w:rFonts w:ascii="Arial" w:cs="Arial" w:eastAsia="Arial" w:hAnsi="Arial"/>
          <w:color w:val="1F2D3D"/>
          <w:sz w:val="22"/>
          <w:szCs w:val="22"/>
        </w:rPr>
        <w:t xml:space="preserve">If you believe you have accidentally entered restricted data into an AI tool, or if you are aware of a potential policy violation, you must report it immediately.</w:t>
      </w:r>
    </w:p>
    <w:p>
      <w:pPr>
        <w:spacing w:after="0" w:before="80"/>
      </w:pPr>
      <w:r>
        <w:t xml:space="preserve"/>
      </w:r>
    </w:p>
    <w:p>
      <w:pPr>
        <w:pStyle w:val="Heading2"/>
        <w:spacing w:after="100" w:before="240"/>
      </w:pPr>
      <w:r>
        <w:rPr>
          <w:rFonts w:ascii="Arial" w:cs="Arial" w:eastAsia="Arial" w:hAnsi="Arial"/>
          <w:b/>
          <w:bCs/>
          <w:color w:val="004B8D"/>
          <w:sz w:val="24"/>
          <w:szCs w:val="24"/>
        </w:rPr>
        <w:t xml:space="preserve">How to Report</w:t>
      </w:r>
    </w:p>
    <w:p>
      <w:pPr>
        <w:pStyle w:val="ListParagraph"/>
        <w:numPr>
          <w:ilvl w:val="0"/>
          <w:numId w:val="3"/>
        </w:numPr>
        <w:spacing w:after="60" w:before="60"/>
      </w:pPr>
      <w:r>
        <w:rPr>
          <w:rFonts w:ascii="Arial" w:cs="Arial" w:eastAsia="Arial" w:hAnsi="Arial"/>
          <w:color w:val="1F2D3D"/>
          <w:sz w:val="22"/>
          <w:szCs w:val="22"/>
        </w:rPr>
        <w:t xml:space="preserve">Contact IT immediately - do not wait</w:t>
      </w:r>
    </w:p>
    <w:p>
      <w:pPr>
        <w:pStyle w:val="ListParagraph"/>
        <w:numPr>
          <w:ilvl w:val="0"/>
          <w:numId w:val="3"/>
        </w:numPr>
        <w:spacing w:after="60" w:before="60"/>
      </w:pPr>
      <w:r>
        <w:rPr>
          <w:rFonts w:ascii="Arial" w:cs="Arial" w:eastAsia="Arial" w:hAnsi="Arial"/>
          <w:color w:val="1F2D3D"/>
          <w:sz w:val="22"/>
          <w:szCs w:val="22"/>
        </w:rPr>
        <w:t xml:space="preserve">Describe what was entered, in which tool, and approximately when</w:t>
      </w:r>
    </w:p>
    <w:p>
      <w:pPr>
        <w:pStyle w:val="ListParagraph"/>
        <w:numPr>
          <w:ilvl w:val="0"/>
          <w:numId w:val="3"/>
        </w:numPr>
        <w:spacing w:after="60" w:before="60"/>
      </w:pPr>
      <w:r>
        <w:rPr>
          <w:rFonts w:ascii="Arial" w:cs="Arial" w:eastAsia="Arial" w:hAnsi="Arial"/>
          <w:color w:val="1F2D3D"/>
          <w:sz w:val="22"/>
          <w:szCs w:val="22"/>
        </w:rPr>
        <w:t xml:space="preserve">Do not attempt to delete or modify the conversation to cover the incident - this makes investigation harder</w:t>
      </w:r>
    </w:p>
    <w:p>
      <w:pPr>
        <w:pStyle w:val="ListParagraph"/>
        <w:numPr>
          <w:ilvl w:val="0"/>
          <w:numId w:val="3"/>
        </w:numPr>
        <w:spacing w:after="60" w:before="60"/>
      </w:pPr>
      <w:r>
        <w:rPr>
          <w:rFonts w:ascii="Arial" w:cs="Arial" w:eastAsia="Arial" w:hAnsi="Arial"/>
          <w:color w:val="1F2D3D"/>
          <w:sz w:val="22"/>
          <w:szCs w:val="22"/>
        </w:rPr>
        <w:t xml:space="preserve">IT will assess whether a formal data breach notification is required</w:t>
      </w:r>
    </w:p>
    <w:p>
      <w:pPr>
        <w:spacing w:after="0" w:before="80"/>
      </w:pPr>
      <w:r>
        <w:t xml:space="preserve"/>
      </w:r>
    </w:p>
    <w:p>
      <w:pPr>
        <w:spacing w:after="80" w:before="80"/>
      </w:pPr>
      <w:r>
        <w:rPr>
          <w:rFonts w:ascii="Arial" w:cs="Arial" w:eastAsia="Arial" w:hAnsi="Arial"/>
          <w:color w:val="1F2D3D"/>
          <w:sz w:val="22"/>
          <w:szCs w:val="22"/>
        </w:rPr>
        <w:t xml:space="preserve">School Technology will not penalize staff who self-report accidental incidents in good faith. Proactive reporting allows us to respond quickly and limit any potential harm.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C0000" w:sz="16"/>
              <w:bottom w:val="none" w:color="FFFFFF" w:sz="0"/>
              <w:right w:val="none" w:color="FFFFFF" w:sz="0"/>
            </w:tcBorders>
            <w:shd w:fill="FCE4D6" w:val="clear"/>
            <w:tcMar>
              <w:top w:type="dxa" w:w="120"/>
              <w:left w:type="dxa" w:w="200"/>
              <w:bottom w:type="dxa" w:w="120"/>
              <w:right w:type="dxa" w:w="120"/>
            </w:tcMar>
          </w:tcPr>
          <w:p>
            <w:pPr>
              <w:spacing w:after="40" w:before="40"/>
            </w:pPr>
            <w:r>
              <w:rPr>
                <w:rFonts w:ascii="Arial" w:cs="Arial" w:eastAsia="Arial" w:hAnsi="Arial"/>
                <w:color w:val="1F2D3D"/>
                <w:sz w:val="21"/>
                <w:szCs w:val="21"/>
              </w:rPr>
              <w:t xml:space="preserve">Failure to report a known incident is considered a separate and more serious violation than the original incident.</w:t>
            </w:r>
          </w:p>
        </w:tc>
      </w:tr>
    </w:tbl>
    <w:p>
      <w:pPr>
        <w:pStyle w:val="Heading1"/>
        <w:pBdr>
          <w:bottom w:val="single" w:color="5CA832" w:sz="8" w:space="4"/>
        </w:pBdr>
        <w:spacing w:after="140" w:before="360"/>
      </w:pPr>
      <w:r>
        <w:rPr>
          <w:rFonts w:ascii="Arial" w:cs="Arial" w:eastAsia="Arial" w:hAnsi="Arial"/>
          <w:b/>
          <w:bCs/>
          <w:color w:val="004B8D"/>
          <w:sz w:val="30"/>
          <w:szCs w:val="30"/>
        </w:rPr>
        <w:t xml:space="preserve">9. Enforcement</w:t>
      </w:r>
    </w:p>
    <w:p>
      <w:pPr>
        <w:spacing w:after="80" w:before="80"/>
      </w:pPr>
      <w:r>
        <w:rPr>
          <w:rFonts w:ascii="Arial" w:cs="Arial" w:eastAsia="Arial" w:hAnsi="Arial"/>
          <w:color w:val="1F2D3D"/>
          <w:sz w:val="22"/>
          <w:szCs w:val="22"/>
        </w:rPr>
        <w:t xml:space="preserve">Violations of this policy will be handled in accordance with School Technology's standard disciplinary procedures. Enforcement actions may include:</w:t>
      </w:r>
    </w:p>
    <w:p>
      <w:pPr>
        <w:pStyle w:val="ListParagraph"/>
        <w:numPr>
          <w:ilvl w:val="0"/>
          <w:numId w:val="2"/>
        </w:numPr>
        <w:spacing w:after="60" w:before="60"/>
      </w:pPr>
      <w:r>
        <w:rPr>
          <w:rFonts w:ascii="Arial" w:cs="Arial" w:eastAsia="Arial" w:hAnsi="Arial"/>
          <w:color w:val="1F2D3D"/>
          <w:sz w:val="22"/>
          <w:szCs w:val="22"/>
        </w:rPr>
        <w:t xml:space="preserve">Verbal or written warning for first-time, minor violations (e.g., entering low-risk data without intent)</w:t>
      </w:r>
    </w:p>
    <w:p>
      <w:pPr>
        <w:pStyle w:val="ListParagraph"/>
        <w:numPr>
          <w:ilvl w:val="0"/>
          <w:numId w:val="2"/>
        </w:numPr>
        <w:spacing w:after="60" w:before="60"/>
      </w:pPr>
      <w:r>
        <w:rPr>
          <w:rFonts w:ascii="Arial" w:cs="Arial" w:eastAsia="Arial" w:hAnsi="Arial"/>
          <w:color w:val="1F2D3D"/>
          <w:sz w:val="22"/>
          <w:szCs w:val="22"/>
        </w:rPr>
        <w:t xml:space="preserve">Formal written warning and mandatory retraining for significant violations</w:t>
      </w:r>
    </w:p>
    <w:p>
      <w:pPr>
        <w:pStyle w:val="ListParagraph"/>
        <w:numPr>
          <w:ilvl w:val="0"/>
          <w:numId w:val="2"/>
        </w:numPr>
        <w:spacing w:after="60" w:before="60"/>
      </w:pPr>
      <w:r>
        <w:rPr>
          <w:rFonts w:ascii="Arial" w:cs="Arial" w:eastAsia="Arial" w:hAnsi="Arial"/>
          <w:color w:val="1F2D3D"/>
          <w:sz w:val="22"/>
          <w:szCs w:val="22"/>
        </w:rPr>
        <w:t xml:space="preserve">Suspension of AI tool access pending investigation for serious violations</w:t>
      </w:r>
    </w:p>
    <w:p>
      <w:pPr>
        <w:pStyle w:val="ListParagraph"/>
        <w:numPr>
          <w:ilvl w:val="0"/>
          <w:numId w:val="2"/>
        </w:numPr>
        <w:spacing w:after="60" w:before="60"/>
      </w:pPr>
      <w:r>
        <w:rPr>
          <w:rFonts w:ascii="Arial" w:cs="Arial" w:eastAsia="Arial" w:hAnsi="Arial"/>
          <w:color w:val="1F2D3D"/>
          <w:sz w:val="22"/>
          <w:szCs w:val="22"/>
        </w:rPr>
        <w:t xml:space="preserve">Termination for willful, repeated, or high-impact violations</w:t>
      </w:r>
    </w:p>
    <w:p>
      <w:pPr>
        <w:spacing w:after="0" w:before="80"/>
      </w:pPr>
      <w:r>
        <w:t xml:space="preserve"/>
      </w:r>
    </w:p>
    <w:p>
      <w:pPr>
        <w:spacing w:after="80" w:before="80"/>
      </w:pPr>
      <w:r>
        <w:rPr>
          <w:rFonts w:ascii="Arial" w:cs="Arial" w:eastAsia="Arial" w:hAnsi="Arial"/>
          <w:color w:val="1F2D3D"/>
          <w:sz w:val="22"/>
          <w:szCs w:val="22"/>
        </w:rPr>
        <w:t xml:space="preserve">Violations that result in regulatory exposure - such as the disclosure of student records, employee PII, or protected health information - may also carry legal consequences independent of any disciplinary action taken by School Technology.</w:t>
      </w:r>
    </w:p>
    <w:p>
      <w:pPr>
        <w:pStyle w:val="Heading1"/>
        <w:pBdr>
          <w:bottom w:val="single" w:color="5CA832" w:sz="8" w:space="4"/>
        </w:pBdr>
        <w:spacing w:after="140" w:before="360"/>
      </w:pPr>
      <w:r>
        <w:rPr>
          <w:rFonts w:ascii="Arial" w:cs="Arial" w:eastAsia="Arial" w:hAnsi="Arial"/>
          <w:b/>
          <w:bCs/>
          <w:color w:val="004B8D"/>
          <w:sz w:val="30"/>
          <w:szCs w:val="30"/>
        </w:rPr>
        <w:t xml:space="preserve">10. Policy Review</w:t>
      </w:r>
    </w:p>
    <w:p>
      <w:pPr>
        <w:spacing w:after="80" w:before="80"/>
      </w:pPr>
      <w:r>
        <w:rPr>
          <w:rFonts w:ascii="Arial" w:cs="Arial" w:eastAsia="Arial" w:hAnsi="Arial"/>
          <w:color w:val="1F2D3D"/>
          <w:sz w:val="22"/>
          <w:szCs w:val="22"/>
        </w:rPr>
        <w:t xml:space="preserve">This policy will be reviewed:</w:t>
      </w:r>
    </w:p>
    <w:p>
      <w:pPr>
        <w:pStyle w:val="ListParagraph"/>
        <w:numPr>
          <w:ilvl w:val="0"/>
          <w:numId w:val="2"/>
        </w:numPr>
        <w:spacing w:after="60" w:before="60"/>
      </w:pPr>
      <w:r>
        <w:rPr>
          <w:rFonts w:ascii="Arial" w:cs="Arial" w:eastAsia="Arial" w:hAnsi="Arial"/>
          <w:color w:val="1F2D3D"/>
          <w:sz w:val="22"/>
          <w:szCs w:val="22"/>
        </w:rPr>
        <w:t xml:space="preserve">Annually, at minimum</w:t>
      </w:r>
    </w:p>
    <w:p>
      <w:pPr>
        <w:pStyle w:val="ListParagraph"/>
        <w:numPr>
          <w:ilvl w:val="0"/>
          <w:numId w:val="2"/>
        </w:numPr>
        <w:spacing w:after="60" w:before="60"/>
      </w:pPr>
      <w:r>
        <w:rPr>
          <w:rFonts w:ascii="Arial" w:cs="Arial" w:eastAsia="Arial" w:hAnsi="Arial"/>
          <w:color w:val="1F2D3D"/>
          <w:sz w:val="22"/>
          <w:szCs w:val="22"/>
        </w:rPr>
        <w:t xml:space="preserve">Before each new phase of the AI rollout (Phase 2 and Phase 3)</w:t>
      </w:r>
    </w:p>
    <w:p>
      <w:pPr>
        <w:pStyle w:val="ListParagraph"/>
        <w:numPr>
          <w:ilvl w:val="0"/>
          <w:numId w:val="2"/>
        </w:numPr>
        <w:spacing w:after="60" w:before="60"/>
      </w:pPr>
      <w:r>
        <w:rPr>
          <w:rFonts w:ascii="Arial" w:cs="Arial" w:eastAsia="Arial" w:hAnsi="Arial"/>
          <w:color w:val="1F2D3D"/>
          <w:sz w:val="22"/>
          <w:szCs w:val="22"/>
        </w:rPr>
        <w:t xml:space="preserve">Whenever a new AI tool is added to the approved list</w:t>
      </w:r>
    </w:p>
    <w:p>
      <w:pPr>
        <w:pStyle w:val="ListParagraph"/>
        <w:numPr>
          <w:ilvl w:val="0"/>
          <w:numId w:val="2"/>
        </w:numPr>
        <w:spacing w:after="60" w:before="60"/>
      </w:pPr>
      <w:r>
        <w:rPr>
          <w:rFonts w:ascii="Arial" w:cs="Arial" w:eastAsia="Arial" w:hAnsi="Arial"/>
          <w:color w:val="1F2D3D"/>
          <w:sz w:val="22"/>
          <w:szCs w:val="22"/>
        </w:rPr>
        <w:t xml:space="preserve">Following any disclosure incident</w:t>
      </w:r>
    </w:p>
    <w:p>
      <w:pPr>
        <w:spacing w:after="0" w:before="80"/>
      </w:pPr>
      <w:r>
        <w:t xml:space="preserve"/>
      </w:r>
    </w:p>
    <w:p>
      <w:pPr>
        <w:spacing w:after="80" w:before="80"/>
      </w:pPr>
      <w:r>
        <w:rPr>
          <w:rFonts w:ascii="Arial" w:cs="Arial" w:eastAsia="Arial" w:hAnsi="Arial"/>
          <w:color w:val="1F2D3D"/>
          <w:sz w:val="22"/>
          <w:szCs w:val="22"/>
        </w:rPr>
        <w:t xml:space="preserve">All staff will be notified of material changes to this policy. Updated versions will be distributed and re-acknowledgment may be required depending on the significance of the changes.</w:t>
      </w:r>
    </w:p>
    <w:p>
      <w:r>
        <w:br w:type="page"/>
      </w:r>
    </w:p>
    <w:p>
      <w:pPr>
        <w:spacing w:after="0" w:before="0"/>
      </w:pPr>
      <w:r>
        <w:br w:type="page"/>
      </w:r>
    </w:p>
    <w:p>
      <w:pPr>
        <w:pBdr>
          <w:bottom w:val="single" w:color="5CA832" w:sz="6" w:space="4"/>
        </w:pBdr>
        <w:spacing w:after="240" w:before="0"/>
        <w:jc w:val="center"/>
      </w:pPr>
      <w:r>
        <w:rPr>
          <w:rFonts w:ascii="Arial" w:cs="Arial" w:eastAsia="Arial" w:hAnsi="Arial"/>
          <w:b/>
          <w:bCs/>
          <w:color w:val="004B8D"/>
          <w:sz w:val="28"/>
          <w:szCs w:val="28"/>
        </w:rPr>
        <w:t xml:space="preserve">AI Acceptable Use Policy - Staff Acknowledgment</w:t>
      </w:r>
    </w:p>
    <w:p>
      <w:pPr>
        <w:spacing w:after="0" w:before="160"/>
      </w:pPr>
      <w:r>
        <w:t xml:space="preserve"/>
      </w:r>
    </w:p>
    <w:p>
      <w:pPr>
        <w:spacing w:after="80" w:before="80"/>
      </w:pPr>
      <w:r>
        <w:rPr>
          <w:rFonts w:ascii="Arial" w:cs="Arial" w:eastAsia="Arial" w:hAnsi="Arial"/>
          <w:color w:val="1F2D3D"/>
          <w:sz w:val="22"/>
          <w:szCs w:val="22"/>
        </w:rPr>
        <w:t xml:space="preserve">By signing below, I acknowledge that I have received, read, and understood the School Technology AI Acceptable Use Policy (Version 1.0). I agree to comply with the requirements of this policy and understand that violations may result in disciplinary action.</w:t>
      </w:r>
    </w:p>
    <w:p>
      <w:pPr>
        <w:spacing w:after="0" w:before="80"/>
      </w:pPr>
      <w:r>
        <w:t xml:space="preserve"/>
      </w:r>
    </w:p>
    <w:p>
      <w:pPr>
        <w:spacing w:after="80" w:before="80"/>
      </w:pPr>
      <w:r>
        <w:rPr>
          <w:rFonts w:ascii="Arial" w:cs="Arial" w:eastAsia="Arial" w:hAnsi="Arial"/>
          <w:color w:val="1F2D3D"/>
          <w:sz w:val="22"/>
          <w:szCs w:val="22"/>
        </w:rPr>
        <w:t xml:space="preserve">I understand that:</w:t>
      </w:r>
    </w:p>
    <w:p>
      <w:pPr>
        <w:pStyle w:val="ListParagraph"/>
        <w:numPr>
          <w:ilvl w:val="0"/>
          <w:numId w:val="2"/>
        </w:numPr>
        <w:spacing w:after="60" w:before="60"/>
      </w:pPr>
      <w:r>
        <w:rPr>
          <w:rFonts w:ascii="Arial" w:cs="Arial" w:eastAsia="Arial" w:hAnsi="Arial"/>
          <w:color w:val="1F2D3D"/>
          <w:sz w:val="22"/>
          <w:szCs w:val="22"/>
        </w:rPr>
        <w:t xml:space="preserve">I may only use AI tools that have been approved by IT for School Technology work</w:t>
      </w:r>
    </w:p>
    <w:p>
      <w:pPr>
        <w:pStyle w:val="ListParagraph"/>
        <w:numPr>
          <w:ilvl w:val="0"/>
          <w:numId w:val="2"/>
        </w:numPr>
        <w:spacing w:after="60" w:before="60"/>
      </w:pPr>
      <w:r>
        <w:rPr>
          <w:rFonts w:ascii="Arial" w:cs="Arial" w:eastAsia="Arial" w:hAnsi="Arial"/>
          <w:color w:val="1F2D3D"/>
          <w:sz w:val="22"/>
          <w:szCs w:val="22"/>
        </w:rPr>
        <w:t xml:space="preserve">I must not enter restricted data (as defined in the AI Restricted Data Reference Guide) into any AI tool</w:t>
      </w:r>
    </w:p>
    <w:p>
      <w:pPr>
        <w:pStyle w:val="ListParagraph"/>
        <w:numPr>
          <w:ilvl w:val="0"/>
          <w:numId w:val="2"/>
        </w:numPr>
        <w:spacing w:after="60" w:before="60"/>
      </w:pPr>
      <w:r>
        <w:rPr>
          <w:rFonts w:ascii="Arial" w:cs="Arial" w:eastAsia="Arial" w:hAnsi="Arial"/>
          <w:color w:val="1F2D3D"/>
          <w:sz w:val="22"/>
          <w:szCs w:val="22"/>
        </w:rPr>
        <w:t xml:space="preserve">I am responsible for reporting any suspected data disclosure incident to IT immediately</w:t>
      </w:r>
    </w:p>
    <w:p>
      <w:pPr>
        <w:pStyle w:val="ListParagraph"/>
        <w:numPr>
          <w:ilvl w:val="0"/>
          <w:numId w:val="2"/>
        </w:numPr>
        <w:spacing w:after="60" w:before="60"/>
      </w:pPr>
      <w:r>
        <w:rPr>
          <w:rFonts w:ascii="Arial" w:cs="Arial" w:eastAsia="Arial" w:hAnsi="Arial"/>
          <w:color w:val="1F2D3D"/>
          <w:sz w:val="22"/>
          <w:szCs w:val="22"/>
        </w:rPr>
        <w:t xml:space="preserve">Conversations, uploaded files and usage patterns in Claude Teams are NOT private from School Technology. The Primary Owner can request a data export that may contain them, and Cowork activity is captured in the Compliance API. I will keep confidential matters out of the AI tools</w:t>
      </w:r>
    </w:p>
    <w:p>
      <w:pPr>
        <w:pStyle w:val="ListParagraph"/>
        <w:numPr>
          <w:ilvl w:val="0"/>
          <w:numId w:val="2"/>
        </w:numPr>
        <w:spacing w:after="60" w:before="60"/>
      </w:pPr>
      <w:r>
        <w:rPr>
          <w:rFonts w:ascii="Arial" w:cs="Arial" w:eastAsia="Arial" w:hAnsi="Arial"/>
          <w:color w:val="1F2D3D"/>
          <w:sz w:val="22"/>
          <w:szCs w:val="22"/>
        </w:rPr>
        <w:t xml:space="preserve">This policy will be updated as the AI rollout progresses and I will be notified of material changes</w:t>
      </w:r>
    </w:p>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40"/>
        <w:gridCol w:w="720"/>
        <w:gridCol w:w="4200"/>
      </w:tblGrid>
      <w:tr>
        <w:tc>
          <w:tcPr>
            <w:tcW w:type="dxa" w:w="4440"/>
            <w:tcBorders>
              <w:top w:val="none" w:color="FFFFFF" w:sz="0"/>
              <w:left w:val="none" w:color="FFFFFF" w:sz="0"/>
              <w:bottom w:val="single" w:color="CCCCCC" w:sz="1"/>
              <w:right w:val="none" w:color="FFFFFF" w:sz="0"/>
            </w:tcBorders>
            <w:tcMar>
              <w:top w:type="dxa" w:w="80"/>
              <w:left w:type="dxa" w:w="0"/>
              <w:bottom w:type="dxa" w:w="80"/>
              <w:right w:type="dxa" w:w="0"/>
            </w:tcMar>
          </w:tcPr>
          <w:p>
            <w:pPr>
              <w:spacing w:after="0" w:before="0"/>
            </w:pPr>
            <w:r>
              <w:rPr>
                <w:rFonts w:ascii="Arial" w:cs="Arial" w:eastAsia="Arial" w:hAnsi="Arial"/>
                <w:sz w:val="22"/>
                <w:szCs w:val="22"/>
              </w:rPr>
              <w:t xml:space="preserve"/>
            </w:r>
          </w:p>
        </w:tc>
        <w:tc>
          <w:tcPr>
            <w:tcW w:type="dxa" w:w="720"/>
            <w:tcBorders>
              <w:top w:val="none" w:color="FFFFFF" w:sz="0"/>
              <w:left w:val="none" w:color="FFFFFF" w:sz="0"/>
              <w:bottom w:val="none" w:color="FFFFFF" w:sz="0"/>
              <w:right w:val="none" w:color="FFFFFF" w:sz="0"/>
            </w:tcBorders>
            <w:tcMar>
              <w:top w:type="dxa" w:w="80"/>
              <w:left w:type="dxa" w:w="0"/>
              <w:bottom w:type="dxa" w:w="80"/>
              <w:right w:type="dxa" w:w="0"/>
            </w:tcMar>
          </w:tcPr>
          <w:p>
            <w:pPr>
              <w:spacing w:after="0" w:before="0"/>
            </w:pPr>
            <w:r>
              <w:rPr>
                <w:rFonts w:ascii="Arial" w:cs="Arial" w:eastAsia="Arial" w:hAnsi="Arial"/>
                <w:sz w:val="22"/>
                <w:szCs w:val="22"/>
              </w:rPr>
              <w:t xml:space="preserve"/>
            </w:r>
          </w:p>
        </w:tc>
        <w:tc>
          <w:tcPr>
            <w:tcW w:type="dxa" w:w="4200"/>
            <w:tcBorders>
              <w:top w:val="none" w:color="FFFFFF" w:sz="0"/>
              <w:left w:val="none" w:color="FFFFFF" w:sz="0"/>
              <w:bottom w:val="single" w:color="CCCCCC" w:sz="1"/>
              <w:right w:val="none" w:color="FFFFFF" w:sz="0"/>
            </w:tcBorders>
            <w:tcMar>
              <w:top w:type="dxa" w:w="80"/>
              <w:left w:type="dxa" w:w="0"/>
              <w:bottom w:type="dxa" w:w="80"/>
              <w:right w:type="dxa" w:w="0"/>
            </w:tcMar>
          </w:tcPr>
          <w:p>
            <w:pPr>
              <w:spacing w:after="0" w:before="0"/>
            </w:pPr>
            <w:r>
              <w:rPr>
                <w:rFonts w:ascii="Arial" w:cs="Arial" w:eastAsia="Arial" w:hAnsi="Arial"/>
                <w:sz w:val="22"/>
                <w:szCs w:val="22"/>
              </w:rPr>
              <w:t xml:space="preserve"/>
            </w:r>
          </w:p>
        </w:tc>
      </w:tr>
      <w:tr>
        <w:tc>
          <w:tcPr>
            <w:tcW w:type="dxa" w:w="4440"/>
            <w:tcBorders>
              <w:top w:val="none" w:color="FFFFFF" w:sz="0"/>
              <w:left w:val="none" w:color="FFFFFF" w:sz="0"/>
              <w:bottom w:val="none" w:color="FFFFFF" w:sz="0"/>
              <w:right w:val="none" w:color="FFFFFF" w:sz="0"/>
            </w:tcBorders>
            <w:tcMar>
              <w:top w:type="dxa" w:w="40"/>
              <w:left w:type="dxa" w:w="0"/>
              <w:bottom w:type="dxa" w:w="80"/>
              <w:right w:type="dxa" w:w="0"/>
            </w:tcMar>
          </w:tcPr>
          <w:p>
            <w:pPr>
              <w:spacing w:after="0" w:before="0"/>
            </w:pPr>
            <w:r>
              <w:rPr>
                <w:rFonts w:ascii="Arial" w:cs="Arial" w:eastAsia="Arial" w:hAnsi="Arial"/>
                <w:i/>
                <w:iCs/>
                <w:color w:val="888888"/>
                <w:sz w:val="20"/>
                <w:szCs w:val="20"/>
              </w:rPr>
              <w:t xml:space="preserve">Employee Name (Print)</w:t>
            </w:r>
          </w:p>
        </w:tc>
        <w:tc>
          <w:tcPr>
            <w:tcW w:type="dxa" w:w="720"/>
            <w:tcBorders>
              <w:top w:val="none" w:color="FFFFFF" w:sz="0"/>
              <w:left w:val="none" w:color="FFFFFF" w:sz="0"/>
              <w:bottom w:val="none" w:color="FFFFFF" w:sz="0"/>
              <w:right w:val="none" w:color="FFFFFF" w:sz="0"/>
            </w:tcBorders>
            <w:tcMar>
              <w:top w:type="dxa" w:w="40"/>
              <w:left w:type="dxa" w:w="0"/>
              <w:bottom w:type="dxa" w:w="80"/>
              <w:right w:type="dxa" w:w="0"/>
            </w:tcMar>
          </w:tcPr>
          <w:p>
            <w:pPr>
              <w:spacing w:after="0" w:before="0"/>
            </w:pPr>
            <w:r>
              <w:rPr>
                <w:rFonts w:ascii="Arial" w:cs="Arial" w:eastAsia="Arial" w:hAnsi="Arial"/>
                <w:sz w:val="20"/>
                <w:szCs w:val="20"/>
              </w:rPr>
              <w:t xml:space="preserve"/>
            </w:r>
          </w:p>
        </w:tc>
        <w:tc>
          <w:tcPr>
            <w:tcW w:type="dxa" w:w="4200"/>
            <w:tcBorders>
              <w:top w:val="none" w:color="FFFFFF" w:sz="0"/>
              <w:left w:val="none" w:color="FFFFFF" w:sz="0"/>
              <w:bottom w:val="none" w:color="FFFFFF" w:sz="0"/>
              <w:right w:val="none" w:color="FFFFFF" w:sz="0"/>
            </w:tcBorders>
            <w:tcMar>
              <w:top w:type="dxa" w:w="40"/>
              <w:left w:type="dxa" w:w="0"/>
              <w:bottom w:type="dxa" w:w="80"/>
              <w:right w:type="dxa" w:w="0"/>
            </w:tcMar>
          </w:tcPr>
          <w:p>
            <w:pPr>
              <w:spacing w:after="0" w:before="0"/>
            </w:pPr>
            <w:r>
              <w:rPr>
                <w:rFonts w:ascii="Arial" w:cs="Arial" w:eastAsia="Arial" w:hAnsi="Arial"/>
                <w:i/>
                <w:iCs/>
                <w:color w:val="888888"/>
                <w:sz w:val="20"/>
                <w:szCs w:val="20"/>
              </w:rPr>
              <w:t xml:space="preserve">Date</w:t>
            </w:r>
          </w:p>
        </w:tc>
      </w:tr>
    </w:tbl>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40"/>
        <w:gridCol w:w="720"/>
        <w:gridCol w:w="4200"/>
      </w:tblGrid>
      <w:tr>
        <w:tc>
          <w:tcPr>
            <w:tcW w:type="dxa" w:w="4440"/>
            <w:tcBorders>
              <w:top w:val="none" w:color="FFFFFF" w:sz="0"/>
              <w:left w:val="none" w:color="FFFFFF" w:sz="0"/>
              <w:bottom w:val="single" w:color="CCCCCC" w:sz="1"/>
              <w:right w:val="none" w:color="FFFFFF" w:sz="0"/>
            </w:tcBorders>
            <w:tcMar>
              <w:top w:type="dxa" w:w="80"/>
              <w:left w:type="dxa" w:w="0"/>
              <w:bottom w:type="dxa" w:w="80"/>
              <w:right w:type="dxa" w:w="0"/>
            </w:tcMar>
          </w:tcPr>
          <w:p>
            <w:pPr>
              <w:spacing w:after="0" w:before="0"/>
            </w:pPr>
            <w:r>
              <w:rPr>
                <w:rFonts w:ascii="Arial" w:cs="Arial" w:eastAsia="Arial" w:hAnsi="Arial"/>
                <w:sz w:val="22"/>
                <w:szCs w:val="22"/>
              </w:rPr>
              <w:t xml:space="preserve"/>
            </w:r>
          </w:p>
        </w:tc>
        <w:tc>
          <w:tcPr>
            <w:tcW w:type="dxa" w:w="720"/>
            <w:tcBorders>
              <w:top w:val="none" w:color="FFFFFF" w:sz="0"/>
              <w:left w:val="none" w:color="FFFFFF" w:sz="0"/>
              <w:bottom w:val="none" w:color="FFFFFF" w:sz="0"/>
              <w:right w:val="none" w:color="FFFFFF" w:sz="0"/>
            </w:tcBorders>
            <w:tcMar>
              <w:top w:type="dxa" w:w="80"/>
              <w:left w:type="dxa" w:w="0"/>
              <w:bottom w:type="dxa" w:w="80"/>
              <w:right w:type="dxa" w:w="0"/>
            </w:tcMar>
          </w:tcPr>
          <w:p>
            <w:pPr>
              <w:spacing w:after="0" w:before="0"/>
            </w:pPr>
            <w:r>
              <w:rPr>
                <w:rFonts w:ascii="Arial" w:cs="Arial" w:eastAsia="Arial" w:hAnsi="Arial"/>
                <w:sz w:val="22"/>
                <w:szCs w:val="22"/>
              </w:rPr>
              <w:t xml:space="preserve"/>
            </w:r>
          </w:p>
        </w:tc>
        <w:tc>
          <w:tcPr>
            <w:tcW w:type="dxa" w:w="4200"/>
            <w:tcBorders>
              <w:top w:val="none" w:color="FFFFFF" w:sz="0"/>
              <w:left w:val="none" w:color="FFFFFF" w:sz="0"/>
              <w:bottom w:val="single" w:color="CCCCCC" w:sz="1"/>
              <w:right w:val="none" w:color="FFFFFF" w:sz="0"/>
            </w:tcBorders>
            <w:tcMar>
              <w:top w:type="dxa" w:w="80"/>
              <w:left w:type="dxa" w:w="0"/>
              <w:bottom w:type="dxa" w:w="80"/>
              <w:right w:type="dxa" w:w="0"/>
            </w:tcMar>
          </w:tcPr>
          <w:p>
            <w:pPr>
              <w:spacing w:after="0" w:before="0"/>
            </w:pPr>
            <w:r>
              <w:rPr>
                <w:rFonts w:ascii="Arial" w:cs="Arial" w:eastAsia="Arial" w:hAnsi="Arial"/>
                <w:sz w:val="22"/>
                <w:szCs w:val="22"/>
              </w:rPr>
              <w:t xml:space="preserve"/>
            </w:r>
          </w:p>
        </w:tc>
      </w:tr>
      <w:tr>
        <w:tc>
          <w:tcPr>
            <w:tcW w:type="dxa" w:w="4440"/>
            <w:tcBorders>
              <w:top w:val="none" w:color="FFFFFF" w:sz="0"/>
              <w:left w:val="none" w:color="FFFFFF" w:sz="0"/>
              <w:bottom w:val="none" w:color="FFFFFF" w:sz="0"/>
              <w:right w:val="none" w:color="FFFFFF" w:sz="0"/>
            </w:tcBorders>
            <w:tcMar>
              <w:top w:type="dxa" w:w="40"/>
              <w:left w:type="dxa" w:w="0"/>
              <w:bottom w:type="dxa" w:w="80"/>
              <w:right w:type="dxa" w:w="0"/>
            </w:tcMar>
          </w:tcPr>
          <w:p>
            <w:pPr>
              <w:spacing w:after="0" w:before="0"/>
            </w:pPr>
            <w:r>
              <w:rPr>
                <w:rFonts w:ascii="Arial" w:cs="Arial" w:eastAsia="Arial" w:hAnsi="Arial"/>
                <w:i/>
                <w:iCs/>
                <w:color w:val="888888"/>
                <w:sz w:val="20"/>
                <w:szCs w:val="20"/>
              </w:rPr>
              <w:t xml:space="preserve">Employee Signature</w:t>
            </w:r>
          </w:p>
        </w:tc>
        <w:tc>
          <w:tcPr>
            <w:tcW w:type="dxa" w:w="720"/>
            <w:tcBorders>
              <w:top w:val="none" w:color="FFFFFF" w:sz="0"/>
              <w:left w:val="none" w:color="FFFFFF" w:sz="0"/>
              <w:bottom w:val="none" w:color="FFFFFF" w:sz="0"/>
              <w:right w:val="none" w:color="FFFFFF" w:sz="0"/>
            </w:tcBorders>
            <w:tcMar>
              <w:top w:type="dxa" w:w="40"/>
              <w:left w:type="dxa" w:w="0"/>
              <w:bottom w:type="dxa" w:w="80"/>
              <w:right w:type="dxa" w:w="0"/>
            </w:tcMar>
          </w:tcPr>
          <w:p>
            <w:pPr>
              <w:spacing w:after="0" w:before="0"/>
            </w:pPr>
            <w:r>
              <w:rPr>
                <w:rFonts w:ascii="Arial" w:cs="Arial" w:eastAsia="Arial" w:hAnsi="Arial"/>
                <w:sz w:val="20"/>
                <w:szCs w:val="20"/>
              </w:rPr>
              <w:t xml:space="preserve"/>
            </w:r>
          </w:p>
        </w:tc>
        <w:tc>
          <w:tcPr>
            <w:tcW w:type="dxa" w:w="4200"/>
            <w:tcBorders>
              <w:top w:val="none" w:color="FFFFFF" w:sz="0"/>
              <w:left w:val="none" w:color="FFFFFF" w:sz="0"/>
              <w:bottom w:val="none" w:color="FFFFFF" w:sz="0"/>
              <w:right w:val="none" w:color="FFFFFF" w:sz="0"/>
            </w:tcBorders>
            <w:tcMar>
              <w:top w:type="dxa" w:w="40"/>
              <w:left w:type="dxa" w:w="0"/>
              <w:bottom w:type="dxa" w:w="80"/>
              <w:right w:type="dxa" w:w="0"/>
            </w:tcMar>
          </w:tcPr>
          <w:p>
            <w:pPr>
              <w:spacing w:after="0" w:before="0"/>
            </w:pPr>
            <w:r>
              <w:rPr>
                <w:rFonts w:ascii="Arial" w:cs="Arial" w:eastAsia="Arial" w:hAnsi="Arial"/>
                <w:i/>
                <w:iCs/>
                <w:color w:val="888888"/>
                <w:sz w:val="20"/>
                <w:szCs w:val="20"/>
              </w:rPr>
              <w:t xml:space="preserve">Department</w:t>
            </w:r>
          </w:p>
        </w:tc>
      </w:tr>
    </w:tbl>
    <w:p>
      <w:pPr>
        <w:spacing w:after="0" w:before="160"/>
      </w:pPr>
      <w:r>
        <w:t xml:space="preserve"/>
      </w:r>
    </w:p>
    <w:p>
      <w:pPr>
        <w:spacing w:after="80" w:before="80"/>
      </w:pPr>
      <w:r>
        <w:rPr>
          <w:rFonts w:ascii="Arial" w:cs="Arial" w:eastAsia="Arial" w:hAnsi="Arial"/>
          <w:i/>
          <w:iCs/>
          <w:color w:val="888888"/>
          <w:sz w:val="22"/>
          <w:szCs w:val="22"/>
        </w:rPr>
        <w:t xml:space="preserve">Return completed form to IT.</w:t>
      </w:r>
    </w:p>
    <w:sectPr>
      <w:headerReference w:type="default" r:id="rId7"/>
      <w:footerReference w:type="default" r:id="rId8"/>
      <w:pgSz w:w="12240" w:h="15840" w:orient="portrait"/>
      <w:pgMar w:top="1440" w:right="1440" w:bottom="18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40" w:before="0"/>
    </w:pPr>
    <w:r>
      <w:drawing>
        <wp:inline distT="0" distB="0" distL="0" distR="0">
          <wp:extent cx="5943600" cy="457200"/>
          <wp:effectExtent t="0" r="0" b="0" l="0"/>
          <wp:docPr id="1" name="STA-footer" descr="School Technology Associates, Inc. contact info" title="School Technology Foo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943600" cy="457200"/>
                  </a:xfrm>
                  <a:prstGeom prst="rect">
                    <a:avLst/>
                  </a:prstGeom>
                </pic:spPr>
              </pic:pic>
            </a:graphicData>
          </a:graphic>
        </wp:inline>
      </w:drawing>
    </w:r>
  </w:p>
  <w:p>
    <w:pPr>
      <w:spacing w:after="0" w:before="0"/>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drawing>
        <wp:inline distT="0" distB="0" distL="0" distR="0">
          <wp:extent cx="5943600" cy="457200"/>
          <wp:effectExtent t="0" r="0" b="0" l="0"/>
          <wp:docPr id="1" name="STA-header" descr="School Technology Associates, Inc." title="School Technology 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943600" cy="4572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Arial" w:cs="Arial" w:eastAsia="Arial" w:hAnsi="Arial"/>
      <w:b/>
      <w:bCs/>
      <w:color w:val="004B8D"/>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004B8D"/>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0" Type="http://schemas.openxmlformats.org/officeDocument/2006/relationships/image" Target="media/91eea64a88fbf9c68a6f24b6ff910f9a9d58e4ee.jpg"/></Relationships>
</file>

<file path=word/_rels/header1.xml.rels><?xml version='1.0' encoding='UTF-8' standalone='yes'?>
<Relationships xmlns="http://schemas.openxmlformats.org/package/2006/relationships"><Relationship Id="rId0" Type="http://schemas.openxmlformats.org/officeDocument/2006/relationships/image" Target="media/e00a6943fa5e75485fd8e67c80713c1895b56b4e.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2026-04-16T20:16:35.518Z</dcterms:created>
  <dcterms:modified xsi:type="dcterms:W3CDTF">2026-04-16T20:16:35.518Z</dcterms:modified>
</cp:coreProperties>
</file>

<file path=docProps/custom.xml><?xml version="1.0" encoding="utf-8"?>
<Properties xmlns="http://schemas.openxmlformats.org/officeDocument/2006/custom-properties" xmlns:vt="http://schemas.openxmlformats.org/officeDocument/2006/docPropsVTypes"/>
</file>