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расчета</w:t>
      </w:r>
    </w:p>
    <w:p>
      <w:r>
        <w:rPr>
          <w:sz w:val="18"/>
        </w:rPr>
        <w:t>Абалаков Павел Альбертович  |  Радио — MTC ENGINEER HACK</w:t>
      </w:r>
    </w:p>
    <w:p>
      <w:r>
        <w:t>Расчётная конфигурация МТС: DCS-1800 — 1 сектор, 2 TRX; LTE-1800/2100/2600 — 25 секторов по 3 несущие в каждом. Выбор минимизирует число LTE-секторов в принятой модели без обязательной CA. Покрытие и физическая реализуемость секторизации ещё требуют проверки.</w:t>
      </w:r>
    </w:p>
    <w:p>
      <w:pPr>
        <w:pStyle w:val="Heading1"/>
      </w:pPr>
      <w:r>
        <w:t>Нагрузка и требуемая емкость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703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20"/>
              </w:rPr>
              <w:t>Величина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20"/>
              </w:rPr>
              <w:t>Расчёт и результат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Абоненты МТС сейчас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500 × 0,60 = 300 чел.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Прогноз пользователей 4G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300 × f₄G × 1,2 = 360 чел. при f₄G = 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Одновременно активные 4G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⌈360 × 0,80⌉ = 288 чел.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LTE DL в ЧНН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288 × 8 = 2304 Мбит/с полезного трафика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Голосовая нагрузка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300 × 25 × 10⁻³ = 7,5 Эрл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Разговорные каналы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14 TCH/F; Erlang B = 1,1421% ≤ 1,5%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Голосовая конфигурация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2 TRX × 8 TS − 2 служебных TS = 14 TCH/F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Полезная LTE-ёмкость сектора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1800: 50,41; 2100: 37,81; 2600: 25,20 Мбит/с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Суммарная LTE-ёмкость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25 × 113,4213192 = 2835,53 Мбит/с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Резерв относительно спроса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20"/>
              </w:rPr>
              <w:t>531,53 Мбит/с = 23,07% от 2304 Мбит/с</w:t>
            </w:r>
          </w:p>
        </w:tc>
      </w:tr>
    </w:tbl>
    <w:p>
      <w:pPr>
        <w:spacing w:after="0"/>
      </w:pPr>
    </w:p>
    <w:p>
      <w:r>
        <w:t>Допущения: 500 чел. — присутствующие в ЧНН; доля МТС на объекте равна региональной. Исходная доля 4G не задана: f₄G = 1 — верхний сценарий. Рост 1,2 относится к будущей численности 4G, поэтому 360 может превышать текущие 300. Активность 80% означает одновременный спрос; 8 Мбит/с требуется каждому активному UE. Рост голоса и разгрузка через VoLTE не предполагаются.</w:t>
      </w:r>
    </w:p>
    <w:p>
      <w:pPr>
        <w:pStyle w:val="Heading1"/>
      </w:pPr>
      <w:r>
        <w:t>Достаточность и границы результата</w:t>
      </w:r>
    </w:p>
    <w:p>
      <w:r>
        <w:t>Полезная эффективность η = 3,1505922 бит/с/Гц учитывает MIMO и расходы; допустимая загрузка u = 0,80 включена в ёмкость выше. На каждой несущей доступно ⌊Cⱼ/8⌋ = 6/4/3 активных UE; без CA сектор обслуживает 13 UE. При плановом перекосе k = 1,10: n_max = ⌈1,10 × 288/25⌉ = 13; нагрузка наиболее занятого сектора 104 Мбит/с. Распределение 6/4/3 укладывается в 50,41/37,81/25,20 Мбит/с.</w:t>
      </w:r>
    </w:p>
    <w:p>
      <w:r>
        <w:t>При 24 секторах n_max = ⌈316,8/24⌉ = 14 &gt; 13: для принятого консервативного правила распределения конфигурация недостаточна. Её суммарная ёмкость сама по себе не доказывает скорость отдельному UE. Балансировка требует поддержки терминалами выбранных диапазонов; при ограничениях UE число секторов пересчитывается.</w:t>
      </w:r>
    </w:p>
    <w:p>
      <w:r>
        <w:br w:type="page"/>
      </w:r>
    </w:p>
    <w:p>
      <w:pPr>
        <w:pStyle w:val="Heading1"/>
      </w:pPr>
      <w:r>
        <w:t>Сравнение всех сочетаний LTE</w:t>
      </w:r>
    </w:p>
    <w:p>
      <w:r>
        <w:t>Для каждого сочетания используется одинаковая модель эффективности, u = 0,80 и k = 1,10; DCS остаётся отдельным сектором. C — полезная ёмкость одного LTE-сектора, S — число секторов без CA; резерв рассчитывается как S × C − 2304. Значения округлены только для отображения.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417"/>
        <w:gridCol w:w="624"/>
        <w:gridCol w:w="2098"/>
        <w:gridCol w:w="2211"/>
        <w:gridCol w:w="158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LTE, МГц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C, Мбит/с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S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S × C, Мбит/с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Резерв, Мбит/с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S с CA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1800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50,41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2671,70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367,70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53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2100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37,81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3024,57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720,57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2600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25,20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106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2671,70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367,70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106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1800+2100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88,22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2822,93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518,93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1800+2600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75,61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2722,11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418,11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2100+2600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63,01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2898,54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594,54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1800+2100+2600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113,42</w:t>
            </w:r>
          </w:p>
        </w:tc>
        <w:tc>
          <w:tcPr>
            <w:tcW w:type="dxa" w:w="6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9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2835,53</w:t>
            </w:r>
          </w:p>
        </w:tc>
        <w:tc>
          <w:tcPr>
            <w:tcW w:type="dxa" w:w="2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531,53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23</w:t>
            </w:r>
          </w:p>
        </w:tc>
      </w:tr>
    </w:tbl>
    <w:p>
      <w:pPr>
        <w:spacing w:after="0"/>
      </w:pPr>
    </w:p>
    <w:p>
      <w:r>
        <w:t>Один LTE-диапазон: минимум полос достигается на LTE-1800 (53 сектора), но требуется больше пространственных зон и портов DAS, чем у многодиапазонных вариантов; варианты 2100 и 2600 ещё плотнее. Для 1800 нужно согласовать совместную работу с DCS. Два диапазона: 1800+2100 дают 32 сектора и наименьшее число секторов среди пар; 1800+2600 — 36, 2100+2600 — 46. У пар больше фильтров и ветвей, чем у одного диапазона; для 2600 отдельно проверяются потери и границы покрытия.</w:t>
      </w:r>
    </w:p>
    <w:p>
      <w:r>
        <w:t>Три LTE-диапазона: 25 секторов — минимум без CA среди всех семи вариантов. Система сложнее по объединению сигналов, MIMO-портам, PIM и наладке трёх полос, но уменьшает число пространственных зон. Стоимость и гарантированная реализуемость не определены; глобальный экономический оптимум без планировок и цен не заявляется.</w:t>
      </w:r>
    </w:p>
    <w:p>
      <w:pPr>
        <w:pStyle w:val="Heading1"/>
      </w:pPr>
      <w:r>
        <w:t>Агрегация и чувствительность</w:t>
      </w:r>
    </w:p>
    <w:p>
      <w:r>
        <w:t>CA не создаёт дополнительный спектр, а объединяет остатки ресурсов нескольких несущих для одного UE. При подтверждённой CA B1+B3+B7 и распределении ресурсов между UE: ⌊113,4213192/8⌋ = 14 UE/сектор, S = ⌈316,8/14⌉ = 23. Для 22 секторов нужно 15 UE/сектор, то есть 120 &gt; 113,42 Мбит/с. Основной выбор 25 секторов не требует трёхдиапазонной CA; требуется поддержка B1/B3/B7 и управление распределением нагрузки.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97"/>
        <w:gridCol w:w="2324"/>
      </w:tblGrid>
      <w:tr>
        <w:trPr>
          <w:cantSplit/>
          <w:tblHeader/>
        </w:trPr>
        <w:tc>
          <w:tcPr>
            <w:tcW w:type="dxa" w:w="75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Альтернативный сценарий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LTE-секторы без CA</w:t>
            </w:r>
          </w:p>
        </w:tc>
      </w:tr>
      <w:tr>
        <w:trPr>
          <w:cantSplit/>
        </w:trPr>
        <w:tc>
          <w:tcPr>
            <w:tcW w:type="dxa" w:w="75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Прогноз ограничен текущими 300 МТС: 240 активных, 1920 Мбит/с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75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f₄G = 60% как пример: ⌈300 × 0,6 × 1,2 × 0,8⌉ = 173; 1384 Мбит/с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75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η = 2 / 4 бит/с/Гц; остальные условия базовые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36 / 18</w:t>
            </w:r>
          </w:p>
        </w:tc>
      </w:tr>
      <w:tr>
        <w:trPr>
          <w:cantSplit/>
        </w:trPr>
        <w:tc>
          <w:tcPr>
            <w:tcW w:type="dxa" w:w="75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u = 70% / перекос k = 1,25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29 / 28</w:t>
            </w:r>
          </w:p>
        </w:tc>
      </w:tr>
      <w:tr>
        <w:trPr>
          <w:cantSplit/>
        </w:trPr>
        <w:tc>
          <w:tcPr>
            <w:tcW w:type="dxa" w:w="75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Только rank 1, прочие коэффициенты прежние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53</w:t>
            </w:r>
          </w:p>
        </w:tc>
      </w:tr>
    </w:tbl>
    <w:p>
      <w:pPr>
        <w:spacing w:after="0"/>
      </w:pPr>
    </w:p>
    <w:p>
      <w:r>
        <w:t>Итог: 3 физических диапазона (1800/2100/2600), 4 сочетания технологии и диапазона (DCS + 3 LTE), 25 LTE-секторов и 1 DCS-сектор; всего 75 LTE-несущих-секторов и 2 GSM TRX. Это не число антенн и не число аппаратных блоков. При равном делении площадь составила бы 84 м² на LTE-сектор: столь плотное повторное использование частот — существенный проектный риск. KPI покрытия, SINR и размещение антенн без планировок не подтверждены.</w:t>
      </w:r>
    </w:p>
    <w:sectPr w:rsidR="00FC693F" w:rsidRPr="0006063C" w:rsidSect="00034616">
      <w:footerReference w:type="default" r:id="rId9"/>
      <w:pgSz w:w="11906" w:h="16838"/>
      <w:pgMar w:top="822" w:right="992" w:bottom="822" w:left="992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ТРК Эльбрус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расчета</dc:title>
  <dc:subject>Радио — MTC ENGINEER HACK • онлайн-этап • ТРК Эльбрус</dc:subject>
  <dc:creator>Абалаков Павел Альбертович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