
<file path=[Content_Types].xml><?xml version="1.0" encoding="utf-8"?>
<Types xmlns="http://schemas.openxmlformats.org/package/2006/content-types">
  <Default ContentType="application/xml" Extension="xml"/>
  <Default ContentType="image/png" Extension="png"/>
  <Default ContentType="application/vnd.openxmlformats-package.relationships+xml" Extension="rels"/>
  <Override ContentType="application/vnd.openxmlformats-officedocument.wordprocessingml.settings+xml" PartName="/word/settings.xml"/>
  <Override ContentType="application/xml" PartName="/customXML/item1.xml"/>
  <Override ContentType="application/vnd.openxmlformats-officedocument.customXmlProperties+xml" PartName="/customXML/itemProps1.xml"/>
  <Override ContentType="application/vnd.openxmlformats-officedocument.wordprocessingml.styles+xml" PartName="/word/styles.xml"/>
  <Override ContentType="application/vnd.openxmlformats-officedocument.wordprocessingml.fontTable+xml" PartName="/word/fontTable.xml"/>
  <Override ContentType="application/vnd.openxmlformats-officedocument.wordprocessingml.numbering+xml" PartName="/word/numbering.xml"/>
  <Override ContentType="application/vnd.openxmlformats-package.core-properties+xml" PartName="/docProps/core.xml"/>
  <Override ContentType="application/vnd.openxmlformats-officedocument.wordprocessingml.document.main+xml" PartName="/word/document.xml"/>
  <Override ContentType="application/vnd.openxmlformats-officedocument.theme+xml" PartName="/word/theme/theme1.xml"/>
  <Override ContentType="application/vnd.openxmlformats-officedocument.wordprocessingml.header+xml" PartName="/word/header2.xml"/>
  <Override ContentType="application/vnd.openxmlformats-officedocument.wordprocessingml.header+xml" PartName="/word/header1.xml"/>
</Types>
</file>

<file path=_rels/.rels><?xml version="1.0" encoding="UTF-8" standalone="yes"?><Relationships xmlns="http://schemas.openxmlformats.org/package/2006/relationships"><Relationship Id="rId1" Type="http://schemas.openxmlformats.org/package/2006/relationships/metadata/core-properties" Target="docProps/core.xml"/><Relationship Id="rId2" Type="http://schemas.openxmlformats.org/officeDocument/2006/relationships/officeDocument" Target="word/document.xml"/></Relationships>
</file>

<file path=word/document.xml><?xml version="1.0" encoding="utf-8"?>
<w:document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body>
    <w:p w:rsidR="00000000" w:rsidDel="00000000" w:rsidP="00000000" w:rsidRDefault="00000000" w:rsidRPr="00000000" w14:paraId="00000001">
      <w:pPr>
        <w:keepNext w:val="1"/>
        <w:keepLines w:val="1"/>
        <w:pageBreakBefore w:val="0"/>
        <w:widowControl w:val="1"/>
        <w:pBdr>
          <w:top w:space="0" w:sz="0" w:val="nil"/>
          <w:left w:space="0" w:sz="0" w:val="nil"/>
          <w:bottom w:space="0" w:sz="0" w:val="nil"/>
          <w:right w:space="0" w:sz="0" w:val="nil"/>
          <w:between w:space="0" w:sz="0" w:val="nil"/>
        </w:pBdr>
        <w:shd w:fill="auto" w:val="clear"/>
        <w:spacing w:after="480" w:before="0" w:line="240" w:lineRule="auto"/>
        <w:ind w:left="0" w:right="0" w:firstLine="0"/>
        <w:jc w:val="center"/>
        <w:rPr>
          <w:rFonts w:ascii="Times New Roman" w:cs="Times New Roman" w:eastAsia="Times New Roman" w:hAnsi="Times New Roman"/>
          <w:b w:val="1"/>
          <w:i w:val="0"/>
          <w:smallCaps w:val="0"/>
          <w:strike w:val="0"/>
          <w:color w:val="000000"/>
          <w:sz w:val="28"/>
          <w:szCs w:val="28"/>
          <w:u w:val="none"/>
          <w:shd w:fill="auto" w:val="clear"/>
          <w:vertAlign w:val="baseline"/>
        </w:rPr>
      </w:pPr>
      <w:r w:rsidDel="00000000" w:rsidR="00000000" w:rsidRPr="00000000">
        <w:rPr>
          <w:b w:val="1"/>
          <w:sz w:val="28"/>
          <w:szCs w:val="28"/>
          <w:rtl w:val="0"/>
        </w:rPr>
        <w:t xml:space="preserve">Age Dependence of Central Pressure Generalized Transfer Function: An In Silico Approach </w:t>
      </w:r>
      <w:r w:rsidDel="00000000" w:rsidR="00000000" w:rsidRPr="00000000">
        <w:rPr>
          <w:rtl w:val="0"/>
        </w:rPr>
      </w:r>
    </w:p>
    <w:p w:rsidR="00000000" w:rsidDel="00000000" w:rsidP="00000000" w:rsidRDefault="00000000" w:rsidRPr="00000000" w14:paraId="00000002">
      <w:pPr>
        <w:keepNext w:val="0"/>
        <w:keepLines w:val="0"/>
        <w:pageBreakBefore w:val="0"/>
        <w:widowControl w:val="1"/>
        <w:pBdr>
          <w:top w:space="0" w:sz="0" w:val="nil"/>
          <w:left w:space="0" w:sz="0" w:val="nil"/>
          <w:bottom w:space="0" w:sz="0" w:val="nil"/>
          <w:right w:space="0" w:sz="0" w:val="nil"/>
          <w:between w:space="0" w:sz="0" w:val="nil"/>
        </w:pBdr>
        <w:shd w:fill="auto" w:val="clear"/>
        <w:spacing w:after="200" w:before="0" w:line="240" w:lineRule="auto"/>
        <w:ind w:left="0" w:right="0" w:firstLine="0"/>
        <w:jc w:val="center"/>
        <w:rPr>
          <w:rFonts w:ascii="Times New Roman" w:cs="Times New Roman" w:eastAsia="Times New Roman" w:hAnsi="Times New Roman"/>
          <w:b w:val="0"/>
          <w:i w:val="0"/>
          <w:smallCaps w:val="0"/>
          <w:strike w:val="0"/>
          <w:color w:val="000000"/>
          <w:sz w:val="20"/>
          <w:szCs w:val="20"/>
          <w:u w:val="none"/>
          <w:shd w:fill="auto" w:val="clear"/>
          <w:vertAlign w:val="baseline"/>
        </w:rPr>
      </w:pPr>
      <w:r w:rsidDel="00000000" w:rsidR="00000000" w:rsidRPr="00000000">
        <w:rPr>
          <w:rtl w:val="0"/>
        </w:rPr>
        <w:t xml:space="preserve">I. Abal, R. Canaglia, E. Ipar, R. L. Armentano y L. J. Cymberknop</w:t>
      </w:r>
      <w:r w:rsidDel="00000000" w:rsidR="00000000" w:rsidRPr="00000000">
        <w:rPr>
          <w:rtl w:val="0"/>
        </w:rPr>
      </w:r>
    </w:p>
    <w:p w:rsidR="00000000" w:rsidDel="00000000" w:rsidP="00000000" w:rsidRDefault="00000000" w:rsidRPr="00000000" w14:paraId="00000003">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left="0" w:right="0" w:firstLine="0"/>
        <w:jc w:val="center"/>
        <w:rPr>
          <w:rFonts w:ascii="Times New Roman" w:cs="Times New Roman" w:eastAsia="Times New Roman" w:hAnsi="Times New Roman"/>
          <w:b w:val="0"/>
          <w:i w:val="0"/>
          <w:smallCaps w:val="0"/>
          <w:strike w:val="0"/>
          <w:color w:val="000000"/>
          <w:sz w:val="18"/>
          <w:szCs w:val="18"/>
          <w:u w:val="none"/>
          <w:shd w:fill="auto" w:val="clear"/>
          <w:vertAlign w:val="baseline"/>
        </w:rPr>
      </w:pPr>
      <w:r w:rsidDel="00000000" w:rsidR="00000000" w:rsidRPr="00000000">
        <w:rPr>
          <w:sz w:val="18"/>
          <w:szCs w:val="18"/>
          <w:rtl w:val="0"/>
        </w:rPr>
        <w:t xml:space="preserve">Group of Research and Development in Bioengineering (GIBIO), Universidad Tecnológica Nacional, Buenos Aires, Argentina</w:t>
      </w:r>
      <w:r w:rsidDel="00000000" w:rsidR="00000000" w:rsidRPr="00000000">
        <w:rPr>
          <w:rFonts w:ascii="Times New Roman" w:cs="Times New Roman" w:eastAsia="Times New Roman" w:hAnsi="Times New Roman"/>
          <w:b w:val="0"/>
          <w:i w:val="0"/>
          <w:smallCaps w:val="0"/>
          <w:strike w:val="0"/>
          <w:color w:val="000000"/>
          <w:sz w:val="18"/>
          <w:szCs w:val="18"/>
          <w:u w:val="none"/>
          <w:shd w:fill="auto" w:val="clear"/>
          <w:vertAlign w:val="baseline"/>
          <w:rtl w:val="0"/>
        </w:rPr>
        <w:br w:type="textWrapping"/>
      </w:r>
      <w:r w:rsidDel="00000000" w:rsidR="00000000" w:rsidRPr="00000000">
        <w:rPr>
          <w:rFonts w:ascii="Courier" w:cs="Courier" w:eastAsia="Courier" w:hAnsi="Courier"/>
          <w:sz w:val="18"/>
          <w:szCs w:val="18"/>
          <w:rtl w:val="0"/>
        </w:rPr>
        <w:t xml:space="preserve">ljcymber</w:t>
      </w:r>
      <w:r w:rsidDel="00000000" w:rsidR="00000000" w:rsidRPr="00000000">
        <w:rPr>
          <w:rFonts w:ascii="Courier" w:cs="Courier" w:eastAsia="Courier" w:hAnsi="Courier"/>
          <w:b w:val="0"/>
          <w:i w:val="0"/>
          <w:smallCaps w:val="0"/>
          <w:strike w:val="0"/>
          <w:color w:val="000000"/>
          <w:sz w:val="18"/>
          <w:szCs w:val="18"/>
          <w:u w:val="none"/>
          <w:shd w:fill="auto" w:val="clear"/>
          <w:vertAlign w:val="baseline"/>
          <w:rtl w:val="0"/>
        </w:rPr>
        <w:t xml:space="preserve">@</w:t>
      </w:r>
      <w:r w:rsidDel="00000000" w:rsidR="00000000" w:rsidRPr="00000000">
        <w:rPr>
          <w:rFonts w:ascii="Courier" w:cs="Courier" w:eastAsia="Courier" w:hAnsi="Courier"/>
          <w:sz w:val="18"/>
          <w:szCs w:val="18"/>
          <w:rtl w:val="0"/>
        </w:rPr>
        <w:t xml:space="preserve">frba.utn.edu.ar</w:t>
      </w:r>
      <w:r w:rsidDel="00000000" w:rsidR="00000000" w:rsidRPr="00000000">
        <w:rPr>
          <w:rtl w:val="0"/>
        </w:rPr>
      </w:r>
    </w:p>
    <w:p w:rsidR="00000000" w:rsidDel="00000000" w:rsidP="00000000" w:rsidRDefault="00000000" w:rsidRPr="00000000" w14:paraId="00000004">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600" w:line="240" w:lineRule="auto"/>
        <w:ind w:left="567" w:right="567" w:firstLine="0"/>
        <w:jc w:val="both"/>
        <w:rPr>
          <w:sz w:val="18"/>
          <w:szCs w:val="18"/>
        </w:rPr>
      </w:pPr>
      <w:r w:rsidDel="00000000" w:rsidR="00000000" w:rsidRPr="00000000">
        <w:rPr>
          <w:rFonts w:ascii="Times New Roman" w:cs="Times New Roman" w:eastAsia="Times New Roman" w:hAnsi="Times New Roman"/>
          <w:b w:val="1"/>
          <w:i w:val="0"/>
          <w:smallCaps w:val="0"/>
          <w:strike w:val="0"/>
          <w:color w:val="000000"/>
          <w:sz w:val="18"/>
          <w:szCs w:val="18"/>
          <w:u w:val="none"/>
          <w:shd w:fill="auto" w:val="clear"/>
          <w:vertAlign w:val="baseline"/>
          <w:rtl w:val="0"/>
        </w:rPr>
        <w:t xml:space="preserve">Abstract. </w:t>
      </w:r>
      <w:r w:rsidDel="00000000" w:rsidR="00000000" w:rsidRPr="00000000">
        <w:rPr>
          <w:sz w:val="18"/>
          <w:szCs w:val="18"/>
          <w:rtl w:val="0"/>
        </w:rPr>
        <w:t xml:space="preserve">The Generalized Transfer Function (GTF), defined as the harmonic relationship between peripheral blood pressure and aortic pressure, is usually utilized for the non-invasive estimation of Central Aortic Pressure (CAP). </w:t>
      </w:r>
      <w:r w:rsidDel="00000000" w:rsidR="00000000" w:rsidRPr="00000000">
        <w:rPr>
          <w:sz w:val="18"/>
          <w:szCs w:val="18"/>
          <w:rtl w:val="0"/>
        </w:rPr>
        <w:t xml:space="preserve"> Accordingly, one-dimensional (1D) models have gained significant prominence in recent years, due to their versatility to accurately reproduce the behavior of arterial waveforms and low computational cost. On this basis, GTF morphology and its potential variations with age were studied, in terms of a set of digitally simulated individuals. Although the obtained GTFs were in agreement with published real measurements, corresponding functions to age groups lower than 40 years behave differently than GTFs of older groups. This could   indicate the convenience of considering differentiated GTFs functions in terms of the subject age (a ‘patient specific’ approach).</w:t>
      </w:r>
      <w:r w:rsidDel="00000000" w:rsidR="00000000" w:rsidRPr="00000000">
        <w:rPr>
          <w:rtl w:val="0"/>
        </w:rPr>
      </w:r>
    </w:p>
    <w:p w:rsidR="00000000" w:rsidDel="00000000" w:rsidP="00000000" w:rsidRDefault="00000000" w:rsidRPr="00000000" w14:paraId="00000005">
      <w:pPr>
        <w:keepNext w:val="0"/>
        <w:keepLines w:val="0"/>
        <w:pageBreakBefore w:val="0"/>
        <w:widowControl w:val="1"/>
        <w:pBdr>
          <w:top w:space="0" w:sz="0" w:val="nil"/>
          <w:left w:space="0" w:sz="0" w:val="nil"/>
          <w:bottom w:space="0" w:sz="0" w:val="nil"/>
          <w:right w:space="0" w:sz="0" w:val="nil"/>
          <w:between w:space="0" w:sz="0" w:val="nil"/>
        </w:pBdr>
        <w:shd w:fill="auto" w:val="clear"/>
        <w:spacing w:after="360" w:before="220" w:line="240" w:lineRule="auto"/>
        <w:ind w:left="567" w:right="567" w:hanging="567"/>
        <w:jc w:val="left"/>
        <w:rPr>
          <w:rFonts w:ascii="Times New Roman" w:cs="Times New Roman" w:eastAsia="Times New Roman" w:hAnsi="Times New Roman"/>
          <w:b w:val="0"/>
          <w:i w:val="0"/>
          <w:smallCaps w:val="0"/>
          <w:strike w:val="0"/>
          <w:color w:val="000000"/>
          <w:sz w:val="18"/>
          <w:szCs w:val="18"/>
          <w:u w:val="none"/>
          <w:shd w:fill="auto" w:val="clear"/>
          <w:vertAlign w:val="baseline"/>
        </w:rPr>
      </w:pPr>
      <w:r w:rsidDel="00000000" w:rsidR="00000000" w:rsidRPr="00000000">
        <w:rPr>
          <w:rFonts w:ascii="Times New Roman" w:cs="Times New Roman" w:eastAsia="Times New Roman" w:hAnsi="Times New Roman"/>
          <w:b w:val="1"/>
          <w:i w:val="0"/>
          <w:smallCaps w:val="0"/>
          <w:strike w:val="0"/>
          <w:color w:val="000000"/>
          <w:sz w:val="18"/>
          <w:szCs w:val="18"/>
          <w:u w:val="none"/>
          <w:shd w:fill="auto" w:val="clear"/>
          <w:vertAlign w:val="baseline"/>
          <w:rtl w:val="0"/>
        </w:rPr>
        <w:t xml:space="preserve">Keywords:</w:t>
      </w:r>
      <w:r w:rsidDel="00000000" w:rsidR="00000000" w:rsidRPr="00000000">
        <w:rPr>
          <w:rFonts w:ascii="Times New Roman" w:cs="Times New Roman" w:eastAsia="Times New Roman" w:hAnsi="Times New Roman"/>
          <w:b w:val="0"/>
          <w:i w:val="0"/>
          <w:smallCaps w:val="0"/>
          <w:strike w:val="0"/>
          <w:color w:val="000000"/>
          <w:sz w:val="18"/>
          <w:szCs w:val="18"/>
          <w:u w:val="none"/>
          <w:shd w:fill="auto" w:val="clear"/>
          <w:vertAlign w:val="baseline"/>
          <w:rtl w:val="0"/>
        </w:rPr>
        <w:t xml:space="preserve"> </w:t>
      </w:r>
      <w:r w:rsidDel="00000000" w:rsidR="00000000" w:rsidRPr="00000000">
        <w:rPr>
          <w:sz w:val="18"/>
          <w:szCs w:val="18"/>
          <w:rtl w:val="0"/>
        </w:rPr>
        <w:t xml:space="preserve">Generalized Transfer Function, 1D Modelling, Ageing</w:t>
      </w:r>
      <w:r w:rsidDel="00000000" w:rsidR="00000000" w:rsidRPr="00000000">
        <w:rPr>
          <w:rtl w:val="0"/>
        </w:rPr>
      </w:r>
    </w:p>
    <w:p w:rsidR="00000000" w:rsidDel="00000000" w:rsidP="00000000" w:rsidRDefault="00000000" w:rsidRPr="00000000" w14:paraId="00000006">
      <w:pPr>
        <w:keepNext w:val="1"/>
        <w:keepLines w:val="1"/>
        <w:pageBreakBefore w:val="0"/>
        <w:widowControl w:val="1"/>
        <w:numPr>
          <w:ilvl w:val="0"/>
          <w:numId w:val="1"/>
        </w:numPr>
        <w:pBdr>
          <w:top w:space="0" w:sz="0" w:val="nil"/>
          <w:left w:space="0" w:sz="0" w:val="nil"/>
          <w:bottom w:space="0" w:sz="0" w:val="nil"/>
          <w:right w:space="0" w:sz="0" w:val="nil"/>
          <w:between w:space="0" w:sz="0" w:val="nil"/>
        </w:pBdr>
        <w:shd w:fill="auto" w:val="clear"/>
        <w:spacing w:after="240" w:before="360" w:line="240" w:lineRule="auto"/>
        <w:ind w:left="567" w:right="0" w:hanging="567"/>
        <w:jc w:val="left"/>
        <w:rPr/>
      </w:pPr>
      <w:r w:rsidDel="00000000" w:rsidR="00000000" w:rsidRPr="00000000">
        <w:rPr>
          <w:b w:val="1"/>
          <w:sz w:val="24"/>
          <w:szCs w:val="24"/>
          <w:rtl w:val="0"/>
        </w:rPr>
        <w:t xml:space="preserve">Introduction</w:t>
      </w:r>
      <w:r w:rsidDel="00000000" w:rsidR="00000000" w:rsidRPr="00000000">
        <w:rPr>
          <w:rtl w:val="0"/>
        </w:rPr>
      </w:r>
    </w:p>
    <w:p w:rsidR="00000000" w:rsidDel="00000000" w:rsidP="00000000" w:rsidRDefault="00000000" w:rsidRPr="00000000" w14:paraId="00000007">
      <w:pPr>
        <w:ind w:firstLine="0"/>
        <w:rPr/>
      </w:pPr>
      <w:r w:rsidDel="00000000" w:rsidR="00000000" w:rsidRPr="00000000">
        <w:rPr>
          <w:rtl w:val="0"/>
        </w:rPr>
        <w:t xml:space="preserve">The relationship between pressure waves in the central aorta and peripheral arteries is used to the non-invasive estimation of Central Aortic Pressure (CAP) and to study the effects of aging and other factors on the arterial system (AS) [</w:t>
      </w:r>
      <w:r w:rsidDel="00000000" w:rsidR="00000000" w:rsidRPr="00000000">
        <w:rPr>
          <w:rtl w:val="0"/>
        </w:rPr>
        <w:t xml:space="preserve">1</w:t>
      </w:r>
      <w:r w:rsidDel="00000000" w:rsidR="00000000" w:rsidRPr="00000000">
        <w:rPr>
          <w:rtl w:val="0"/>
        </w:rPr>
        <w:t xml:space="preserve">]. Indeed, CAP represents the blood pressure measured at the output of the left ventricle, where the main artery of the AS that carries blood from the heart to the rest of the body. In this sense, the Generalized Transfer Function (GTF), defined as the harmonic relationship between peripheral blood pressure and aortic pressure [</w:t>
      </w:r>
      <w:r w:rsidDel="00000000" w:rsidR="00000000" w:rsidRPr="00000000">
        <w:rPr>
          <w:rtl w:val="0"/>
        </w:rPr>
        <w:t xml:space="preserve">2</w:t>
      </w:r>
      <w:r w:rsidDel="00000000" w:rsidR="00000000" w:rsidRPr="00000000">
        <w:rPr>
          <w:rtl w:val="0"/>
        </w:rPr>
        <w:t xml:space="preserve">], is considered ‘unique’ since it involves the complex interactions between the heart, arteries, and surrounding tissues that affect pressure wave propagation [</w:t>
      </w:r>
      <w:r w:rsidDel="00000000" w:rsidR="00000000" w:rsidRPr="00000000">
        <w:rPr>
          <w:rtl w:val="0"/>
        </w:rPr>
        <w:t xml:space="preserve">3</w:t>
      </w:r>
      <w:r w:rsidDel="00000000" w:rsidR="00000000" w:rsidRPr="00000000">
        <w:rPr>
          <w:rtl w:val="0"/>
        </w:rPr>
        <w:t xml:space="preserve">]. Its utility has been well-validated in clinical studies</w:t>
      </w:r>
      <w:r w:rsidDel="00000000" w:rsidR="00000000" w:rsidRPr="00000000">
        <w:rPr>
          <w:rtl w:val="0"/>
        </w:rPr>
        <w:t xml:space="preserve">, </w:t>
      </w:r>
      <w:r w:rsidDel="00000000" w:rsidR="00000000" w:rsidRPr="00000000">
        <w:rPr>
          <w:rtl w:val="0"/>
        </w:rPr>
        <w:t xml:space="preserve">where CAP derived from GTF showed high correlation with invasively measured CAP in hypertensive patients. Although there is some debate regarding the real impact of age, evidence suggests that GTF is relatively age-independent [</w:t>
      </w:r>
      <w:r w:rsidDel="00000000" w:rsidR="00000000" w:rsidRPr="00000000">
        <w:rPr>
          <w:rtl w:val="0"/>
        </w:rPr>
        <w:t xml:space="preserve">4</w:t>
      </w:r>
      <w:r w:rsidDel="00000000" w:rsidR="00000000" w:rsidRPr="00000000">
        <w:rPr>
          <w:rtl w:val="0"/>
        </w:rPr>
        <w:t xml:space="preserve">].</w:t>
      </w:r>
    </w:p>
    <w:p w:rsidR="00000000" w:rsidDel="00000000" w:rsidP="00000000" w:rsidRDefault="00000000" w:rsidRPr="00000000" w14:paraId="00000008">
      <w:pPr>
        <w:ind w:firstLine="0"/>
        <w:rPr/>
      </w:pPr>
      <w:r w:rsidDel="00000000" w:rsidR="00000000" w:rsidRPr="00000000">
        <w:rPr>
          <w:rtl w:val="0"/>
        </w:rPr>
        <w:t xml:space="preserve">With the accelerated development of computational processing, the study of the AS has shifted towards the use of computational models. Understanding the interaction between pressure and flow waveforms in relation to AS properties is crucial for preventive and predictive purposes, especially when certain disease predictors cannot be directly determined in daily clinical practice [</w:t>
      </w:r>
      <w:r w:rsidDel="00000000" w:rsidR="00000000" w:rsidRPr="00000000">
        <w:rPr>
          <w:rtl w:val="0"/>
        </w:rPr>
        <w:t xml:space="preserve">5</w:t>
      </w:r>
      <w:r w:rsidDel="00000000" w:rsidR="00000000" w:rsidRPr="00000000">
        <w:rPr>
          <w:rtl w:val="0"/>
        </w:rPr>
        <w:t xml:space="preserve">]. The ability to ‘simulate’ the arterial structure has enhanced the understanding of the dynamics of certain pathologies that affect the vascular structure and offers the opportunity to generate ‘digital individuals’. Particularly, one-dimensional (1D) models have gained significant prominence in recent years due to their versatility and low computational cost. Previous works have shown that 1D modeling exhibits notable capacity in capturing essential characteristics of these waveforms, even compared to three-dimensional (3D) modeling [</w:t>
      </w:r>
      <w:r w:rsidDel="00000000" w:rsidR="00000000" w:rsidRPr="00000000">
        <w:rPr>
          <w:rtl w:val="0"/>
        </w:rPr>
        <w:t xml:space="preserve">6,7</w:t>
      </w:r>
      <w:r w:rsidDel="00000000" w:rsidR="00000000" w:rsidRPr="00000000">
        <w:rPr>
          <w:rtl w:val="0"/>
        </w:rPr>
        <w:t xml:space="preserve">]. </w:t>
      </w:r>
    </w:p>
    <w:p w:rsidR="00000000" w:rsidDel="00000000" w:rsidP="00000000" w:rsidRDefault="00000000" w:rsidRPr="00000000" w14:paraId="00000009">
      <w:pPr>
        <w:ind w:firstLine="0"/>
        <w:rPr>
          <w:highlight w:val="white"/>
        </w:rPr>
      </w:pPr>
      <w:r w:rsidDel="00000000" w:rsidR="00000000" w:rsidRPr="00000000">
        <w:rPr>
          <w:rtl w:val="0"/>
        </w:rPr>
        <w:t xml:space="preserve">In virtue of the abovementioned, this study was focused on evaluating the age-dependence of GTF, using a population of digitally simulated individuals (‘in silico’ approach) [</w:t>
      </w:r>
      <w:r w:rsidDel="00000000" w:rsidR="00000000" w:rsidRPr="00000000">
        <w:rPr>
          <w:rtl w:val="0"/>
        </w:rPr>
        <w:t xml:space="preserve">8</w:t>
      </w:r>
      <w:r w:rsidDel="00000000" w:rsidR="00000000" w:rsidRPr="00000000">
        <w:rPr>
          <w:rtl w:val="0"/>
        </w:rPr>
        <w:t xml:space="preserve">], in order to determine how its behavior is aligned with the experimental existing evidence.</w:t>
      </w:r>
      <w:r w:rsidDel="00000000" w:rsidR="00000000" w:rsidRPr="00000000">
        <w:rPr>
          <w:rtl w:val="0"/>
        </w:rPr>
      </w:r>
    </w:p>
    <w:p w:rsidR="00000000" w:rsidDel="00000000" w:rsidP="00000000" w:rsidRDefault="00000000" w:rsidRPr="00000000" w14:paraId="0000000A">
      <w:pPr>
        <w:keepNext w:val="1"/>
        <w:keepLines w:val="1"/>
        <w:numPr>
          <w:ilvl w:val="0"/>
          <w:numId w:val="1"/>
        </w:numPr>
        <w:spacing w:after="240" w:before="360" w:lineRule="auto"/>
        <w:ind w:left="567" w:hanging="567"/>
        <w:jc w:val="left"/>
      </w:pPr>
      <w:r w:rsidDel="00000000" w:rsidR="00000000" w:rsidRPr="00000000">
        <w:rPr>
          <w:b w:val="1"/>
          <w:sz w:val="24"/>
          <w:szCs w:val="24"/>
          <w:rtl w:val="0"/>
        </w:rPr>
        <w:t xml:space="preserve">Materials and Methods</w:t>
      </w:r>
      <w:r w:rsidDel="00000000" w:rsidR="00000000" w:rsidRPr="00000000">
        <w:rPr>
          <w:rtl w:val="0"/>
        </w:rPr>
      </w:r>
    </w:p>
    <w:p w:rsidR="00000000" w:rsidDel="00000000" w:rsidP="00000000" w:rsidRDefault="00000000" w:rsidRPr="00000000" w14:paraId="0000000B">
      <w:pPr>
        <w:keepNext w:val="1"/>
        <w:keepLines w:val="1"/>
        <w:numPr>
          <w:ilvl w:val="1"/>
          <w:numId w:val="1"/>
        </w:numPr>
        <w:spacing w:after="160" w:lineRule="auto"/>
        <w:ind w:left="567" w:hanging="567"/>
        <w:jc w:val="left"/>
        <w:rPr/>
      </w:pPr>
      <w:r w:rsidDel="00000000" w:rsidR="00000000" w:rsidRPr="00000000">
        <w:rPr>
          <w:b w:val="1"/>
          <w:rtl w:val="0"/>
        </w:rPr>
        <w:t xml:space="preserve">Pulse Wave Database</w:t>
      </w:r>
    </w:p>
    <w:p w:rsidR="00000000" w:rsidDel="00000000" w:rsidP="00000000" w:rsidRDefault="00000000" w:rsidRPr="00000000" w14:paraId="0000000C">
      <w:pPr>
        <w:rPr/>
      </w:pPr>
      <w:r w:rsidDel="00000000" w:rsidR="00000000" w:rsidRPr="00000000">
        <w:rPr>
          <w:rtl w:val="0"/>
        </w:rPr>
        <w:t xml:space="preserve">In this study, we used a population of digitally generated individuals from the database (DB) published in [8], where an amount of simulated blood pressure waveforms (SBPW) were provided, representative for adults without pathologies of different age ranges. The DB has information on several hemodynamic parameters and SAPW time series of 4374 subjects, at 13 different arterial points of the AS. The individuals are equally divided into the six age groups, as shown in Fig. 1.</w:t>
      </w:r>
    </w:p>
    <w:p w:rsidR="00000000" w:rsidDel="00000000" w:rsidP="00000000" w:rsidRDefault="00000000" w:rsidRPr="00000000" w14:paraId="0000000D">
      <w:pPr>
        <w:rPr>
          <w:highlight w:val="yellow"/>
        </w:rPr>
      </w:pPr>
      <w:r w:rsidDel="00000000" w:rsidR="00000000" w:rsidRPr="00000000">
        <w:rPr>
          <w:rtl w:val="0"/>
        </w:rPr>
      </w:r>
    </w:p>
    <w:p w:rsidR="00000000" w:rsidDel="00000000" w:rsidP="00000000" w:rsidRDefault="00000000" w:rsidRPr="00000000" w14:paraId="0000000E">
      <w:pPr>
        <w:rPr>
          <w:highlight w:val="yellow"/>
        </w:rPr>
      </w:pPr>
      <w:r w:rsidDel="00000000" w:rsidR="00000000" w:rsidRPr="00000000">
        <w:rPr>
          <w:rtl w:val="0"/>
        </w:rPr>
      </w:r>
    </w:p>
    <w:p w:rsidR="00000000" w:rsidDel="00000000" w:rsidP="00000000" w:rsidRDefault="00000000" w:rsidRPr="00000000" w14:paraId="0000000F">
      <w:pPr>
        <w:rPr>
          <w:highlight w:val="yellow"/>
        </w:rPr>
      </w:pPr>
      <w:r w:rsidDel="00000000" w:rsidR="00000000" w:rsidRPr="00000000">
        <w:rPr/>
        <w:drawing>
          <wp:inline distB="114300" distT="114300" distL="114300" distR="114300">
            <wp:extent cx="3621723" cy="2648443"/>
            <wp:effectExtent b="0" l="0" r="0" t="0"/>
            <wp:docPr id="7" name="image3.png"/>
            <a:graphic>
              <a:graphicData uri="http://schemas.openxmlformats.org/drawingml/2006/picture">
                <pic:pic>
                  <pic:nvPicPr>
                    <pic:cNvPr id="0" name="image3.png"/>
                    <pic:cNvPicPr preferRelativeResize="0"/>
                  </pic:nvPicPr>
                  <pic:blipFill>
                    <a:blip r:embed="rId7"/>
                    <a:srcRect b="0" l="0" r="0" t="0"/>
                    <a:stretch>
                      <a:fillRect/>
                    </a:stretch>
                  </pic:blipFill>
                  <pic:spPr>
                    <a:xfrm>
                      <a:off x="0" y="0"/>
                      <a:ext cx="3621723" cy="2648443"/>
                    </a:xfrm>
                    <a:prstGeom prst="rect"/>
                    <a:ln/>
                  </pic:spPr>
                </pic:pic>
              </a:graphicData>
            </a:graphic>
          </wp:inline>
        </w:drawing>
      </w:r>
      <w:r w:rsidDel="00000000" w:rsidR="00000000" w:rsidRPr="00000000">
        <w:rPr>
          <w:rtl w:val="0"/>
        </w:rPr>
      </w:r>
    </w:p>
    <w:p w:rsidR="00000000" w:rsidDel="00000000" w:rsidP="00000000" w:rsidRDefault="00000000" w:rsidRPr="00000000" w14:paraId="00000010">
      <w:pPr>
        <w:keepLines w:val="1"/>
        <w:spacing w:after="240" w:before="120" w:lineRule="auto"/>
        <w:ind w:firstLine="0"/>
        <w:rPr>
          <w:highlight w:val="yellow"/>
        </w:rPr>
      </w:pPr>
      <w:bookmarkStart w:colFirst="0" w:colLast="0" w:name="_heading=h.3znysh7" w:id="0"/>
      <w:bookmarkEnd w:id="0"/>
      <w:r w:rsidDel="00000000" w:rsidR="00000000" w:rsidRPr="00000000">
        <w:rPr>
          <w:b w:val="1"/>
          <w:sz w:val="18"/>
          <w:szCs w:val="18"/>
          <w:rtl w:val="0"/>
        </w:rPr>
        <w:t xml:space="preserve">Fig. 1.</w:t>
      </w:r>
      <w:r w:rsidDel="00000000" w:rsidR="00000000" w:rsidRPr="00000000">
        <w:rPr>
          <w:sz w:val="18"/>
          <w:szCs w:val="18"/>
          <w:rtl w:val="0"/>
        </w:rPr>
        <w:t xml:space="preserve"> Distribution of digital individuals according to their age group.</w:t>
      </w:r>
      <w:r w:rsidDel="00000000" w:rsidR="00000000" w:rsidRPr="00000000">
        <w:rPr>
          <w:rtl w:val="0"/>
        </w:rPr>
      </w:r>
    </w:p>
    <w:p w:rsidR="00000000" w:rsidDel="00000000" w:rsidP="00000000" w:rsidRDefault="00000000" w:rsidRPr="00000000" w14:paraId="00000011">
      <w:pPr>
        <w:rPr/>
      </w:pPr>
      <w:r w:rsidDel="00000000" w:rsidR="00000000" w:rsidRPr="00000000">
        <w:rPr>
          <w:rtl w:val="0"/>
        </w:rPr>
      </w:r>
    </w:p>
    <w:p w:rsidR="00000000" w:rsidDel="00000000" w:rsidP="00000000" w:rsidRDefault="00000000" w:rsidRPr="00000000" w14:paraId="00000012">
      <w:pPr>
        <w:ind w:left="0" w:firstLine="0"/>
        <w:rPr>
          <w:b w:val="1"/>
        </w:rPr>
      </w:pPr>
      <w:r w:rsidDel="00000000" w:rsidR="00000000" w:rsidRPr="00000000">
        <w:rPr>
          <w:rtl w:val="0"/>
        </w:rPr>
        <w:t xml:space="preserve">2.2       </w:t>
      </w:r>
      <w:r w:rsidDel="00000000" w:rsidR="00000000" w:rsidRPr="00000000">
        <w:rPr>
          <w:b w:val="1"/>
          <w:rtl w:val="0"/>
        </w:rPr>
        <w:t xml:space="preserve">Arterial Transfer Function Assessment</w:t>
      </w:r>
    </w:p>
    <w:p w:rsidR="00000000" w:rsidDel="00000000" w:rsidP="00000000" w:rsidRDefault="00000000" w:rsidRPr="00000000" w14:paraId="00000013">
      <w:pPr>
        <w:ind w:left="0" w:firstLine="0"/>
        <w:rPr/>
      </w:pPr>
      <w:r w:rsidDel="00000000" w:rsidR="00000000" w:rsidRPr="00000000">
        <w:rPr>
          <w:rtl w:val="0"/>
        </w:rPr>
      </w:r>
    </w:p>
    <w:p w:rsidR="00000000" w:rsidDel="00000000" w:rsidP="00000000" w:rsidRDefault="00000000" w:rsidRPr="00000000" w14:paraId="00000014">
      <w:pPr>
        <w:ind w:left="0" w:firstLine="0"/>
        <w:rPr/>
      </w:pPr>
      <w:r w:rsidDel="00000000" w:rsidR="00000000" w:rsidRPr="00000000">
        <w:rPr>
          <w:rtl w:val="0"/>
        </w:rPr>
        <w:t xml:space="preserve">GTF was obtained from each of the individuals between radial and central </w:t>
      </w:r>
      <w:r w:rsidDel="00000000" w:rsidR="00000000" w:rsidRPr="00000000">
        <w:rPr>
          <w:rtl w:val="0"/>
        </w:rPr>
        <w:t xml:space="preserve">SBPWs</w:t>
      </w:r>
      <w:r w:rsidDel="00000000" w:rsidR="00000000" w:rsidRPr="00000000">
        <w:rPr>
          <w:rtl w:val="0"/>
        </w:rPr>
        <w:t xml:space="preserve">. To this end, a spectral analysis of each waveform was assessed (1), as follows [</w:t>
      </w:r>
      <w:r w:rsidDel="00000000" w:rsidR="00000000" w:rsidRPr="00000000">
        <w:rPr>
          <w:rtl w:val="0"/>
        </w:rPr>
        <w:t xml:space="preserve">9</w:t>
      </w:r>
      <w:r w:rsidDel="00000000" w:rsidR="00000000" w:rsidRPr="00000000">
        <w:rPr>
          <w:rtl w:val="0"/>
        </w:rPr>
        <w:t xml:space="preserve">]:</w:t>
      </w:r>
      <w:r w:rsidDel="00000000" w:rsidR="00000000" w:rsidRPr="00000000">
        <w:rPr>
          <w:rtl w:val="0"/>
        </w:rPr>
      </w:r>
    </w:p>
    <w:p w:rsidR="00000000" w:rsidDel="00000000" w:rsidP="00000000" w:rsidRDefault="00000000" w:rsidRPr="00000000" w14:paraId="00000015">
      <w:pPr>
        <w:rPr/>
      </w:pPr>
      <w:r w:rsidDel="00000000" w:rsidR="00000000" w:rsidRPr="00000000">
        <w:rPr>
          <w:rtl w:val="0"/>
        </w:rPr>
      </w:r>
    </w:p>
    <w:p w:rsidR="00000000" w:rsidDel="00000000" w:rsidP="00000000" w:rsidRDefault="00000000" w:rsidRPr="00000000" w14:paraId="00000016">
      <w:pPr>
        <w:jc w:val="center"/>
        <w:rPr>
          <w:b w:val="1"/>
          <w:sz w:val="28"/>
          <w:szCs w:val="28"/>
        </w:rPr>
      </w:pPr>
      <m:oMath>
        <m:r>
          <w:rPr>
            <w:b w:val="1"/>
          </w:rPr>
          <m:t xml:space="preserve">GTF(f) = XR(f)/XC(f)</m:t>
        </m:r>
      </m:oMath>
      <w:r w:rsidDel="00000000" w:rsidR="00000000" w:rsidRPr="00000000">
        <w:rPr>
          <w:b w:val="1"/>
          <w:sz w:val="28"/>
          <w:szCs w:val="28"/>
          <w:rtl w:val="0"/>
        </w:rPr>
        <w:t xml:space="preserve"> </w:t>
      </w:r>
      <w:r w:rsidDel="00000000" w:rsidR="00000000" w:rsidRPr="00000000">
        <w:rPr>
          <w:rtl w:val="0"/>
        </w:rPr>
        <w:t xml:space="preserve">(1)</w:t>
      </w:r>
      <w:r w:rsidDel="00000000" w:rsidR="00000000" w:rsidRPr="00000000">
        <w:rPr>
          <w:rtl w:val="0"/>
        </w:rPr>
      </w:r>
    </w:p>
    <w:p w:rsidR="00000000" w:rsidDel="00000000" w:rsidP="00000000" w:rsidRDefault="00000000" w:rsidRPr="00000000" w14:paraId="00000017">
      <w:pPr>
        <w:rPr>
          <w:highlight w:val="yellow"/>
        </w:rPr>
      </w:pPr>
      <w:r w:rsidDel="00000000" w:rsidR="00000000" w:rsidRPr="00000000">
        <w:rPr>
          <w:rtl w:val="0"/>
        </w:rPr>
      </w:r>
    </w:p>
    <w:p w:rsidR="00000000" w:rsidDel="00000000" w:rsidP="00000000" w:rsidRDefault="00000000" w:rsidRPr="00000000" w14:paraId="00000018">
      <w:pPr>
        <w:ind w:left="0" w:firstLine="0"/>
        <w:rPr/>
      </w:pPr>
      <w:r w:rsidDel="00000000" w:rsidR="00000000" w:rsidRPr="00000000">
        <w:rPr>
          <w:rtl w:val="0"/>
        </w:rPr>
        <w:t xml:space="preserve">where </w:t>
      </w:r>
      <w:r w:rsidDel="00000000" w:rsidR="00000000" w:rsidRPr="00000000">
        <w:rPr>
          <w:i w:val="1"/>
          <w:rtl w:val="0"/>
        </w:rPr>
        <w:t xml:space="preserve">GTF(f)</w:t>
      </w:r>
      <w:r w:rsidDel="00000000" w:rsidR="00000000" w:rsidRPr="00000000">
        <w:rPr>
          <w:rtl w:val="0"/>
        </w:rPr>
        <w:t xml:space="preserve"> corresponds to the spectrum of the Generalized Transfer Function, </w:t>
      </w:r>
      <w:r w:rsidDel="00000000" w:rsidR="00000000" w:rsidRPr="00000000">
        <w:rPr>
          <w:i w:val="1"/>
          <w:rtl w:val="0"/>
        </w:rPr>
        <w:t xml:space="preserve">XR(f)</w:t>
      </w:r>
      <w:r w:rsidDel="00000000" w:rsidR="00000000" w:rsidRPr="00000000">
        <w:rPr>
          <w:rtl w:val="0"/>
        </w:rPr>
        <w:t xml:space="preserve"> is the spectrum corresponding to the Radial Arterial Pressure pulse (RAP) and </w:t>
      </w:r>
      <w:r w:rsidDel="00000000" w:rsidR="00000000" w:rsidRPr="00000000">
        <w:rPr>
          <w:i w:val="1"/>
          <w:rtl w:val="0"/>
        </w:rPr>
        <w:t xml:space="preserve">XC(f)</w:t>
      </w:r>
      <w:r w:rsidDel="00000000" w:rsidR="00000000" w:rsidRPr="00000000">
        <w:rPr>
          <w:rtl w:val="0"/>
        </w:rPr>
        <w:t xml:space="preserve"> is the spectrum corresponding to the PAC pulse. The Python platform version 3.10 was used for the study.</w:t>
      </w:r>
      <w:r w:rsidDel="00000000" w:rsidR="00000000" w:rsidRPr="00000000">
        <w:rPr>
          <w:rtl w:val="0"/>
        </w:rPr>
      </w:r>
    </w:p>
    <w:p w:rsidR="00000000" w:rsidDel="00000000" w:rsidP="00000000" w:rsidRDefault="00000000" w:rsidRPr="00000000" w14:paraId="00000019">
      <w:pPr>
        <w:rPr/>
      </w:pPr>
      <w:r w:rsidDel="00000000" w:rsidR="00000000" w:rsidRPr="00000000">
        <w:rPr>
          <w:rtl w:val="0"/>
        </w:rPr>
      </w:r>
    </w:p>
    <w:p w:rsidR="00000000" w:rsidDel="00000000" w:rsidP="00000000" w:rsidRDefault="00000000" w:rsidRPr="00000000" w14:paraId="0000001A">
      <w:pPr>
        <w:ind w:firstLine="0"/>
        <w:rPr>
          <w:b w:val="1"/>
        </w:rPr>
      </w:pPr>
      <w:r w:rsidDel="00000000" w:rsidR="00000000" w:rsidRPr="00000000">
        <w:rPr>
          <w:rtl w:val="0"/>
        </w:rPr>
        <w:t xml:space="preserve">2.3 </w:t>
      </w:r>
      <w:r w:rsidDel="00000000" w:rsidR="00000000" w:rsidRPr="00000000">
        <w:rPr>
          <w:b w:val="1"/>
          <w:rtl w:val="0"/>
        </w:rPr>
        <w:t xml:space="preserve">      Statistical Analysis</w:t>
      </w:r>
    </w:p>
    <w:p w:rsidR="00000000" w:rsidDel="00000000" w:rsidP="00000000" w:rsidRDefault="00000000" w:rsidRPr="00000000" w14:paraId="0000001B">
      <w:pPr>
        <w:ind w:firstLine="0"/>
        <w:rPr>
          <w:b w:val="1"/>
        </w:rPr>
      </w:pPr>
      <w:r w:rsidDel="00000000" w:rsidR="00000000" w:rsidRPr="00000000">
        <w:rPr>
          <w:rtl w:val="0"/>
        </w:rPr>
      </w:r>
    </w:p>
    <w:p w:rsidR="00000000" w:rsidDel="00000000" w:rsidP="00000000" w:rsidRDefault="00000000" w:rsidRPr="00000000" w14:paraId="0000001C">
      <w:pPr>
        <w:ind w:left="0" w:firstLine="0"/>
        <w:rPr/>
      </w:pPr>
      <w:r w:rsidDel="00000000" w:rsidR="00000000" w:rsidRPr="00000000">
        <w:rPr>
          <w:rtl w:val="0"/>
        </w:rPr>
        <w:t xml:space="preserve">Once the GTFs of the entire BD were obtained, a statistical study was carried out, with the main objective of defining dependencies with the age of the evaluated subjects. For this purpose, the GTF curves were grouped by age range, where their mean and standard deviation were determined. Subsequently, an ANOVA test with Bonferroni correction was applied to determine the significance of the difference between the maximum of GTF values of each age group (characteristic point of the curve) and the significance of the difference between the GTF values at 20 Hz frequency (decay zone of the curve). The normal distribution of each age range was verified by the Shapiro-Wilk test.</w:t>
      </w:r>
      <w:r w:rsidDel="00000000" w:rsidR="00000000" w:rsidRPr="00000000">
        <w:rPr>
          <w:rtl w:val="0"/>
        </w:rPr>
      </w:r>
    </w:p>
    <w:p w:rsidR="00000000" w:rsidDel="00000000" w:rsidP="00000000" w:rsidRDefault="00000000" w:rsidRPr="00000000" w14:paraId="0000001D">
      <w:pPr>
        <w:keepNext w:val="1"/>
        <w:keepLines w:val="1"/>
        <w:numPr>
          <w:ilvl w:val="0"/>
          <w:numId w:val="1"/>
        </w:numPr>
        <w:spacing w:after="240" w:before="360" w:lineRule="auto"/>
        <w:ind w:left="567" w:hanging="567"/>
        <w:jc w:val="left"/>
      </w:pPr>
      <w:r w:rsidDel="00000000" w:rsidR="00000000" w:rsidRPr="00000000">
        <w:rPr>
          <w:b w:val="1"/>
          <w:sz w:val="24"/>
          <w:szCs w:val="24"/>
          <w:rtl w:val="0"/>
        </w:rPr>
        <w:t xml:space="preserve">R</w:t>
      </w:r>
      <w:r w:rsidDel="00000000" w:rsidR="00000000" w:rsidRPr="00000000">
        <w:rPr>
          <w:b w:val="1"/>
          <w:sz w:val="24"/>
          <w:szCs w:val="24"/>
          <w:rtl w:val="0"/>
        </w:rPr>
        <w:t xml:space="preserve">esults</w:t>
      </w:r>
    </w:p>
    <w:p w:rsidR="00000000" w:rsidDel="00000000" w:rsidP="00000000" w:rsidRDefault="00000000" w:rsidRPr="00000000" w14:paraId="0000001E">
      <w:pPr>
        <w:ind w:left="0" w:firstLine="0"/>
        <w:rPr/>
      </w:pPr>
      <w:r w:rsidDel="00000000" w:rsidR="00000000" w:rsidRPr="00000000">
        <w:rPr>
          <w:rtl w:val="0"/>
        </w:rPr>
        <w:t xml:space="preserve">Fig. 2 shows the distribution of mean brachial pressure (MBP) values for each age group. The average GTF for each age range, along with the corresponding deviation, is depicted in Fig.3. As can be seen, the obtained results from digital subjects are in agreement with previous studies [</w:t>
      </w:r>
      <w:r w:rsidDel="00000000" w:rsidR="00000000" w:rsidRPr="00000000">
        <w:rPr>
          <w:rtl w:val="0"/>
        </w:rPr>
        <w:t xml:space="preserve">4</w:t>
      </w:r>
      <w:r w:rsidDel="00000000" w:rsidR="00000000" w:rsidRPr="00000000">
        <w:rPr>
          <w:rtl w:val="0"/>
        </w:rPr>
        <w:t xml:space="preserve">].</w:t>
      </w:r>
    </w:p>
    <w:p w:rsidR="00000000" w:rsidDel="00000000" w:rsidP="00000000" w:rsidRDefault="00000000" w:rsidRPr="00000000" w14:paraId="0000001F">
      <w:pPr>
        <w:rPr/>
      </w:pPr>
      <w:r w:rsidDel="00000000" w:rsidR="00000000" w:rsidRPr="00000000">
        <w:rPr>
          <w:rtl w:val="0"/>
        </w:rPr>
      </w:r>
    </w:p>
    <w:p w:rsidR="00000000" w:rsidDel="00000000" w:rsidP="00000000" w:rsidRDefault="00000000" w:rsidRPr="00000000" w14:paraId="00000020">
      <w:pPr>
        <w:rPr/>
      </w:pPr>
      <w:r w:rsidDel="00000000" w:rsidR="00000000" w:rsidRPr="00000000">
        <w:rPr>
          <w:rtl w:val="0"/>
        </w:rPr>
      </w:r>
    </w:p>
    <w:p w:rsidR="00000000" w:rsidDel="00000000" w:rsidP="00000000" w:rsidRDefault="00000000" w:rsidRPr="00000000" w14:paraId="00000021">
      <w:pPr>
        <w:ind w:firstLine="0"/>
        <w:jc w:val="center"/>
        <w:rPr/>
      </w:pPr>
      <w:r w:rsidDel="00000000" w:rsidR="00000000" w:rsidRPr="00000000">
        <w:rPr>
          <w:sz w:val="18"/>
          <w:szCs w:val="18"/>
        </w:rPr>
        <w:drawing>
          <wp:inline distB="114300" distT="114300" distL="114300" distR="114300">
            <wp:extent cx="4030345" cy="1897147"/>
            <wp:effectExtent b="0" l="0" r="0" t="0"/>
            <wp:docPr id="5" name="image5.png"/>
            <a:graphic>
              <a:graphicData uri="http://schemas.openxmlformats.org/drawingml/2006/picture">
                <pic:pic>
                  <pic:nvPicPr>
                    <pic:cNvPr id="0" name="image5.png"/>
                    <pic:cNvPicPr preferRelativeResize="0"/>
                  </pic:nvPicPr>
                  <pic:blipFill>
                    <a:blip r:embed="rId8"/>
                    <a:srcRect b="0" l="0" r="0" t="0"/>
                    <a:stretch>
                      <a:fillRect/>
                    </a:stretch>
                  </pic:blipFill>
                  <pic:spPr>
                    <a:xfrm>
                      <a:off x="0" y="0"/>
                      <a:ext cx="4030345" cy="1897147"/>
                    </a:xfrm>
                    <a:prstGeom prst="rect"/>
                    <a:ln/>
                  </pic:spPr>
                </pic:pic>
              </a:graphicData>
            </a:graphic>
          </wp:inline>
        </w:drawing>
      </w:r>
      <w:r w:rsidDel="00000000" w:rsidR="00000000" w:rsidRPr="00000000">
        <w:rPr>
          <w:rtl w:val="0"/>
        </w:rPr>
      </w:r>
    </w:p>
    <w:p w:rsidR="00000000" w:rsidDel="00000000" w:rsidP="00000000" w:rsidRDefault="00000000" w:rsidRPr="00000000" w14:paraId="00000022">
      <w:pPr>
        <w:keepLines w:val="1"/>
        <w:spacing w:after="240" w:before="120" w:lineRule="auto"/>
        <w:ind w:firstLine="0"/>
        <w:rPr>
          <w:sz w:val="18"/>
          <w:szCs w:val="18"/>
        </w:rPr>
      </w:pPr>
      <w:bookmarkStart w:colFirst="0" w:colLast="0" w:name="_heading=h.3znysh7" w:id="0"/>
      <w:bookmarkEnd w:id="0"/>
      <w:r w:rsidDel="00000000" w:rsidR="00000000" w:rsidRPr="00000000">
        <w:rPr>
          <w:b w:val="1"/>
          <w:sz w:val="18"/>
          <w:szCs w:val="18"/>
          <w:rtl w:val="0"/>
        </w:rPr>
        <w:t xml:space="preserve">Fig. 2.</w:t>
      </w:r>
      <w:r w:rsidDel="00000000" w:rsidR="00000000" w:rsidRPr="00000000">
        <w:rPr>
          <w:sz w:val="18"/>
          <w:szCs w:val="18"/>
          <w:rtl w:val="0"/>
        </w:rPr>
        <w:t xml:space="preserve"> Distribution of mean brachial pressure (MBP)  according to their age group.</w:t>
      </w:r>
    </w:p>
    <w:p w:rsidR="00000000" w:rsidDel="00000000" w:rsidP="00000000" w:rsidRDefault="00000000" w:rsidRPr="00000000" w14:paraId="00000023">
      <w:pPr>
        <w:keepLines w:val="1"/>
        <w:spacing w:after="240" w:before="120" w:lineRule="auto"/>
        <w:ind w:firstLine="0"/>
        <w:rPr>
          <w:sz w:val="18"/>
          <w:szCs w:val="18"/>
        </w:rPr>
      </w:pPr>
      <w:bookmarkStart w:colFirst="0" w:colLast="0" w:name="_heading=h.sy9s7x2m96j1" w:id="1"/>
      <w:bookmarkEnd w:id="1"/>
      <w:r w:rsidDel="00000000" w:rsidR="00000000" w:rsidRPr="00000000">
        <w:rPr>
          <w:rtl w:val="0"/>
        </w:rPr>
      </w:r>
    </w:p>
    <w:p w:rsidR="00000000" w:rsidDel="00000000" w:rsidP="00000000" w:rsidRDefault="00000000" w:rsidRPr="00000000" w14:paraId="00000024">
      <w:pPr>
        <w:ind w:firstLine="0"/>
        <w:jc w:val="center"/>
        <w:rPr/>
      </w:pPr>
      <w:r w:rsidDel="00000000" w:rsidR="00000000" w:rsidRPr="00000000">
        <w:rPr>
          <w:sz w:val="18"/>
          <w:szCs w:val="18"/>
        </w:rPr>
        <w:drawing>
          <wp:inline distB="114300" distT="114300" distL="114300" distR="114300">
            <wp:extent cx="4392620" cy="3048000"/>
            <wp:effectExtent b="0" l="0" r="0" t="0"/>
            <wp:docPr id="6" name="image1.png"/>
            <a:graphic>
              <a:graphicData uri="http://schemas.openxmlformats.org/drawingml/2006/picture">
                <pic:pic>
                  <pic:nvPicPr>
                    <pic:cNvPr id="0" name="image1.png"/>
                    <pic:cNvPicPr preferRelativeResize="0"/>
                  </pic:nvPicPr>
                  <pic:blipFill>
                    <a:blip r:embed="rId9"/>
                    <a:srcRect b="0" l="0" r="0" t="0"/>
                    <a:stretch>
                      <a:fillRect/>
                    </a:stretch>
                  </pic:blipFill>
                  <pic:spPr>
                    <a:xfrm>
                      <a:off x="0" y="0"/>
                      <a:ext cx="4392620" cy="3048000"/>
                    </a:xfrm>
                    <a:prstGeom prst="rect"/>
                    <a:ln/>
                  </pic:spPr>
                </pic:pic>
              </a:graphicData>
            </a:graphic>
          </wp:inline>
        </w:drawing>
      </w:r>
      <w:r w:rsidDel="00000000" w:rsidR="00000000" w:rsidRPr="00000000">
        <w:rPr>
          <w:rtl w:val="0"/>
        </w:rPr>
      </w:r>
    </w:p>
    <w:p w:rsidR="00000000" w:rsidDel="00000000" w:rsidP="00000000" w:rsidRDefault="00000000" w:rsidRPr="00000000" w14:paraId="00000025">
      <w:pPr>
        <w:keepLines w:val="1"/>
        <w:spacing w:after="240" w:before="120" w:lineRule="auto"/>
        <w:ind w:firstLine="0"/>
        <w:rPr>
          <w:b w:val="1"/>
          <w:sz w:val="24"/>
          <w:szCs w:val="24"/>
        </w:rPr>
      </w:pPr>
      <w:bookmarkStart w:colFirst="0" w:colLast="0" w:name="_heading=h.3znysh7" w:id="0"/>
      <w:bookmarkEnd w:id="0"/>
      <w:r w:rsidDel="00000000" w:rsidR="00000000" w:rsidRPr="00000000">
        <w:rPr>
          <w:b w:val="1"/>
          <w:sz w:val="18"/>
          <w:szCs w:val="18"/>
          <w:rtl w:val="0"/>
        </w:rPr>
        <w:t xml:space="preserve">Fig. 3.</w:t>
      </w:r>
      <w:r w:rsidDel="00000000" w:rsidR="00000000" w:rsidRPr="00000000">
        <w:rPr>
          <w:sz w:val="18"/>
          <w:szCs w:val="18"/>
          <w:rtl w:val="0"/>
        </w:rPr>
        <w:t xml:space="preserve"> </w:t>
      </w:r>
      <w:r w:rsidDel="00000000" w:rsidR="00000000" w:rsidRPr="00000000">
        <w:rPr>
          <w:sz w:val="18"/>
          <w:szCs w:val="18"/>
          <w:rtl w:val="0"/>
        </w:rPr>
        <w:t xml:space="preserve">Average GTF and standard deviation margins for each age group.</w:t>
      </w:r>
      <w:r w:rsidDel="00000000" w:rsidR="00000000" w:rsidRPr="00000000">
        <w:rPr>
          <w:rtl w:val="0"/>
        </w:rPr>
      </w:r>
    </w:p>
    <w:p w:rsidR="00000000" w:rsidDel="00000000" w:rsidP="00000000" w:rsidRDefault="00000000" w:rsidRPr="00000000" w14:paraId="00000026">
      <w:pPr>
        <w:ind w:left="0" w:firstLine="0"/>
        <w:rPr/>
      </w:pPr>
      <w:r w:rsidDel="00000000" w:rsidR="00000000" w:rsidRPr="00000000">
        <w:rPr>
          <w:rtl w:val="0"/>
        </w:rPr>
        <w:t xml:space="preserve">Fig. 4 presents the results of the average </w:t>
      </w:r>
      <w:r w:rsidDel="00000000" w:rsidR="00000000" w:rsidRPr="00000000">
        <w:rPr>
          <w:sz w:val="18"/>
          <w:szCs w:val="18"/>
          <w:rtl w:val="0"/>
        </w:rPr>
        <w:t xml:space="preserve">GTF</w:t>
      </w:r>
      <w:r w:rsidDel="00000000" w:rsidR="00000000" w:rsidRPr="00000000">
        <w:rPr>
          <w:rtl w:val="0"/>
        </w:rPr>
        <w:t xml:space="preserve"> for each age range</w:t>
      </w:r>
      <w:r w:rsidDel="00000000" w:rsidR="00000000" w:rsidRPr="00000000">
        <w:rPr>
          <w:rtl w:val="0"/>
        </w:rPr>
        <w:t xml:space="preserve">. A slight progressive differentiation between the average </w:t>
      </w:r>
      <w:r w:rsidDel="00000000" w:rsidR="00000000" w:rsidRPr="00000000">
        <w:rPr>
          <w:sz w:val="18"/>
          <w:szCs w:val="18"/>
          <w:rtl w:val="0"/>
        </w:rPr>
        <w:t xml:space="preserve">GTF </w:t>
      </w:r>
      <w:r w:rsidDel="00000000" w:rsidR="00000000" w:rsidRPr="00000000">
        <w:rPr>
          <w:rtl w:val="0"/>
        </w:rPr>
        <w:t xml:space="preserve">for each age group is observed, and a similarity between the curves corresponding to subjects aged 25 and 35 years is found. On the other hand, affinity among the groups of 45, 55, 65, and 75 years is visualized, mainly at low frequencies. Additionally, peak occurrence of 25 and 35 years old curves seems to be earlier than the rest of age groups. </w:t>
      </w:r>
    </w:p>
    <w:p w:rsidR="00000000" w:rsidDel="00000000" w:rsidP="00000000" w:rsidRDefault="00000000" w:rsidRPr="00000000" w14:paraId="00000027">
      <w:pPr>
        <w:ind w:left="0" w:firstLine="0"/>
        <w:rPr/>
      </w:pPr>
      <w:r w:rsidDel="00000000" w:rsidR="00000000" w:rsidRPr="00000000">
        <w:rPr>
          <w:rtl w:val="0"/>
        </w:rPr>
      </w:r>
    </w:p>
    <w:p w:rsidR="00000000" w:rsidDel="00000000" w:rsidP="00000000" w:rsidRDefault="00000000" w:rsidRPr="00000000" w14:paraId="00000028">
      <w:pPr>
        <w:ind w:firstLine="0"/>
        <w:jc w:val="center"/>
        <w:rPr>
          <w:b w:val="1"/>
          <w:sz w:val="24"/>
          <w:szCs w:val="24"/>
        </w:rPr>
      </w:pPr>
      <w:r w:rsidDel="00000000" w:rsidR="00000000" w:rsidRPr="00000000">
        <w:rPr>
          <w:sz w:val="18"/>
          <w:szCs w:val="18"/>
        </w:rPr>
        <w:drawing>
          <wp:inline distB="114300" distT="114300" distL="114300" distR="114300">
            <wp:extent cx="3382800" cy="2608188"/>
            <wp:effectExtent b="0" l="0" r="0" t="0"/>
            <wp:docPr id="3" name="image6.png"/>
            <a:graphic>
              <a:graphicData uri="http://schemas.openxmlformats.org/drawingml/2006/picture">
                <pic:pic>
                  <pic:nvPicPr>
                    <pic:cNvPr id="0" name="image6.png"/>
                    <pic:cNvPicPr preferRelativeResize="0"/>
                  </pic:nvPicPr>
                  <pic:blipFill>
                    <a:blip r:embed="rId10"/>
                    <a:srcRect b="0" l="0" r="0" t="0"/>
                    <a:stretch>
                      <a:fillRect/>
                    </a:stretch>
                  </pic:blipFill>
                  <pic:spPr>
                    <a:xfrm>
                      <a:off x="0" y="0"/>
                      <a:ext cx="3382800" cy="2608188"/>
                    </a:xfrm>
                    <a:prstGeom prst="rect"/>
                    <a:ln/>
                  </pic:spPr>
                </pic:pic>
              </a:graphicData>
            </a:graphic>
          </wp:inline>
        </w:drawing>
      </w:r>
      <w:r w:rsidDel="00000000" w:rsidR="00000000" w:rsidRPr="00000000">
        <w:rPr>
          <w:rtl w:val="0"/>
        </w:rPr>
      </w:r>
    </w:p>
    <w:p w:rsidR="00000000" w:rsidDel="00000000" w:rsidP="00000000" w:rsidRDefault="00000000" w:rsidRPr="00000000" w14:paraId="00000029">
      <w:pPr>
        <w:keepLines w:val="1"/>
        <w:spacing w:after="240" w:before="120" w:lineRule="auto"/>
        <w:ind w:firstLine="0"/>
        <w:rPr>
          <w:b w:val="1"/>
          <w:sz w:val="24"/>
          <w:szCs w:val="24"/>
          <w:highlight w:val="yellow"/>
        </w:rPr>
      </w:pPr>
      <w:bookmarkStart w:colFirst="0" w:colLast="0" w:name="_heading=h.3znysh7" w:id="0"/>
      <w:bookmarkEnd w:id="0"/>
      <w:r w:rsidDel="00000000" w:rsidR="00000000" w:rsidRPr="00000000">
        <w:rPr>
          <w:b w:val="1"/>
          <w:sz w:val="18"/>
          <w:szCs w:val="18"/>
          <w:rtl w:val="0"/>
        </w:rPr>
        <w:t xml:space="preserve">Fig. 4.</w:t>
      </w:r>
      <w:r w:rsidDel="00000000" w:rsidR="00000000" w:rsidRPr="00000000">
        <w:rPr>
          <w:sz w:val="18"/>
          <w:szCs w:val="18"/>
          <w:rtl w:val="0"/>
        </w:rPr>
        <w:t xml:space="preserve"> Average GTF according to age group.</w:t>
      </w:r>
      <w:r w:rsidDel="00000000" w:rsidR="00000000" w:rsidRPr="00000000">
        <w:rPr>
          <w:rtl w:val="0"/>
        </w:rPr>
      </w:r>
    </w:p>
    <w:p w:rsidR="00000000" w:rsidDel="00000000" w:rsidP="00000000" w:rsidRDefault="00000000" w:rsidRPr="00000000" w14:paraId="0000002A">
      <w:pPr>
        <w:ind w:left="0" w:firstLine="0"/>
        <w:rPr/>
      </w:pPr>
      <w:r w:rsidDel="00000000" w:rsidR="00000000" w:rsidRPr="00000000">
        <w:rPr>
          <w:rtl w:val="0"/>
        </w:rPr>
        <w:t xml:space="preserve">Fig. 5 shows the distribution of the studied characteristic values of the GTF (maximum value and factor for 20Hz). A higher dispersion can be seen as the individual’s age increases. The dispersion is particularly greater for the 45 years old age group in comparison with the rest of the subjects.</w:t>
      </w:r>
    </w:p>
    <w:p w:rsidR="00000000" w:rsidDel="00000000" w:rsidP="00000000" w:rsidRDefault="00000000" w:rsidRPr="00000000" w14:paraId="0000002B">
      <w:pPr>
        <w:ind w:left="0" w:firstLine="0"/>
        <w:rPr/>
      </w:pPr>
      <w:r w:rsidDel="00000000" w:rsidR="00000000" w:rsidRPr="00000000">
        <w:rPr>
          <w:rtl w:val="0"/>
        </w:rPr>
      </w:r>
    </w:p>
    <w:p w:rsidR="00000000" w:rsidDel="00000000" w:rsidP="00000000" w:rsidRDefault="00000000" w:rsidRPr="00000000" w14:paraId="0000002C">
      <w:pPr>
        <w:ind w:firstLine="0"/>
        <w:jc w:val="center"/>
        <w:rPr/>
      </w:pPr>
      <w:r w:rsidDel="00000000" w:rsidR="00000000" w:rsidRPr="00000000">
        <w:rPr>
          <w:sz w:val="18"/>
          <w:szCs w:val="18"/>
        </w:rPr>
        <w:drawing>
          <wp:inline distB="114300" distT="114300" distL="114300" distR="114300">
            <wp:extent cx="1930549" cy="1440000"/>
            <wp:effectExtent b="0" l="0" r="0" t="0"/>
            <wp:docPr id="4" name="image4.png"/>
            <a:graphic>
              <a:graphicData uri="http://schemas.openxmlformats.org/drawingml/2006/picture">
                <pic:pic>
                  <pic:nvPicPr>
                    <pic:cNvPr id="0" name="image4.png"/>
                    <pic:cNvPicPr preferRelativeResize="0"/>
                  </pic:nvPicPr>
                  <pic:blipFill>
                    <a:blip r:embed="rId11"/>
                    <a:srcRect b="0" l="0" r="0" t="0"/>
                    <a:stretch>
                      <a:fillRect/>
                    </a:stretch>
                  </pic:blipFill>
                  <pic:spPr>
                    <a:xfrm>
                      <a:off x="0" y="0"/>
                      <a:ext cx="1930549" cy="1440000"/>
                    </a:xfrm>
                    <a:prstGeom prst="rect"/>
                    <a:ln/>
                  </pic:spPr>
                </pic:pic>
              </a:graphicData>
            </a:graphic>
          </wp:inline>
        </w:drawing>
      </w:r>
      <w:r w:rsidDel="00000000" w:rsidR="00000000" w:rsidRPr="00000000">
        <w:rPr>
          <w:sz w:val="18"/>
          <w:szCs w:val="18"/>
        </w:rPr>
        <w:drawing>
          <wp:inline distB="114300" distT="114300" distL="114300" distR="114300">
            <wp:extent cx="1930549" cy="1440000"/>
            <wp:effectExtent b="0" l="0" r="0" t="0"/>
            <wp:docPr id="2" name="image2.png"/>
            <a:graphic>
              <a:graphicData uri="http://schemas.openxmlformats.org/drawingml/2006/picture">
                <pic:pic>
                  <pic:nvPicPr>
                    <pic:cNvPr id="0" name="image2.png"/>
                    <pic:cNvPicPr preferRelativeResize="0"/>
                  </pic:nvPicPr>
                  <pic:blipFill>
                    <a:blip r:embed="rId12"/>
                    <a:srcRect b="0" l="0" r="0" t="0"/>
                    <a:stretch>
                      <a:fillRect/>
                    </a:stretch>
                  </pic:blipFill>
                  <pic:spPr>
                    <a:xfrm>
                      <a:off x="0" y="0"/>
                      <a:ext cx="1930549" cy="1440000"/>
                    </a:xfrm>
                    <a:prstGeom prst="rect"/>
                    <a:ln/>
                  </pic:spPr>
                </pic:pic>
              </a:graphicData>
            </a:graphic>
          </wp:inline>
        </w:drawing>
      </w:r>
      <w:r w:rsidDel="00000000" w:rsidR="00000000" w:rsidRPr="00000000">
        <w:rPr>
          <w:rtl w:val="0"/>
        </w:rPr>
      </w:r>
    </w:p>
    <w:p w:rsidR="00000000" w:rsidDel="00000000" w:rsidP="00000000" w:rsidRDefault="00000000" w:rsidRPr="00000000" w14:paraId="0000002D">
      <w:pPr>
        <w:keepLines w:val="1"/>
        <w:spacing w:after="240" w:before="120" w:lineRule="auto"/>
        <w:ind w:firstLine="0"/>
        <w:rPr>
          <w:sz w:val="18"/>
          <w:szCs w:val="18"/>
        </w:rPr>
      </w:pPr>
      <w:bookmarkStart w:colFirst="0" w:colLast="0" w:name="_heading=h.3znysh7" w:id="0"/>
      <w:bookmarkEnd w:id="0"/>
      <w:r w:rsidDel="00000000" w:rsidR="00000000" w:rsidRPr="00000000">
        <w:rPr>
          <w:b w:val="1"/>
          <w:sz w:val="18"/>
          <w:szCs w:val="18"/>
          <w:rtl w:val="0"/>
        </w:rPr>
        <w:t xml:space="preserve">Fig. 5. </w:t>
      </w:r>
      <w:r w:rsidDel="00000000" w:rsidR="00000000" w:rsidRPr="00000000">
        <w:rPr>
          <w:sz w:val="18"/>
          <w:szCs w:val="18"/>
          <w:rtl w:val="0"/>
        </w:rPr>
        <w:t xml:space="preserve">Density plots for maximum factors and 20 Hz frequencies by age group.</w:t>
      </w:r>
    </w:p>
    <w:p w:rsidR="00000000" w:rsidDel="00000000" w:rsidP="00000000" w:rsidRDefault="00000000" w:rsidRPr="00000000" w14:paraId="0000002E">
      <w:pPr>
        <w:keepLines w:val="1"/>
        <w:spacing w:after="240" w:before="120" w:lineRule="auto"/>
        <w:ind w:firstLine="0"/>
        <w:rPr>
          <w:sz w:val="18"/>
          <w:szCs w:val="18"/>
        </w:rPr>
      </w:pPr>
      <w:bookmarkStart w:colFirst="0" w:colLast="0" w:name="_heading=h.4ekyy64dqq5q" w:id="2"/>
      <w:bookmarkEnd w:id="2"/>
      <w:r w:rsidDel="00000000" w:rsidR="00000000" w:rsidRPr="00000000">
        <w:rPr>
          <w:highlight w:val="white"/>
          <w:rtl w:val="0"/>
        </w:rPr>
        <w:t xml:space="preserve">The results obtained from the comparisons between groups, in relation to the GTF values for 5Hz and 20Hz are detailed in Table 1. P&lt;0.05 was considered statistically significant.</w:t>
      </w:r>
      <w:r w:rsidDel="00000000" w:rsidR="00000000" w:rsidRPr="00000000">
        <w:rPr>
          <w:rtl w:val="0"/>
        </w:rPr>
      </w:r>
    </w:p>
    <w:tbl>
      <w:tblPr>
        <w:tblStyle w:val="Table1"/>
        <w:tblW w:w="5860.000000000001" w:type="dxa"/>
        <w:jc w:val="center"/>
        <w:tblLayout w:type="fixed"/>
        <w:tblLook w:val="0000"/>
      </w:tblPr>
      <w:tblGrid>
        <w:gridCol w:w="1695"/>
        <w:gridCol w:w="2325"/>
        <w:gridCol w:w="1840.0000000000011"/>
        <w:tblGridChange w:id="0">
          <w:tblGrid>
            <w:gridCol w:w="1695"/>
            <w:gridCol w:w="2325"/>
            <w:gridCol w:w="1840.0000000000011"/>
          </w:tblGrid>
        </w:tblGridChange>
      </w:tblGrid>
      <w:tr>
        <w:trPr>
          <w:cantSplit w:val="0"/>
          <w:tblHeader w:val="0"/>
        </w:trPr>
        <w:tc>
          <w:tcPr>
            <w:tcBorders>
              <w:top w:color="000000" w:space="0" w:sz="12" w:val="single"/>
              <w:bottom w:color="000000" w:space="0" w:sz="6" w:val="single"/>
            </w:tcBorders>
          </w:tcPr>
          <w:p w:rsidR="00000000" w:rsidDel="00000000" w:rsidP="00000000" w:rsidRDefault="00000000" w:rsidRPr="00000000" w14:paraId="0000002F">
            <w:pPr>
              <w:ind w:firstLine="0"/>
              <w:jc w:val="center"/>
              <w:rPr>
                <w:sz w:val="18"/>
                <w:szCs w:val="18"/>
              </w:rPr>
            </w:pPr>
            <w:r w:rsidDel="00000000" w:rsidR="00000000" w:rsidRPr="00000000">
              <w:rPr>
                <w:sz w:val="18"/>
                <w:szCs w:val="18"/>
                <w:rtl w:val="0"/>
              </w:rPr>
              <w:t xml:space="preserve">Age Group</w:t>
            </w:r>
          </w:p>
        </w:tc>
        <w:tc>
          <w:tcPr>
            <w:tcBorders>
              <w:top w:color="000000" w:space="0" w:sz="12" w:val="single"/>
              <w:bottom w:color="000000" w:space="0" w:sz="6" w:val="single"/>
            </w:tcBorders>
          </w:tcPr>
          <w:p w:rsidR="00000000" w:rsidDel="00000000" w:rsidP="00000000" w:rsidRDefault="00000000" w:rsidRPr="00000000" w14:paraId="00000030">
            <w:pPr>
              <w:ind w:firstLine="0"/>
              <w:jc w:val="center"/>
              <w:rPr>
                <w:sz w:val="18"/>
                <w:szCs w:val="18"/>
              </w:rPr>
            </w:pPr>
            <w:r w:rsidDel="00000000" w:rsidR="00000000" w:rsidRPr="00000000">
              <w:rPr>
                <w:sz w:val="18"/>
                <w:szCs w:val="18"/>
                <w:rtl w:val="0"/>
              </w:rPr>
              <w:t xml:space="preserve">Maximal GTF Values (5Hz)</w:t>
            </w:r>
          </w:p>
        </w:tc>
        <w:tc>
          <w:tcPr>
            <w:tcBorders>
              <w:top w:color="000000" w:space="0" w:sz="12" w:val="single"/>
              <w:bottom w:color="000000" w:space="0" w:sz="6" w:val="single"/>
            </w:tcBorders>
          </w:tcPr>
          <w:p w:rsidR="00000000" w:rsidDel="00000000" w:rsidP="00000000" w:rsidRDefault="00000000" w:rsidRPr="00000000" w14:paraId="00000031">
            <w:pPr>
              <w:ind w:firstLine="0"/>
              <w:jc w:val="center"/>
              <w:rPr>
                <w:sz w:val="18"/>
                <w:szCs w:val="18"/>
              </w:rPr>
            </w:pPr>
            <w:r w:rsidDel="00000000" w:rsidR="00000000" w:rsidRPr="00000000">
              <w:rPr>
                <w:sz w:val="18"/>
                <w:szCs w:val="18"/>
                <w:rtl w:val="0"/>
              </w:rPr>
              <w:t xml:space="preserve">GTF Values at 20 Hz </w:t>
            </w:r>
          </w:p>
        </w:tc>
      </w:tr>
      <w:tr>
        <w:trPr>
          <w:cantSplit w:val="0"/>
          <w:trHeight w:val="284" w:hRule="atLeast"/>
          <w:tblHeader w:val="0"/>
        </w:trPr>
        <w:tc>
          <w:tcPr>
            <w:vAlign w:val="center"/>
          </w:tcPr>
          <w:p w:rsidR="00000000" w:rsidDel="00000000" w:rsidP="00000000" w:rsidRDefault="00000000" w:rsidRPr="00000000" w14:paraId="00000032">
            <w:pPr>
              <w:ind w:firstLine="0"/>
              <w:jc w:val="center"/>
              <w:rPr>
                <w:sz w:val="18"/>
                <w:szCs w:val="18"/>
              </w:rPr>
            </w:pPr>
            <w:r w:rsidDel="00000000" w:rsidR="00000000" w:rsidRPr="00000000">
              <w:rPr>
                <w:sz w:val="18"/>
                <w:szCs w:val="18"/>
                <w:rtl w:val="0"/>
              </w:rPr>
              <w:t xml:space="preserve">25-35</w:t>
            </w:r>
          </w:p>
        </w:tc>
        <w:tc>
          <w:tcPr>
            <w:vAlign w:val="center"/>
          </w:tcPr>
          <w:p w:rsidR="00000000" w:rsidDel="00000000" w:rsidP="00000000" w:rsidRDefault="00000000" w:rsidRPr="00000000" w14:paraId="00000033">
            <w:pPr>
              <w:ind w:firstLine="0"/>
              <w:jc w:val="center"/>
              <w:rPr>
                <w:sz w:val="18"/>
                <w:szCs w:val="18"/>
              </w:rPr>
            </w:pPr>
            <w:r w:rsidDel="00000000" w:rsidR="00000000" w:rsidRPr="00000000">
              <w:rPr>
                <w:sz w:val="18"/>
                <w:szCs w:val="18"/>
                <w:rtl w:val="0"/>
              </w:rPr>
              <w:t xml:space="preserve">NS</w:t>
            </w:r>
          </w:p>
        </w:tc>
        <w:tc>
          <w:tcPr>
            <w:vAlign w:val="center"/>
          </w:tcPr>
          <w:p w:rsidR="00000000" w:rsidDel="00000000" w:rsidP="00000000" w:rsidRDefault="00000000" w:rsidRPr="00000000" w14:paraId="00000034">
            <w:pPr>
              <w:ind w:firstLine="0"/>
              <w:jc w:val="center"/>
              <w:rPr>
                <w:sz w:val="18"/>
                <w:szCs w:val="18"/>
              </w:rPr>
            </w:pPr>
            <w:r w:rsidDel="00000000" w:rsidR="00000000" w:rsidRPr="00000000">
              <w:rPr>
                <w:sz w:val="18"/>
                <w:szCs w:val="18"/>
                <w:rtl w:val="0"/>
              </w:rPr>
              <w:t xml:space="preserve">NS</w:t>
            </w:r>
          </w:p>
        </w:tc>
      </w:tr>
      <w:tr>
        <w:trPr>
          <w:cantSplit w:val="0"/>
          <w:trHeight w:val="284" w:hRule="atLeast"/>
          <w:tblHeader w:val="0"/>
        </w:trPr>
        <w:tc>
          <w:tcPr>
            <w:vAlign w:val="center"/>
          </w:tcPr>
          <w:p w:rsidR="00000000" w:rsidDel="00000000" w:rsidP="00000000" w:rsidRDefault="00000000" w:rsidRPr="00000000" w14:paraId="00000035">
            <w:pPr>
              <w:ind w:firstLine="0"/>
              <w:jc w:val="center"/>
              <w:rPr>
                <w:sz w:val="18"/>
                <w:szCs w:val="18"/>
              </w:rPr>
            </w:pPr>
            <w:r w:rsidDel="00000000" w:rsidR="00000000" w:rsidRPr="00000000">
              <w:rPr>
                <w:sz w:val="18"/>
                <w:szCs w:val="18"/>
                <w:rtl w:val="0"/>
              </w:rPr>
              <w:t xml:space="preserve">25-45</w:t>
            </w:r>
          </w:p>
        </w:tc>
        <w:tc>
          <w:tcPr>
            <w:vAlign w:val="center"/>
          </w:tcPr>
          <w:p w:rsidR="00000000" w:rsidDel="00000000" w:rsidP="00000000" w:rsidRDefault="00000000" w:rsidRPr="00000000" w14:paraId="00000036">
            <w:pPr>
              <w:ind w:firstLine="0"/>
              <w:jc w:val="center"/>
              <w:rPr>
                <w:sz w:val="18"/>
                <w:szCs w:val="18"/>
              </w:rPr>
            </w:pPr>
            <w:r w:rsidDel="00000000" w:rsidR="00000000" w:rsidRPr="00000000">
              <w:rPr>
                <w:sz w:val="18"/>
                <w:szCs w:val="18"/>
                <w:rtl w:val="0"/>
              </w:rPr>
              <w:t xml:space="preserve">NS</w:t>
            </w:r>
          </w:p>
        </w:tc>
        <w:tc>
          <w:tcPr>
            <w:vAlign w:val="center"/>
          </w:tcPr>
          <w:p w:rsidR="00000000" w:rsidDel="00000000" w:rsidP="00000000" w:rsidRDefault="00000000" w:rsidRPr="00000000" w14:paraId="00000037">
            <w:pPr>
              <w:ind w:firstLine="0"/>
              <w:jc w:val="center"/>
              <w:rPr>
                <w:sz w:val="18"/>
                <w:szCs w:val="18"/>
              </w:rPr>
            </w:pPr>
            <w:r w:rsidDel="00000000" w:rsidR="00000000" w:rsidRPr="00000000">
              <w:rPr>
                <w:sz w:val="18"/>
                <w:szCs w:val="18"/>
                <w:rtl w:val="0"/>
              </w:rPr>
              <w:t xml:space="preserve">P&lt;0.001</w:t>
            </w:r>
          </w:p>
        </w:tc>
      </w:tr>
      <w:tr>
        <w:trPr>
          <w:cantSplit w:val="0"/>
          <w:trHeight w:val="284" w:hRule="atLeast"/>
          <w:tblHeader w:val="0"/>
        </w:trPr>
        <w:tc>
          <w:tcPr>
            <w:vAlign w:val="center"/>
          </w:tcPr>
          <w:p w:rsidR="00000000" w:rsidDel="00000000" w:rsidP="00000000" w:rsidRDefault="00000000" w:rsidRPr="00000000" w14:paraId="00000038">
            <w:pPr>
              <w:ind w:firstLine="0"/>
              <w:jc w:val="center"/>
              <w:rPr>
                <w:sz w:val="18"/>
                <w:szCs w:val="18"/>
              </w:rPr>
            </w:pPr>
            <w:r w:rsidDel="00000000" w:rsidR="00000000" w:rsidRPr="00000000">
              <w:rPr>
                <w:sz w:val="18"/>
                <w:szCs w:val="18"/>
                <w:rtl w:val="0"/>
              </w:rPr>
              <w:t xml:space="preserve">25-55</w:t>
            </w:r>
          </w:p>
        </w:tc>
        <w:tc>
          <w:tcPr>
            <w:vAlign w:val="center"/>
          </w:tcPr>
          <w:p w:rsidR="00000000" w:rsidDel="00000000" w:rsidP="00000000" w:rsidRDefault="00000000" w:rsidRPr="00000000" w14:paraId="00000039">
            <w:pPr>
              <w:ind w:firstLine="0"/>
              <w:jc w:val="center"/>
              <w:rPr>
                <w:sz w:val="18"/>
                <w:szCs w:val="18"/>
              </w:rPr>
            </w:pPr>
            <w:r w:rsidDel="00000000" w:rsidR="00000000" w:rsidRPr="00000000">
              <w:rPr>
                <w:sz w:val="18"/>
                <w:szCs w:val="18"/>
                <w:rtl w:val="0"/>
              </w:rPr>
              <w:t xml:space="preserve">P&lt;0.001</w:t>
            </w:r>
          </w:p>
        </w:tc>
        <w:tc>
          <w:tcPr>
            <w:vAlign w:val="center"/>
          </w:tcPr>
          <w:p w:rsidR="00000000" w:rsidDel="00000000" w:rsidP="00000000" w:rsidRDefault="00000000" w:rsidRPr="00000000" w14:paraId="0000003A">
            <w:pPr>
              <w:ind w:firstLine="0"/>
              <w:jc w:val="center"/>
              <w:rPr>
                <w:sz w:val="18"/>
                <w:szCs w:val="18"/>
              </w:rPr>
            </w:pPr>
            <w:r w:rsidDel="00000000" w:rsidR="00000000" w:rsidRPr="00000000">
              <w:rPr>
                <w:sz w:val="18"/>
                <w:szCs w:val="18"/>
                <w:rtl w:val="0"/>
              </w:rPr>
              <w:t xml:space="preserve">P&lt;0.001</w:t>
            </w:r>
          </w:p>
        </w:tc>
      </w:tr>
      <w:tr>
        <w:trPr>
          <w:cantSplit w:val="0"/>
          <w:trHeight w:val="284" w:hRule="atLeast"/>
          <w:tblHeader w:val="0"/>
        </w:trPr>
        <w:tc>
          <w:tcPr>
            <w:vAlign w:val="center"/>
          </w:tcPr>
          <w:p w:rsidR="00000000" w:rsidDel="00000000" w:rsidP="00000000" w:rsidRDefault="00000000" w:rsidRPr="00000000" w14:paraId="0000003B">
            <w:pPr>
              <w:ind w:firstLine="0"/>
              <w:jc w:val="center"/>
              <w:rPr>
                <w:sz w:val="18"/>
                <w:szCs w:val="18"/>
              </w:rPr>
            </w:pPr>
            <w:r w:rsidDel="00000000" w:rsidR="00000000" w:rsidRPr="00000000">
              <w:rPr>
                <w:sz w:val="18"/>
                <w:szCs w:val="18"/>
                <w:rtl w:val="0"/>
              </w:rPr>
              <w:t xml:space="preserve">25-75</w:t>
            </w:r>
          </w:p>
        </w:tc>
        <w:tc>
          <w:tcPr>
            <w:vAlign w:val="center"/>
          </w:tcPr>
          <w:p w:rsidR="00000000" w:rsidDel="00000000" w:rsidP="00000000" w:rsidRDefault="00000000" w:rsidRPr="00000000" w14:paraId="0000003C">
            <w:pPr>
              <w:ind w:firstLine="0"/>
              <w:jc w:val="center"/>
              <w:rPr>
                <w:sz w:val="18"/>
                <w:szCs w:val="18"/>
              </w:rPr>
            </w:pPr>
            <w:r w:rsidDel="00000000" w:rsidR="00000000" w:rsidRPr="00000000">
              <w:rPr>
                <w:sz w:val="18"/>
                <w:szCs w:val="18"/>
                <w:rtl w:val="0"/>
              </w:rPr>
              <w:t xml:space="preserve">P&lt;0.001</w:t>
            </w:r>
          </w:p>
        </w:tc>
        <w:tc>
          <w:tcPr>
            <w:vAlign w:val="center"/>
          </w:tcPr>
          <w:p w:rsidR="00000000" w:rsidDel="00000000" w:rsidP="00000000" w:rsidRDefault="00000000" w:rsidRPr="00000000" w14:paraId="0000003D">
            <w:pPr>
              <w:ind w:firstLine="0"/>
              <w:jc w:val="center"/>
              <w:rPr>
                <w:sz w:val="18"/>
                <w:szCs w:val="18"/>
              </w:rPr>
            </w:pPr>
            <w:r w:rsidDel="00000000" w:rsidR="00000000" w:rsidRPr="00000000">
              <w:rPr>
                <w:sz w:val="18"/>
                <w:szCs w:val="18"/>
                <w:rtl w:val="0"/>
              </w:rPr>
              <w:t xml:space="preserve">P&lt;0.001</w:t>
            </w:r>
          </w:p>
        </w:tc>
      </w:tr>
      <w:tr>
        <w:trPr>
          <w:cantSplit w:val="0"/>
          <w:trHeight w:val="284" w:hRule="atLeast"/>
          <w:tblHeader w:val="0"/>
        </w:trPr>
        <w:tc>
          <w:tcPr>
            <w:vAlign w:val="center"/>
          </w:tcPr>
          <w:p w:rsidR="00000000" w:rsidDel="00000000" w:rsidP="00000000" w:rsidRDefault="00000000" w:rsidRPr="00000000" w14:paraId="0000003E">
            <w:pPr>
              <w:ind w:firstLine="0"/>
              <w:jc w:val="center"/>
              <w:rPr>
                <w:sz w:val="18"/>
                <w:szCs w:val="18"/>
              </w:rPr>
            </w:pPr>
            <w:r w:rsidDel="00000000" w:rsidR="00000000" w:rsidRPr="00000000">
              <w:rPr>
                <w:sz w:val="18"/>
                <w:szCs w:val="18"/>
                <w:rtl w:val="0"/>
              </w:rPr>
              <w:t xml:space="preserve">55-75</w:t>
            </w:r>
          </w:p>
        </w:tc>
        <w:tc>
          <w:tcPr>
            <w:vAlign w:val="center"/>
          </w:tcPr>
          <w:p w:rsidR="00000000" w:rsidDel="00000000" w:rsidP="00000000" w:rsidRDefault="00000000" w:rsidRPr="00000000" w14:paraId="0000003F">
            <w:pPr>
              <w:ind w:firstLine="0"/>
              <w:jc w:val="center"/>
              <w:rPr>
                <w:sz w:val="18"/>
                <w:szCs w:val="18"/>
              </w:rPr>
            </w:pPr>
            <w:r w:rsidDel="00000000" w:rsidR="00000000" w:rsidRPr="00000000">
              <w:rPr>
                <w:sz w:val="18"/>
                <w:szCs w:val="18"/>
                <w:rtl w:val="0"/>
              </w:rPr>
              <w:t xml:space="preserve">NS</w:t>
            </w:r>
          </w:p>
        </w:tc>
        <w:tc>
          <w:tcPr>
            <w:vAlign w:val="center"/>
          </w:tcPr>
          <w:p w:rsidR="00000000" w:rsidDel="00000000" w:rsidP="00000000" w:rsidRDefault="00000000" w:rsidRPr="00000000" w14:paraId="00000040">
            <w:pPr>
              <w:ind w:firstLine="0"/>
              <w:jc w:val="center"/>
              <w:rPr>
                <w:sz w:val="18"/>
                <w:szCs w:val="18"/>
              </w:rPr>
            </w:pPr>
            <w:r w:rsidDel="00000000" w:rsidR="00000000" w:rsidRPr="00000000">
              <w:rPr>
                <w:sz w:val="18"/>
                <w:szCs w:val="18"/>
                <w:rtl w:val="0"/>
              </w:rPr>
              <w:t xml:space="preserve">P&lt;0.001</w:t>
            </w:r>
          </w:p>
        </w:tc>
      </w:tr>
      <w:tr>
        <w:trPr>
          <w:cantSplit w:val="0"/>
          <w:trHeight w:val="284" w:hRule="atLeast"/>
          <w:tblHeader w:val="0"/>
        </w:trPr>
        <w:tc>
          <w:tcPr>
            <w:vAlign w:val="center"/>
          </w:tcPr>
          <w:p w:rsidR="00000000" w:rsidDel="00000000" w:rsidP="00000000" w:rsidRDefault="00000000" w:rsidRPr="00000000" w14:paraId="00000041">
            <w:pPr>
              <w:ind w:firstLine="0"/>
              <w:jc w:val="center"/>
              <w:rPr>
                <w:sz w:val="18"/>
                <w:szCs w:val="18"/>
              </w:rPr>
            </w:pPr>
            <w:r w:rsidDel="00000000" w:rsidR="00000000" w:rsidRPr="00000000">
              <w:rPr>
                <w:sz w:val="18"/>
                <w:szCs w:val="18"/>
                <w:rtl w:val="0"/>
              </w:rPr>
              <w:t xml:space="preserve">55-65</w:t>
            </w:r>
          </w:p>
        </w:tc>
        <w:tc>
          <w:tcPr>
            <w:vAlign w:val="center"/>
          </w:tcPr>
          <w:p w:rsidR="00000000" w:rsidDel="00000000" w:rsidP="00000000" w:rsidRDefault="00000000" w:rsidRPr="00000000" w14:paraId="00000042">
            <w:pPr>
              <w:ind w:firstLine="0"/>
              <w:jc w:val="center"/>
              <w:rPr>
                <w:sz w:val="18"/>
                <w:szCs w:val="18"/>
              </w:rPr>
            </w:pPr>
            <w:r w:rsidDel="00000000" w:rsidR="00000000" w:rsidRPr="00000000">
              <w:rPr>
                <w:sz w:val="18"/>
                <w:szCs w:val="18"/>
                <w:rtl w:val="0"/>
              </w:rPr>
              <w:t xml:space="preserve">NS</w:t>
            </w:r>
          </w:p>
        </w:tc>
        <w:tc>
          <w:tcPr>
            <w:vAlign w:val="center"/>
          </w:tcPr>
          <w:p w:rsidR="00000000" w:rsidDel="00000000" w:rsidP="00000000" w:rsidRDefault="00000000" w:rsidRPr="00000000" w14:paraId="00000043">
            <w:pPr>
              <w:ind w:firstLine="0"/>
              <w:jc w:val="center"/>
              <w:rPr>
                <w:sz w:val="18"/>
                <w:szCs w:val="18"/>
              </w:rPr>
            </w:pPr>
            <w:r w:rsidDel="00000000" w:rsidR="00000000" w:rsidRPr="00000000">
              <w:rPr>
                <w:sz w:val="18"/>
                <w:szCs w:val="18"/>
                <w:rtl w:val="0"/>
              </w:rPr>
              <w:t xml:space="preserve">P&lt;0.001</w:t>
            </w:r>
          </w:p>
        </w:tc>
      </w:tr>
      <w:tr>
        <w:trPr>
          <w:cantSplit w:val="0"/>
          <w:trHeight w:val="284" w:hRule="atLeast"/>
          <w:tblHeader w:val="0"/>
        </w:trPr>
        <w:tc>
          <w:tcPr>
            <w:vAlign w:val="center"/>
          </w:tcPr>
          <w:p w:rsidR="00000000" w:rsidDel="00000000" w:rsidP="00000000" w:rsidRDefault="00000000" w:rsidRPr="00000000" w14:paraId="00000044">
            <w:pPr>
              <w:ind w:firstLine="0"/>
              <w:jc w:val="center"/>
              <w:rPr>
                <w:sz w:val="18"/>
                <w:szCs w:val="18"/>
              </w:rPr>
            </w:pPr>
            <w:r w:rsidDel="00000000" w:rsidR="00000000" w:rsidRPr="00000000">
              <w:rPr>
                <w:sz w:val="18"/>
                <w:szCs w:val="18"/>
                <w:rtl w:val="0"/>
              </w:rPr>
              <w:t xml:space="preserve">65-75</w:t>
            </w:r>
          </w:p>
        </w:tc>
        <w:tc>
          <w:tcPr>
            <w:vAlign w:val="center"/>
          </w:tcPr>
          <w:p w:rsidR="00000000" w:rsidDel="00000000" w:rsidP="00000000" w:rsidRDefault="00000000" w:rsidRPr="00000000" w14:paraId="00000045">
            <w:pPr>
              <w:ind w:firstLine="0"/>
              <w:jc w:val="center"/>
              <w:rPr>
                <w:sz w:val="18"/>
                <w:szCs w:val="18"/>
              </w:rPr>
            </w:pPr>
            <w:r w:rsidDel="00000000" w:rsidR="00000000" w:rsidRPr="00000000">
              <w:rPr>
                <w:sz w:val="18"/>
                <w:szCs w:val="18"/>
                <w:rtl w:val="0"/>
              </w:rPr>
              <w:t xml:space="preserve">NS</w:t>
            </w:r>
          </w:p>
        </w:tc>
        <w:tc>
          <w:tcPr>
            <w:vAlign w:val="center"/>
          </w:tcPr>
          <w:p w:rsidR="00000000" w:rsidDel="00000000" w:rsidP="00000000" w:rsidRDefault="00000000" w:rsidRPr="00000000" w14:paraId="00000046">
            <w:pPr>
              <w:ind w:firstLine="0"/>
              <w:jc w:val="center"/>
              <w:rPr>
                <w:sz w:val="18"/>
                <w:szCs w:val="18"/>
              </w:rPr>
            </w:pPr>
            <w:r w:rsidDel="00000000" w:rsidR="00000000" w:rsidRPr="00000000">
              <w:rPr>
                <w:sz w:val="18"/>
                <w:szCs w:val="18"/>
                <w:rtl w:val="0"/>
              </w:rPr>
              <w:t xml:space="preserve">P&lt;0.001</w:t>
            </w:r>
          </w:p>
        </w:tc>
      </w:tr>
      <w:tr>
        <w:trPr>
          <w:cantSplit w:val="0"/>
          <w:trHeight w:val="284" w:hRule="atLeast"/>
          <w:tblHeader w:val="0"/>
        </w:trPr>
        <w:tc>
          <w:tcPr>
            <w:vAlign w:val="center"/>
          </w:tcPr>
          <w:p w:rsidR="00000000" w:rsidDel="00000000" w:rsidP="00000000" w:rsidRDefault="00000000" w:rsidRPr="00000000" w14:paraId="00000047">
            <w:pPr>
              <w:ind w:firstLine="0"/>
              <w:jc w:val="center"/>
              <w:rPr>
                <w:sz w:val="18"/>
                <w:szCs w:val="18"/>
              </w:rPr>
            </w:pPr>
            <w:r w:rsidDel="00000000" w:rsidR="00000000" w:rsidRPr="00000000">
              <w:rPr>
                <w:sz w:val="18"/>
                <w:szCs w:val="18"/>
                <w:rtl w:val="0"/>
              </w:rPr>
              <w:t xml:space="preserve">35-45</w:t>
            </w:r>
          </w:p>
        </w:tc>
        <w:tc>
          <w:tcPr>
            <w:vAlign w:val="center"/>
          </w:tcPr>
          <w:p w:rsidR="00000000" w:rsidDel="00000000" w:rsidP="00000000" w:rsidRDefault="00000000" w:rsidRPr="00000000" w14:paraId="00000048">
            <w:pPr>
              <w:ind w:firstLine="0"/>
              <w:jc w:val="center"/>
              <w:rPr>
                <w:sz w:val="18"/>
                <w:szCs w:val="18"/>
              </w:rPr>
            </w:pPr>
            <w:r w:rsidDel="00000000" w:rsidR="00000000" w:rsidRPr="00000000">
              <w:rPr>
                <w:sz w:val="18"/>
                <w:szCs w:val="18"/>
                <w:rtl w:val="0"/>
              </w:rPr>
              <w:t xml:space="preserve">NS</w:t>
            </w:r>
          </w:p>
        </w:tc>
        <w:tc>
          <w:tcPr>
            <w:vAlign w:val="center"/>
          </w:tcPr>
          <w:p w:rsidR="00000000" w:rsidDel="00000000" w:rsidP="00000000" w:rsidRDefault="00000000" w:rsidRPr="00000000" w14:paraId="00000049">
            <w:pPr>
              <w:ind w:firstLine="0"/>
              <w:jc w:val="center"/>
              <w:rPr>
                <w:sz w:val="18"/>
                <w:szCs w:val="18"/>
              </w:rPr>
            </w:pPr>
            <w:r w:rsidDel="00000000" w:rsidR="00000000" w:rsidRPr="00000000">
              <w:rPr>
                <w:sz w:val="18"/>
                <w:szCs w:val="18"/>
                <w:rtl w:val="0"/>
              </w:rPr>
              <w:t xml:space="preserve">P&lt;0.001</w:t>
            </w:r>
          </w:p>
        </w:tc>
      </w:tr>
      <w:tr>
        <w:trPr>
          <w:cantSplit w:val="0"/>
          <w:trHeight w:val="284" w:hRule="atLeast"/>
          <w:tblHeader w:val="0"/>
        </w:trPr>
        <w:tc>
          <w:tcPr>
            <w:vAlign w:val="center"/>
          </w:tcPr>
          <w:p w:rsidR="00000000" w:rsidDel="00000000" w:rsidP="00000000" w:rsidRDefault="00000000" w:rsidRPr="00000000" w14:paraId="0000004A">
            <w:pPr>
              <w:ind w:firstLine="0"/>
              <w:jc w:val="center"/>
              <w:rPr>
                <w:sz w:val="18"/>
                <w:szCs w:val="18"/>
              </w:rPr>
            </w:pPr>
            <w:r w:rsidDel="00000000" w:rsidR="00000000" w:rsidRPr="00000000">
              <w:rPr>
                <w:sz w:val="18"/>
                <w:szCs w:val="18"/>
                <w:rtl w:val="0"/>
              </w:rPr>
              <w:t xml:space="preserve">35-55</w:t>
            </w:r>
          </w:p>
        </w:tc>
        <w:tc>
          <w:tcPr>
            <w:vAlign w:val="center"/>
          </w:tcPr>
          <w:p w:rsidR="00000000" w:rsidDel="00000000" w:rsidP="00000000" w:rsidRDefault="00000000" w:rsidRPr="00000000" w14:paraId="0000004B">
            <w:pPr>
              <w:ind w:firstLine="0"/>
              <w:jc w:val="center"/>
              <w:rPr>
                <w:sz w:val="18"/>
                <w:szCs w:val="18"/>
              </w:rPr>
            </w:pPr>
            <w:r w:rsidDel="00000000" w:rsidR="00000000" w:rsidRPr="00000000">
              <w:rPr>
                <w:sz w:val="18"/>
                <w:szCs w:val="18"/>
                <w:rtl w:val="0"/>
              </w:rPr>
              <w:t xml:space="preserve">P&lt;0.001</w:t>
            </w:r>
          </w:p>
        </w:tc>
        <w:tc>
          <w:tcPr>
            <w:vAlign w:val="center"/>
          </w:tcPr>
          <w:p w:rsidR="00000000" w:rsidDel="00000000" w:rsidP="00000000" w:rsidRDefault="00000000" w:rsidRPr="00000000" w14:paraId="0000004C">
            <w:pPr>
              <w:ind w:firstLine="0"/>
              <w:jc w:val="center"/>
              <w:rPr>
                <w:sz w:val="18"/>
                <w:szCs w:val="18"/>
              </w:rPr>
            </w:pPr>
            <w:r w:rsidDel="00000000" w:rsidR="00000000" w:rsidRPr="00000000">
              <w:rPr>
                <w:sz w:val="18"/>
                <w:szCs w:val="18"/>
                <w:rtl w:val="0"/>
              </w:rPr>
              <w:t xml:space="preserve">P&lt;0.001</w:t>
            </w:r>
          </w:p>
        </w:tc>
      </w:tr>
      <w:tr>
        <w:trPr>
          <w:cantSplit w:val="0"/>
          <w:trHeight w:val="284" w:hRule="atLeast"/>
          <w:tblHeader w:val="0"/>
        </w:trPr>
        <w:tc>
          <w:tcPr>
            <w:vAlign w:val="center"/>
          </w:tcPr>
          <w:p w:rsidR="00000000" w:rsidDel="00000000" w:rsidP="00000000" w:rsidRDefault="00000000" w:rsidRPr="00000000" w14:paraId="0000004D">
            <w:pPr>
              <w:ind w:firstLine="0"/>
              <w:jc w:val="center"/>
              <w:rPr>
                <w:sz w:val="18"/>
                <w:szCs w:val="18"/>
              </w:rPr>
            </w:pPr>
            <w:r w:rsidDel="00000000" w:rsidR="00000000" w:rsidRPr="00000000">
              <w:rPr>
                <w:sz w:val="18"/>
                <w:szCs w:val="18"/>
                <w:rtl w:val="0"/>
              </w:rPr>
              <w:t xml:space="preserve">35-75</w:t>
            </w:r>
          </w:p>
        </w:tc>
        <w:tc>
          <w:tcPr>
            <w:vAlign w:val="center"/>
          </w:tcPr>
          <w:p w:rsidR="00000000" w:rsidDel="00000000" w:rsidP="00000000" w:rsidRDefault="00000000" w:rsidRPr="00000000" w14:paraId="0000004E">
            <w:pPr>
              <w:ind w:firstLine="0"/>
              <w:jc w:val="center"/>
              <w:rPr>
                <w:sz w:val="18"/>
                <w:szCs w:val="18"/>
              </w:rPr>
            </w:pPr>
            <w:r w:rsidDel="00000000" w:rsidR="00000000" w:rsidRPr="00000000">
              <w:rPr>
                <w:sz w:val="18"/>
                <w:szCs w:val="18"/>
                <w:rtl w:val="0"/>
              </w:rPr>
              <w:t xml:space="preserve">P&lt;0.001</w:t>
            </w:r>
          </w:p>
        </w:tc>
        <w:tc>
          <w:tcPr>
            <w:vAlign w:val="center"/>
          </w:tcPr>
          <w:p w:rsidR="00000000" w:rsidDel="00000000" w:rsidP="00000000" w:rsidRDefault="00000000" w:rsidRPr="00000000" w14:paraId="0000004F">
            <w:pPr>
              <w:ind w:firstLine="0"/>
              <w:jc w:val="center"/>
              <w:rPr>
                <w:sz w:val="18"/>
                <w:szCs w:val="18"/>
              </w:rPr>
            </w:pPr>
            <w:r w:rsidDel="00000000" w:rsidR="00000000" w:rsidRPr="00000000">
              <w:rPr>
                <w:sz w:val="18"/>
                <w:szCs w:val="18"/>
                <w:rtl w:val="0"/>
              </w:rPr>
              <w:t xml:space="preserve">P&lt;0.001</w:t>
            </w:r>
          </w:p>
        </w:tc>
      </w:tr>
      <w:tr>
        <w:trPr>
          <w:cantSplit w:val="0"/>
          <w:trHeight w:val="284" w:hRule="atLeast"/>
          <w:tblHeader w:val="0"/>
        </w:trPr>
        <w:tc>
          <w:tcPr>
            <w:tcBorders>
              <w:bottom w:color="000000" w:space="0" w:sz="12" w:val="single"/>
            </w:tcBorders>
            <w:vAlign w:val="center"/>
          </w:tcPr>
          <w:p w:rsidR="00000000" w:rsidDel="00000000" w:rsidP="00000000" w:rsidRDefault="00000000" w:rsidRPr="00000000" w14:paraId="00000050">
            <w:pPr>
              <w:ind w:firstLine="0"/>
              <w:jc w:val="center"/>
              <w:rPr>
                <w:sz w:val="18"/>
                <w:szCs w:val="18"/>
              </w:rPr>
            </w:pPr>
            <w:r w:rsidDel="00000000" w:rsidR="00000000" w:rsidRPr="00000000">
              <w:rPr>
                <w:sz w:val="18"/>
                <w:szCs w:val="18"/>
                <w:rtl w:val="0"/>
              </w:rPr>
              <w:t xml:space="preserve">45-75</w:t>
            </w:r>
          </w:p>
        </w:tc>
        <w:tc>
          <w:tcPr>
            <w:tcBorders>
              <w:bottom w:color="000000" w:space="0" w:sz="12" w:val="single"/>
            </w:tcBorders>
            <w:vAlign w:val="center"/>
          </w:tcPr>
          <w:p w:rsidR="00000000" w:rsidDel="00000000" w:rsidP="00000000" w:rsidRDefault="00000000" w:rsidRPr="00000000" w14:paraId="00000051">
            <w:pPr>
              <w:ind w:firstLine="0"/>
              <w:jc w:val="center"/>
              <w:rPr>
                <w:sz w:val="18"/>
                <w:szCs w:val="18"/>
              </w:rPr>
            </w:pPr>
            <w:r w:rsidDel="00000000" w:rsidR="00000000" w:rsidRPr="00000000">
              <w:rPr>
                <w:sz w:val="18"/>
                <w:szCs w:val="18"/>
                <w:rtl w:val="0"/>
              </w:rPr>
              <w:t xml:space="preserve">NS</w:t>
            </w:r>
          </w:p>
        </w:tc>
        <w:tc>
          <w:tcPr>
            <w:tcBorders>
              <w:bottom w:color="000000" w:space="0" w:sz="12" w:val="single"/>
            </w:tcBorders>
            <w:vAlign w:val="center"/>
          </w:tcPr>
          <w:p w:rsidR="00000000" w:rsidDel="00000000" w:rsidP="00000000" w:rsidRDefault="00000000" w:rsidRPr="00000000" w14:paraId="00000052">
            <w:pPr>
              <w:ind w:firstLine="0"/>
              <w:jc w:val="center"/>
              <w:rPr>
                <w:sz w:val="18"/>
                <w:szCs w:val="18"/>
              </w:rPr>
            </w:pPr>
            <w:r w:rsidDel="00000000" w:rsidR="00000000" w:rsidRPr="00000000">
              <w:rPr>
                <w:sz w:val="18"/>
                <w:szCs w:val="18"/>
                <w:rtl w:val="0"/>
              </w:rPr>
              <w:t xml:space="preserve">P&lt;0.001</w:t>
            </w:r>
          </w:p>
        </w:tc>
      </w:tr>
    </w:tbl>
    <w:p w:rsidR="00000000" w:rsidDel="00000000" w:rsidP="00000000" w:rsidRDefault="00000000" w:rsidRPr="00000000" w14:paraId="00000053">
      <w:pPr>
        <w:keepNext w:val="1"/>
        <w:keepLines w:val="1"/>
        <w:spacing w:after="120" w:before="240" w:lineRule="auto"/>
        <w:ind w:firstLine="0"/>
        <w:jc w:val="center"/>
        <w:rPr>
          <w:b w:val="1"/>
          <w:sz w:val="24"/>
          <w:szCs w:val="24"/>
        </w:rPr>
      </w:pPr>
      <w:bookmarkStart w:colFirst="0" w:colLast="0" w:name="_heading=h.30j0zll" w:id="3"/>
      <w:bookmarkEnd w:id="3"/>
      <w:r w:rsidDel="00000000" w:rsidR="00000000" w:rsidRPr="00000000">
        <w:rPr>
          <w:b w:val="1"/>
          <w:sz w:val="18"/>
          <w:szCs w:val="18"/>
          <w:rtl w:val="0"/>
        </w:rPr>
        <w:t xml:space="preserve">Table 1. </w:t>
      </w:r>
      <w:r w:rsidDel="00000000" w:rsidR="00000000" w:rsidRPr="00000000">
        <w:rPr>
          <w:sz w:val="18"/>
          <w:szCs w:val="18"/>
          <w:rtl w:val="0"/>
        </w:rPr>
        <w:t xml:space="preserve">Results obtained from the comparisons between groups, in relation to the GTF values for 5Hz and 20Hz are detailed in Fig. 5. P&lt;0.05 was considered statistically significant. NS: Not Significant.</w:t>
      </w:r>
      <w:r w:rsidDel="00000000" w:rsidR="00000000" w:rsidRPr="00000000">
        <w:rPr>
          <w:rtl w:val="0"/>
        </w:rPr>
      </w:r>
    </w:p>
    <w:p w:rsidR="00000000" w:rsidDel="00000000" w:rsidP="00000000" w:rsidRDefault="00000000" w:rsidRPr="00000000" w14:paraId="00000054">
      <w:pPr>
        <w:keepNext w:val="1"/>
        <w:keepLines w:val="1"/>
        <w:numPr>
          <w:ilvl w:val="0"/>
          <w:numId w:val="1"/>
        </w:numPr>
        <w:spacing w:after="240" w:before="360" w:lineRule="auto"/>
        <w:ind w:left="567" w:hanging="567"/>
        <w:jc w:val="left"/>
      </w:pPr>
      <w:r w:rsidDel="00000000" w:rsidR="00000000" w:rsidRPr="00000000">
        <w:rPr>
          <w:b w:val="1"/>
          <w:sz w:val="24"/>
          <w:szCs w:val="24"/>
          <w:rtl w:val="0"/>
        </w:rPr>
        <w:t xml:space="preserve">Discussion</w:t>
      </w:r>
    </w:p>
    <w:p w:rsidR="00000000" w:rsidDel="00000000" w:rsidP="00000000" w:rsidRDefault="00000000" w:rsidRPr="00000000" w14:paraId="00000055">
      <w:pPr>
        <w:ind w:left="0" w:firstLine="0"/>
        <w:rPr/>
      </w:pPr>
      <w:r w:rsidDel="00000000" w:rsidR="00000000" w:rsidRPr="00000000">
        <w:rPr>
          <w:highlight w:val="white"/>
          <w:rtl w:val="0"/>
        </w:rPr>
        <w:t xml:space="preserve">This study examines the GTFs dependence on age in a population of digitally simulated individuals. The results obtained are consistent with the behavior observed in real measurements, demonstrating the versatility of 1D modeling [</w:t>
      </w:r>
      <w:r w:rsidDel="00000000" w:rsidR="00000000" w:rsidRPr="00000000">
        <w:rPr>
          <w:rtl w:val="0"/>
        </w:rPr>
        <w:t xml:space="preserve">4</w:t>
      </w:r>
      <w:r w:rsidDel="00000000" w:rsidR="00000000" w:rsidRPr="00000000">
        <w:rPr>
          <w:highlight w:val="white"/>
          <w:rtl w:val="0"/>
        </w:rPr>
        <w:t xml:space="preserve">]. However, a significant difference was observed in the younger group (under the age of 40), primarily at the maximum point near 5Hz as well as in the values for the 20Hz frequency (decay range). </w:t>
      </w:r>
      <w:r w:rsidDel="00000000" w:rsidR="00000000" w:rsidRPr="00000000">
        <w:rPr>
          <w:rtl w:val="0"/>
        </w:rPr>
        <w:t xml:space="preserve">Despite the advantages of GTF, there are effectively some limitations in its use, as it may lose precision in individuals with certain conditions or pathologies. </w:t>
      </w:r>
      <w:r w:rsidDel="00000000" w:rsidR="00000000" w:rsidRPr="00000000">
        <w:rPr>
          <w:rtl w:val="0"/>
        </w:rPr>
        <w:t xml:space="preserve">In </w:t>
      </w:r>
      <w:r w:rsidDel="00000000" w:rsidR="00000000" w:rsidRPr="00000000">
        <w:rPr>
          <w:rtl w:val="0"/>
        </w:rPr>
        <w:t xml:space="preserve">[</w:t>
      </w:r>
      <w:r w:rsidDel="00000000" w:rsidR="00000000" w:rsidRPr="00000000">
        <w:rPr>
          <w:rtl w:val="0"/>
        </w:rPr>
        <w:t xml:space="preserve">10</w:t>
      </w:r>
      <w:r w:rsidDel="00000000" w:rsidR="00000000" w:rsidRPr="00000000">
        <w:rPr>
          <w:rtl w:val="0"/>
        </w:rPr>
        <w:t xml:space="preserve">], CAP derived from GTF was observed to predict cardiovascular events in patients with diabetes mellitus, where slight differences in GTF appeared in individuals with such pathological conditions, who tend to have stiffer arteries. Moreover, other studies have shown lower precision in individuals with severe atherosclerosis, compared to those with mild or absent [</w:t>
      </w:r>
      <w:r w:rsidDel="00000000" w:rsidR="00000000" w:rsidRPr="00000000">
        <w:rPr>
          <w:rtl w:val="0"/>
        </w:rPr>
        <w:t xml:space="preserve">4</w:t>
      </w:r>
      <w:r w:rsidDel="00000000" w:rsidR="00000000" w:rsidRPr="00000000">
        <w:rPr>
          <w:rtl w:val="0"/>
        </w:rPr>
        <w:t xml:space="preserve">], and in those engaging in vigorous exercise compared to non-exercisers [</w:t>
      </w:r>
      <w:r w:rsidDel="00000000" w:rsidR="00000000" w:rsidRPr="00000000">
        <w:rPr>
          <w:rtl w:val="0"/>
        </w:rPr>
        <w:t xml:space="preserve">1</w:t>
      </w:r>
      <w:r w:rsidDel="00000000" w:rsidR="00000000" w:rsidRPr="00000000">
        <w:rPr>
          <w:rtl w:val="0"/>
        </w:rPr>
        <w:t xml:space="preserve">]. Conversely, some other studies have demonstrated that GTF does not change significantly with age [</w:t>
      </w:r>
      <w:r w:rsidDel="00000000" w:rsidR="00000000" w:rsidRPr="00000000">
        <w:rPr>
          <w:rtl w:val="0"/>
        </w:rPr>
        <w:t xml:space="preserve">4</w:t>
      </w:r>
      <w:r w:rsidDel="00000000" w:rsidR="00000000" w:rsidRPr="00000000">
        <w:rPr>
          <w:rtl w:val="0"/>
        </w:rPr>
        <w:t xml:space="preserve">]. </w:t>
      </w:r>
    </w:p>
    <w:p w:rsidR="00000000" w:rsidDel="00000000" w:rsidP="00000000" w:rsidRDefault="00000000" w:rsidRPr="00000000" w14:paraId="00000056">
      <w:pPr>
        <w:ind w:left="0" w:firstLine="0"/>
        <w:rPr>
          <w:highlight w:val="white"/>
        </w:rPr>
      </w:pPr>
      <w:r w:rsidDel="00000000" w:rsidR="00000000" w:rsidRPr="00000000">
        <w:rPr>
          <w:rtl w:val="0"/>
        </w:rPr>
        <w:t xml:space="preserve">Particularly, in [</w:t>
      </w:r>
      <w:r w:rsidDel="00000000" w:rsidR="00000000" w:rsidRPr="00000000">
        <w:rPr>
          <w:rtl w:val="0"/>
        </w:rPr>
        <w:t xml:space="preserve">11</w:t>
      </w:r>
      <w:r w:rsidDel="00000000" w:rsidR="00000000" w:rsidRPr="00000000">
        <w:rPr>
          <w:rtl w:val="0"/>
        </w:rPr>
        <w:t xml:space="preserve">] the capacity of a multiscale mathematical model and a GTF method to estimate the invasive aortic pressure was compared. The mathematical model resulted in a slightly larger dispersion of the estimations than the GTF method but provided better estimation of the aortic pulse pressure. </w:t>
      </w:r>
      <w:r w:rsidDel="00000000" w:rsidR="00000000" w:rsidRPr="00000000">
        <w:rPr>
          <w:highlight w:val="white"/>
          <w:rtl w:val="0"/>
        </w:rPr>
        <w:t xml:space="preserve">In the present study, GTF and its relationship with age in a population of digitally simulated individuals was analyzed. A significant variation of GTF was observed, specifically in the peak around 5 Hz and the decay range (20 Hz), within the group under 40 years old. The obtained results showed that GTF functions corresponding to individuals with an average age of 25 and 35 years manifested a similar behavior, while the remaining functions (average ages of 45, 55, 65 and 75 years old) differ from each other as the frequency increases. </w:t>
      </w:r>
    </w:p>
    <w:p w:rsidR="00000000" w:rsidDel="00000000" w:rsidP="00000000" w:rsidRDefault="00000000" w:rsidRPr="00000000" w14:paraId="00000057">
      <w:pPr>
        <w:ind w:firstLine="0"/>
        <w:rPr>
          <w:highlight w:val="white"/>
        </w:rPr>
      </w:pPr>
      <w:r w:rsidDel="00000000" w:rsidR="00000000" w:rsidRPr="00000000">
        <w:rPr>
          <w:highlight w:val="white"/>
          <w:rtl w:val="0"/>
        </w:rPr>
        <w:t xml:space="preserve">Furthermore, with regard to the maximum values of GTF functions, significant differences were found for the 25 and 35 average age groups, with respect to the 55 years and older age groups, but not within these two age groups. The age group of 45 years did not present significant differences with any of the others, this is due to the fact that the dispersion of the maximum values for this group was greater than in the others, thus denoting a ‘transition’ period in the subjects between the early ages GTFs and advanced age ones.</w:t>
      </w:r>
    </w:p>
    <w:p w:rsidR="00000000" w:rsidDel="00000000" w:rsidP="00000000" w:rsidRDefault="00000000" w:rsidRPr="00000000" w14:paraId="00000058">
      <w:pPr>
        <w:ind w:firstLine="0"/>
        <w:rPr/>
      </w:pPr>
      <w:r w:rsidDel="00000000" w:rsidR="00000000" w:rsidRPr="00000000">
        <w:rPr>
          <w:highlight w:val="white"/>
          <w:rtl w:val="0"/>
        </w:rPr>
        <w:t xml:space="preserve">The abovementioned is in agreement with an age dependence in GTF, which is supported by previous studies such as [</w:t>
      </w:r>
      <w:r w:rsidDel="00000000" w:rsidR="00000000" w:rsidRPr="00000000">
        <w:rPr>
          <w:rtl w:val="0"/>
        </w:rPr>
        <w:t xml:space="preserve">12</w:t>
      </w:r>
      <w:r w:rsidDel="00000000" w:rsidR="00000000" w:rsidRPr="00000000">
        <w:rPr>
          <w:highlight w:val="white"/>
          <w:rtl w:val="0"/>
        </w:rPr>
        <w:t xml:space="preserve">], which emphasized the importance of considering age when determining reference values for CAP. According to [</w:t>
      </w:r>
      <w:r w:rsidDel="00000000" w:rsidR="00000000" w:rsidRPr="00000000">
        <w:rPr>
          <w:rtl w:val="0"/>
        </w:rPr>
        <w:t xml:space="preserve">13</w:t>
      </w:r>
      <w:r w:rsidDel="00000000" w:rsidR="00000000" w:rsidRPr="00000000">
        <w:rPr>
          <w:highlight w:val="white"/>
          <w:rtl w:val="0"/>
        </w:rPr>
        <w:t xml:space="preserve">], using CAP may be useful in excluding hypertension in young and middle-aged individuals, where GTF could behave differently from the other age groups. In light of our results, we suggest that considering an age-specific GTF, especially for younger individuals, could be beneficial, given the similarity we observed between corresponding GTFs of 25 and 35 years old groups. Additionally, the obtained results suggest that the adjustment of GTF based on age might improve the accuracy of CAP prediction (patient specific approach). </w:t>
      </w:r>
      <w:r w:rsidDel="00000000" w:rsidR="00000000" w:rsidRPr="00000000">
        <w:rPr>
          <w:rtl w:val="0"/>
        </w:rPr>
      </w:r>
    </w:p>
    <w:p w:rsidR="00000000" w:rsidDel="00000000" w:rsidP="00000000" w:rsidRDefault="00000000" w:rsidRPr="00000000" w14:paraId="00000059">
      <w:pPr>
        <w:keepNext w:val="1"/>
        <w:keepLines w:val="1"/>
        <w:pageBreakBefore w:val="0"/>
        <w:widowControl w:val="1"/>
        <w:pBdr>
          <w:top w:space="0" w:sz="0" w:val="nil"/>
          <w:left w:space="0" w:sz="0" w:val="nil"/>
          <w:bottom w:space="0" w:sz="0" w:val="nil"/>
          <w:right w:space="0" w:sz="0" w:val="nil"/>
          <w:between w:space="0" w:sz="0" w:val="nil"/>
        </w:pBdr>
        <w:shd w:fill="auto" w:val="clear"/>
        <w:spacing w:after="240" w:before="360" w:line="240" w:lineRule="auto"/>
        <w:ind w:left="567" w:right="0" w:hanging="567"/>
        <w:jc w:val="left"/>
        <w:rPr>
          <w:rFonts w:ascii="Times New Roman" w:cs="Times New Roman" w:eastAsia="Times New Roman" w:hAnsi="Times New Roman"/>
          <w:b w:val="1"/>
          <w:i w:val="0"/>
          <w:smallCaps w:val="0"/>
          <w:strike w:val="0"/>
          <w:color w:val="000000"/>
          <w:sz w:val="24"/>
          <w:szCs w:val="24"/>
          <w:u w:val="none"/>
          <w:shd w:fill="auto" w:val="clear"/>
          <w:vertAlign w:val="baseline"/>
        </w:rPr>
      </w:pPr>
      <w:r w:rsidDel="00000000" w:rsidR="00000000" w:rsidRPr="00000000">
        <w:rPr>
          <w:b w:val="1"/>
          <w:sz w:val="24"/>
          <w:szCs w:val="24"/>
          <w:rtl w:val="0"/>
        </w:rPr>
        <w:t xml:space="preserve">R</w:t>
      </w:r>
      <w:r w:rsidDel="00000000" w:rsidR="00000000" w:rsidRPr="00000000">
        <w:rPr>
          <w:rFonts w:ascii="Times New Roman" w:cs="Times New Roman" w:eastAsia="Times New Roman" w:hAnsi="Times New Roman"/>
          <w:b w:val="1"/>
          <w:i w:val="0"/>
          <w:smallCaps w:val="0"/>
          <w:strike w:val="0"/>
          <w:color w:val="000000"/>
          <w:sz w:val="24"/>
          <w:szCs w:val="24"/>
          <w:u w:val="none"/>
          <w:shd w:fill="auto" w:val="clear"/>
          <w:vertAlign w:val="baseline"/>
          <w:rtl w:val="0"/>
        </w:rPr>
        <w:t xml:space="preserve">eferences</w:t>
      </w:r>
    </w:p>
    <w:p w:rsidR="00000000" w:rsidDel="00000000" w:rsidP="00000000" w:rsidRDefault="00000000" w:rsidRPr="00000000" w14:paraId="0000005A">
      <w:pPr>
        <w:numPr>
          <w:ilvl w:val="0"/>
          <w:numId w:val="2"/>
        </w:numPr>
        <w:shd w:fill="ffffff" w:val="clear"/>
        <w:spacing w:after="0" w:afterAutospacing="0" w:before="360" w:line="276" w:lineRule="auto"/>
        <w:ind w:left="341" w:hanging="113.99999999999999"/>
        <w:rPr>
          <w:sz w:val="18"/>
          <w:szCs w:val="18"/>
        </w:rPr>
      </w:pPr>
      <w:r w:rsidDel="00000000" w:rsidR="00000000" w:rsidRPr="00000000">
        <w:rPr>
          <w:sz w:val="18"/>
          <w:szCs w:val="18"/>
          <w:highlight w:val="white"/>
          <w:rtl w:val="0"/>
        </w:rPr>
        <w:t xml:space="preserve">Karamanoglu, M., O'Rourke, MF, Avolio, AP, &amp; Kelly, RP. Analysis of the relationship between central aortic and peripheral upper limb pressure waves in man. American Journal of Physiology-Heart and Circulatory Physiology, 259(1), H159-H167. (1990).</w:t>
      </w:r>
    </w:p>
    <w:p w:rsidR="00000000" w:rsidDel="00000000" w:rsidP="00000000" w:rsidRDefault="00000000" w:rsidRPr="00000000" w14:paraId="0000005B">
      <w:pPr>
        <w:numPr>
          <w:ilvl w:val="0"/>
          <w:numId w:val="2"/>
        </w:numPr>
        <w:shd w:fill="ffffff" w:val="clear"/>
        <w:spacing w:after="0" w:afterAutospacing="0" w:before="0" w:beforeAutospacing="0" w:line="276" w:lineRule="auto"/>
        <w:ind w:left="341" w:hanging="113.99999999999999"/>
        <w:rPr>
          <w:sz w:val="18"/>
          <w:szCs w:val="18"/>
          <w:highlight w:val="white"/>
          <w:u w:val="none"/>
        </w:rPr>
      </w:pPr>
      <w:r w:rsidDel="00000000" w:rsidR="00000000" w:rsidRPr="00000000">
        <w:rPr>
          <w:sz w:val="18"/>
          <w:szCs w:val="18"/>
          <w:highlight w:val="white"/>
          <w:rtl w:val="0"/>
        </w:rPr>
        <w:t xml:space="preserve">Gao, M., Rose, W. C., Fetics, B., Kass, D. A., Chen, C.-H., &amp; Mukkamala, R. A Simple Adaptive Transfer Function for Deriving the Central Blood Pressure Waveform from a Radial Blood Pressure Waveform. Scientific Reports, 6, 33230, (2016). </w:t>
      </w:r>
    </w:p>
    <w:p w:rsidR="00000000" w:rsidDel="00000000" w:rsidP="00000000" w:rsidRDefault="00000000" w:rsidRPr="00000000" w14:paraId="0000005C">
      <w:pPr>
        <w:numPr>
          <w:ilvl w:val="0"/>
          <w:numId w:val="2"/>
        </w:numPr>
        <w:shd w:fill="ffffff" w:val="clear"/>
        <w:spacing w:after="0" w:afterAutospacing="0" w:before="0" w:beforeAutospacing="0" w:line="276" w:lineRule="auto"/>
        <w:ind w:left="341" w:hanging="113.99999999999999"/>
        <w:rPr>
          <w:sz w:val="18"/>
          <w:szCs w:val="18"/>
          <w:highlight w:val="white"/>
          <w:u w:val="none"/>
        </w:rPr>
      </w:pPr>
      <w:r w:rsidDel="00000000" w:rsidR="00000000" w:rsidRPr="00000000">
        <w:rPr>
          <w:sz w:val="18"/>
          <w:szCs w:val="18"/>
          <w:rtl w:val="0"/>
        </w:rPr>
        <w:t xml:space="preserve">O'Rourke, M. F., Avolio, A. P. Arterial transfer functions: background, applications, and reservations. Journal of the American College of Cardiology, 15(6), 1147-1157, (1990).</w:t>
      </w:r>
    </w:p>
    <w:p w:rsidR="00000000" w:rsidDel="00000000" w:rsidP="00000000" w:rsidRDefault="00000000" w:rsidRPr="00000000" w14:paraId="0000005D">
      <w:pPr>
        <w:numPr>
          <w:ilvl w:val="0"/>
          <w:numId w:val="2"/>
        </w:numPr>
        <w:shd w:fill="ffffff" w:val="clear"/>
        <w:spacing w:after="0" w:afterAutospacing="0" w:before="0" w:beforeAutospacing="0" w:line="276" w:lineRule="auto"/>
        <w:ind w:left="341" w:hanging="113.99999999999999"/>
        <w:rPr>
          <w:sz w:val="18"/>
          <w:szCs w:val="18"/>
          <w:highlight w:val="white"/>
          <w:u w:val="none"/>
        </w:rPr>
      </w:pPr>
      <w:r w:rsidDel="00000000" w:rsidR="00000000" w:rsidRPr="00000000">
        <w:rPr>
          <w:sz w:val="18"/>
          <w:szCs w:val="18"/>
          <w:rtl w:val="0"/>
        </w:rPr>
        <w:t xml:space="preserve">Cheng, H.-M., Lang, D., Tufanaru, C., &amp; Pearson, A. Measurement accuracy of non-invasively obtained central blood pressure by applanation tonometry: A systematic review and meta-analysis. International Journal of Cardiology, 167(5), 1867–1876, (2013).</w:t>
      </w:r>
      <w:r w:rsidDel="00000000" w:rsidR="00000000" w:rsidRPr="00000000">
        <w:rPr>
          <w:rtl w:val="0"/>
        </w:rPr>
      </w:r>
    </w:p>
    <w:p w:rsidR="00000000" w:rsidDel="00000000" w:rsidP="00000000" w:rsidRDefault="00000000" w:rsidRPr="00000000" w14:paraId="0000005E">
      <w:pPr>
        <w:numPr>
          <w:ilvl w:val="0"/>
          <w:numId w:val="2"/>
        </w:numPr>
        <w:shd w:fill="ffffff" w:val="clear"/>
        <w:spacing w:after="0" w:afterAutospacing="0" w:before="0" w:beforeAutospacing="0" w:line="276" w:lineRule="auto"/>
        <w:ind w:left="341" w:hanging="113.99999999999999"/>
        <w:rPr>
          <w:sz w:val="18"/>
          <w:szCs w:val="18"/>
          <w:highlight w:val="white"/>
        </w:rPr>
      </w:pPr>
      <w:r w:rsidDel="00000000" w:rsidR="00000000" w:rsidRPr="00000000">
        <w:rPr>
          <w:sz w:val="18"/>
          <w:szCs w:val="18"/>
          <w:rtl w:val="0"/>
        </w:rPr>
        <w:t xml:space="preserve">Willemet, M. &amp; J. Alastruey, “Arterial pressure and flow wave analysis using time-domain 1-D hemodynamics”, en Annals of biomedical engineering, 43, 190-206 (2015).</w:t>
      </w:r>
    </w:p>
    <w:p w:rsidR="00000000" w:rsidDel="00000000" w:rsidP="00000000" w:rsidRDefault="00000000" w:rsidRPr="00000000" w14:paraId="0000005F">
      <w:pPr>
        <w:numPr>
          <w:ilvl w:val="0"/>
          <w:numId w:val="2"/>
        </w:numPr>
        <w:shd w:fill="ffffff" w:val="clear"/>
        <w:spacing w:after="0" w:afterAutospacing="0" w:before="0" w:beforeAutospacing="0" w:line="276" w:lineRule="auto"/>
        <w:ind w:left="341" w:hanging="113.99999999999999"/>
        <w:rPr>
          <w:sz w:val="18"/>
          <w:szCs w:val="18"/>
          <w:highlight w:val="white"/>
        </w:rPr>
      </w:pPr>
      <w:r w:rsidDel="00000000" w:rsidR="00000000" w:rsidRPr="00000000">
        <w:rPr>
          <w:sz w:val="18"/>
          <w:szCs w:val="18"/>
          <w:rtl w:val="0"/>
        </w:rPr>
        <w:t xml:space="preserve">Xiao, N., Alastruey, J., Figueroa, C. A systematic comparison between 1-D and 3-D hemodynamics in compliant arterial models. Int. J. Numer. Methods Biomed. Eng., 30:204–231 (2014).</w:t>
      </w:r>
    </w:p>
    <w:p w:rsidR="00000000" w:rsidDel="00000000" w:rsidP="00000000" w:rsidRDefault="00000000" w:rsidRPr="00000000" w14:paraId="00000060">
      <w:pPr>
        <w:numPr>
          <w:ilvl w:val="0"/>
          <w:numId w:val="2"/>
        </w:numPr>
        <w:shd w:fill="ffffff" w:val="clear"/>
        <w:spacing w:after="0" w:afterAutospacing="0" w:before="0" w:beforeAutospacing="0" w:line="276" w:lineRule="auto"/>
        <w:ind w:left="341" w:hanging="113.99999999999999"/>
        <w:rPr>
          <w:sz w:val="18"/>
          <w:szCs w:val="18"/>
          <w:highlight w:val="white"/>
          <w:u w:val="none"/>
        </w:rPr>
      </w:pPr>
      <w:r w:rsidDel="00000000" w:rsidR="00000000" w:rsidRPr="00000000">
        <w:rPr>
          <w:sz w:val="18"/>
          <w:szCs w:val="18"/>
          <w:rtl w:val="0"/>
        </w:rPr>
        <w:t xml:space="preserve">Reymond, P.,  Merenda, F., Perren,  F., Rüfenacht,  D.,  Stergiopulos, N.  Validation of a one-dimensional model of the systemic arterial tree. Am. J. Physiol. Heart Circ. Physiol. 297:H208–H222 (2009).</w:t>
      </w:r>
    </w:p>
    <w:p w:rsidR="00000000" w:rsidDel="00000000" w:rsidP="00000000" w:rsidRDefault="00000000" w:rsidRPr="00000000" w14:paraId="00000061">
      <w:pPr>
        <w:numPr>
          <w:ilvl w:val="0"/>
          <w:numId w:val="2"/>
        </w:numPr>
        <w:shd w:fill="ffffff" w:val="clear"/>
        <w:spacing w:after="0" w:afterAutospacing="0" w:before="0" w:beforeAutospacing="0" w:line="276" w:lineRule="auto"/>
        <w:ind w:left="341" w:hanging="113.99999999999999"/>
        <w:rPr>
          <w:sz w:val="18"/>
          <w:szCs w:val="18"/>
          <w:highlight w:val="white"/>
          <w:u w:val="none"/>
        </w:rPr>
      </w:pPr>
      <w:r w:rsidDel="00000000" w:rsidR="00000000" w:rsidRPr="00000000">
        <w:rPr>
          <w:sz w:val="18"/>
          <w:szCs w:val="18"/>
          <w:rtl w:val="0"/>
        </w:rPr>
        <w:t xml:space="preserve">Charlton, P. H., Mariscal Harana,  J., Vennin,  S., Li,  Y., Chowienczyk,  P., Alastruey,  J.  Modeling arterial pulse waves in healthy aging: a database for in silico evaluation of hemodynamics and pulse wave indexes. American Journal of Physiology-Heart and Circulatory Physiology. 317(5), H1062-H1085 (2019).</w:t>
      </w:r>
    </w:p>
    <w:p w:rsidR="00000000" w:rsidDel="00000000" w:rsidP="00000000" w:rsidRDefault="00000000" w:rsidRPr="00000000" w14:paraId="00000062">
      <w:pPr>
        <w:numPr>
          <w:ilvl w:val="0"/>
          <w:numId w:val="2"/>
        </w:numPr>
        <w:shd w:fill="ffffff" w:val="clear"/>
        <w:spacing w:after="0" w:afterAutospacing="0" w:before="0" w:beforeAutospacing="0" w:line="276" w:lineRule="auto"/>
        <w:ind w:left="341" w:hanging="113.99999999999999"/>
        <w:rPr>
          <w:sz w:val="18"/>
          <w:szCs w:val="18"/>
          <w:highlight w:val="white"/>
        </w:rPr>
      </w:pPr>
      <w:r w:rsidDel="00000000" w:rsidR="00000000" w:rsidRPr="00000000">
        <w:rPr>
          <w:sz w:val="18"/>
          <w:szCs w:val="18"/>
          <w:rtl w:val="0"/>
        </w:rPr>
        <w:t xml:space="preserve">Parati, G., Saul, J. P., Di Rienzo, M., &amp; Mancia, G. Spectral Analysis of Blood Pressure and Heart Rate Variability in Evaluating Cardiovascular Regulation. Hypertension. (1995).</w:t>
      </w:r>
    </w:p>
    <w:p w:rsidR="00000000" w:rsidDel="00000000" w:rsidP="00000000" w:rsidRDefault="00000000" w:rsidRPr="00000000" w14:paraId="00000063">
      <w:pPr>
        <w:numPr>
          <w:ilvl w:val="0"/>
          <w:numId w:val="2"/>
        </w:numPr>
        <w:shd w:fill="ffffff" w:val="clear"/>
        <w:spacing w:after="0" w:afterAutospacing="0" w:before="0" w:beforeAutospacing="0" w:line="276" w:lineRule="auto"/>
        <w:ind w:left="341" w:hanging="113.99999999999999"/>
        <w:rPr>
          <w:sz w:val="18"/>
          <w:szCs w:val="18"/>
          <w:highlight w:val="white"/>
        </w:rPr>
      </w:pPr>
      <w:r w:rsidDel="00000000" w:rsidR="00000000" w:rsidRPr="00000000">
        <w:rPr>
          <w:sz w:val="18"/>
          <w:szCs w:val="18"/>
          <w:rtl w:val="0"/>
        </w:rPr>
        <w:t xml:space="preserve">Hope, T. A., Ladich, E., O'Rourke, M. F. Central aortic pressure: a novel index of cardiovascular risk in diabetes?. Diabetes Care, 31(10), 2079-2085, (2008).</w:t>
      </w:r>
    </w:p>
    <w:p w:rsidR="00000000" w:rsidDel="00000000" w:rsidP="00000000" w:rsidRDefault="00000000" w:rsidRPr="00000000" w14:paraId="00000064">
      <w:pPr>
        <w:numPr>
          <w:ilvl w:val="0"/>
          <w:numId w:val="2"/>
        </w:numPr>
        <w:shd w:fill="ffffff" w:val="clear"/>
        <w:spacing w:after="0" w:afterAutospacing="0" w:before="0" w:beforeAutospacing="0" w:line="276" w:lineRule="auto"/>
        <w:ind w:left="341" w:hanging="113.99999999999999"/>
        <w:rPr>
          <w:sz w:val="18"/>
          <w:szCs w:val="18"/>
          <w:u w:val="none"/>
        </w:rPr>
      </w:pPr>
      <w:r w:rsidDel="00000000" w:rsidR="00000000" w:rsidRPr="00000000">
        <w:rPr>
          <w:sz w:val="18"/>
          <w:szCs w:val="18"/>
          <w:rtl w:val="0"/>
        </w:rPr>
        <w:t xml:space="preserve">Guala, A., Tosello, F., Leone, D., Sabia, L., D’Ascenzo, F., Moretti, C., &amp; .Milan, A. Multiscale mathematical modeling vs. the generalized transfer function approach for aortic pressure estimation: a comparison with invasive data. Hypertension Research, 42, 690–698. (2019).</w:t>
      </w:r>
    </w:p>
    <w:p w:rsidR="00000000" w:rsidDel="00000000" w:rsidP="00000000" w:rsidRDefault="00000000" w:rsidRPr="00000000" w14:paraId="00000065">
      <w:pPr>
        <w:numPr>
          <w:ilvl w:val="0"/>
          <w:numId w:val="2"/>
        </w:numPr>
        <w:shd w:fill="ffffff" w:val="clear"/>
        <w:spacing w:after="0" w:afterAutospacing="0" w:before="0" w:beforeAutospacing="0" w:line="276" w:lineRule="auto"/>
        <w:ind w:left="341" w:hanging="113.99999999999999"/>
        <w:rPr>
          <w:sz w:val="18"/>
          <w:szCs w:val="18"/>
        </w:rPr>
      </w:pPr>
      <w:r w:rsidDel="00000000" w:rsidR="00000000" w:rsidRPr="00000000">
        <w:rPr>
          <w:sz w:val="18"/>
          <w:szCs w:val="18"/>
          <w:rtl w:val="0"/>
        </w:rPr>
        <w:t xml:space="preserve">Herbert, A., Cruickshank, J. K., Laurent, S., &amp; Boutouyrie, P. Establishing reference values for central blood pressure and its amplification in a general healthy population and according to cardiovascular risk factors. European heart journal, 35(44), 3122-3133, (2014).</w:t>
      </w:r>
    </w:p>
    <w:p w:rsidR="00000000" w:rsidDel="00000000" w:rsidP="00000000" w:rsidRDefault="00000000" w:rsidRPr="00000000" w14:paraId="00000066">
      <w:pPr>
        <w:numPr>
          <w:ilvl w:val="0"/>
          <w:numId w:val="2"/>
        </w:numPr>
        <w:shd w:fill="ffffff" w:val="clear"/>
        <w:spacing w:after="360" w:before="0" w:beforeAutospacing="0" w:line="276" w:lineRule="auto"/>
        <w:ind w:left="341" w:hanging="113.99999999999999"/>
        <w:rPr>
          <w:sz w:val="18"/>
          <w:szCs w:val="18"/>
        </w:rPr>
      </w:pPr>
      <w:r w:rsidDel="00000000" w:rsidR="00000000" w:rsidRPr="00000000">
        <w:rPr>
          <w:sz w:val="18"/>
          <w:szCs w:val="18"/>
          <w:rtl w:val="0"/>
        </w:rPr>
        <w:t xml:space="preserve">Saladini, F., Santonastaso, M., Mos, L., Benetti, E., Zanatta, N., Maraglino, G., ... &amp; HARVEST Study Group. Isolated systolic hypertension of young-to-middle-age individuals implies a relatively low risk of developing hypertension needing treatment when central blood pressure is low. Journal of hypertension, 29(7), 1311-1319, (2011). </w:t>
      </w:r>
      <w:r w:rsidDel="00000000" w:rsidR="00000000" w:rsidRPr="00000000">
        <w:rPr>
          <w:rtl w:val="0"/>
        </w:rPr>
      </w:r>
    </w:p>
    <w:p w:rsidR="00000000" w:rsidDel="00000000" w:rsidP="00000000" w:rsidRDefault="00000000" w:rsidRPr="00000000" w14:paraId="00000067">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right="0" w:firstLine="0"/>
        <w:jc w:val="both"/>
        <w:rPr>
          <w:sz w:val="18"/>
          <w:szCs w:val="18"/>
        </w:rPr>
      </w:pPr>
      <w:r w:rsidDel="00000000" w:rsidR="00000000" w:rsidRPr="00000000">
        <w:rPr>
          <w:rtl w:val="0"/>
        </w:rPr>
      </w:r>
    </w:p>
    <w:p w:rsidR="00000000" w:rsidDel="00000000" w:rsidP="00000000" w:rsidRDefault="00000000" w:rsidRPr="00000000" w14:paraId="00000068">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right="0" w:firstLine="0"/>
        <w:jc w:val="both"/>
        <w:rPr>
          <w:sz w:val="18"/>
          <w:szCs w:val="18"/>
        </w:rPr>
      </w:pPr>
      <w:r w:rsidDel="00000000" w:rsidR="00000000" w:rsidRPr="00000000">
        <w:rPr>
          <w:rtl w:val="0"/>
        </w:rPr>
      </w:r>
    </w:p>
    <w:p w:rsidR="00000000" w:rsidDel="00000000" w:rsidP="00000000" w:rsidRDefault="00000000" w:rsidRPr="00000000" w14:paraId="00000069">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right="0" w:firstLine="0"/>
        <w:jc w:val="both"/>
        <w:rPr>
          <w:sz w:val="18"/>
          <w:szCs w:val="18"/>
        </w:rPr>
      </w:pPr>
      <w:r w:rsidDel="00000000" w:rsidR="00000000" w:rsidRPr="00000000">
        <w:rPr>
          <w:rtl w:val="0"/>
        </w:rPr>
      </w:r>
    </w:p>
    <w:p w:rsidR="00000000" w:rsidDel="00000000" w:rsidP="00000000" w:rsidRDefault="00000000" w:rsidRPr="00000000" w14:paraId="0000006A">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right="0" w:firstLine="0"/>
        <w:jc w:val="both"/>
        <w:rPr>
          <w:sz w:val="18"/>
          <w:szCs w:val="18"/>
        </w:rPr>
      </w:pPr>
      <w:r w:rsidDel="00000000" w:rsidR="00000000" w:rsidRPr="00000000">
        <w:rPr>
          <w:rtl w:val="0"/>
        </w:rPr>
      </w:r>
    </w:p>
    <w:p w:rsidR="00000000" w:rsidDel="00000000" w:rsidP="00000000" w:rsidRDefault="00000000" w:rsidRPr="00000000" w14:paraId="0000006B">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right="0" w:firstLine="0"/>
        <w:jc w:val="both"/>
        <w:rPr>
          <w:sz w:val="18"/>
          <w:szCs w:val="18"/>
        </w:rPr>
      </w:pPr>
      <w:r w:rsidDel="00000000" w:rsidR="00000000" w:rsidRPr="00000000">
        <w:rPr>
          <w:rtl w:val="0"/>
        </w:rPr>
      </w:r>
    </w:p>
    <w:p w:rsidR="00000000" w:rsidDel="00000000" w:rsidP="00000000" w:rsidRDefault="00000000" w:rsidRPr="00000000" w14:paraId="0000006C">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right="0" w:firstLine="0"/>
        <w:jc w:val="both"/>
        <w:rPr>
          <w:sz w:val="18"/>
          <w:szCs w:val="18"/>
        </w:rPr>
      </w:pPr>
      <w:r w:rsidDel="00000000" w:rsidR="00000000" w:rsidRPr="00000000">
        <w:rPr>
          <w:rtl w:val="0"/>
        </w:rPr>
      </w:r>
    </w:p>
    <w:p w:rsidR="00000000" w:rsidDel="00000000" w:rsidP="00000000" w:rsidRDefault="00000000" w:rsidRPr="00000000" w14:paraId="0000006D">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right="0" w:firstLine="0"/>
        <w:jc w:val="both"/>
        <w:rPr>
          <w:sz w:val="18"/>
          <w:szCs w:val="18"/>
        </w:rPr>
      </w:pPr>
      <w:r w:rsidDel="00000000" w:rsidR="00000000" w:rsidRPr="00000000">
        <w:rPr>
          <w:rtl w:val="0"/>
        </w:rPr>
      </w:r>
    </w:p>
    <w:p w:rsidR="00000000" w:rsidDel="00000000" w:rsidP="00000000" w:rsidRDefault="00000000" w:rsidRPr="00000000" w14:paraId="0000006E">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right="0" w:firstLine="0"/>
        <w:jc w:val="both"/>
        <w:rPr>
          <w:sz w:val="18"/>
          <w:szCs w:val="18"/>
        </w:rPr>
      </w:pPr>
      <w:r w:rsidDel="00000000" w:rsidR="00000000" w:rsidRPr="00000000">
        <w:rPr>
          <w:rtl w:val="0"/>
        </w:rPr>
      </w:r>
    </w:p>
    <w:p w:rsidR="00000000" w:rsidDel="00000000" w:rsidP="00000000" w:rsidRDefault="00000000" w:rsidRPr="00000000" w14:paraId="0000006F">
      <w:pPr>
        <w:keepNext w:val="0"/>
        <w:keepLines w:val="0"/>
        <w:pageBreakBefore w:val="0"/>
        <w:widowControl w:val="1"/>
        <w:pBdr>
          <w:top w:space="0" w:sz="0" w:val="nil"/>
          <w:left w:space="0" w:sz="0" w:val="nil"/>
          <w:bottom w:space="0" w:sz="0" w:val="nil"/>
          <w:right w:space="0" w:sz="0" w:val="nil"/>
          <w:between w:space="0" w:sz="0" w:val="nil"/>
        </w:pBdr>
        <w:shd w:fill="auto" w:val="clear"/>
        <w:spacing w:after="0" w:before="0" w:line="240" w:lineRule="auto"/>
        <w:ind w:right="0" w:firstLine="0"/>
        <w:jc w:val="both"/>
        <w:rPr>
          <w:sz w:val="18"/>
          <w:szCs w:val="18"/>
        </w:rPr>
      </w:pPr>
      <w:r w:rsidDel="00000000" w:rsidR="00000000" w:rsidRPr="00000000">
        <w:rPr>
          <w:rtl w:val="0"/>
        </w:rPr>
      </w:r>
    </w:p>
    <w:sectPr>
      <w:headerReference r:id="rId13" w:type="default"/>
      <w:headerReference r:id="rId14" w:type="even"/>
      <w:pgSz w:h="16838" w:w="11906" w:orient="portrait"/>
      <w:pgMar w:bottom="2948" w:top="2948" w:left="2494" w:right="2494" w:header="2381" w:footer="2324"/>
      <w:pgNumType w:start="1"/>
      <w:titlePg w:val="1"/>
    </w:sectPr>
  </w:body>
</w:document>
</file>

<file path=word/fontTable.xml><?xml version="1.0" encoding="utf-8"?>
<w:font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font w:name="Georgia"/>
  <w:font w:name="Times New Roman"/>
  <w:font w:name="Courier"/>
</w:fonts>
</file>

<file path=word/header1.xml><?xml version="1.0" encoding="utf-8"?>
<w:hd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p w:rsidR="00000000" w:rsidDel="00000000" w:rsidP="00000000" w:rsidRDefault="00000000" w:rsidRPr="00000000" w14:paraId="00000070">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536"/>
        <w:tab w:val="right" w:leader="none" w:pos="9072"/>
      </w:tabs>
      <w:spacing w:after="0" w:before="0" w:line="240" w:lineRule="auto"/>
      <w:ind w:left="0" w:right="0" w:firstLine="0"/>
      <w:jc w:val="right"/>
      <w:rPr>
        <w:rFonts w:ascii="Times New Roman" w:cs="Times New Roman" w:eastAsia="Times New Roman" w:hAnsi="Times New Roman"/>
        <w:b w:val="0"/>
        <w:i w:val="0"/>
        <w:smallCaps w:val="0"/>
        <w:strike w:val="0"/>
        <w:color w:val="000000"/>
        <w:sz w:val="18"/>
        <w:szCs w:val="18"/>
        <w:u w:val="none"/>
        <w:shd w:fill="auto" w:val="clear"/>
        <w:vertAlign w:val="baseline"/>
      </w:rPr>
    </w:pPr>
    <w:r w:rsidDel="00000000" w:rsidR="00000000" w:rsidRPr="00000000">
      <w:rPr>
        <w:rFonts w:ascii="Times New Roman" w:cs="Times New Roman" w:eastAsia="Times New Roman" w:hAnsi="Times New Roman"/>
        <w:b w:val="0"/>
        <w:i w:val="0"/>
        <w:smallCaps w:val="0"/>
        <w:strike w:val="0"/>
        <w:color w:val="000000"/>
        <w:sz w:val="18"/>
        <w:szCs w:val="18"/>
        <w:u w:val="none"/>
        <w:shd w:fill="auto" w:val="clear"/>
        <w:vertAlign w:val="baseline"/>
      </w:rPr>
      <w:fldChar w:fldCharType="begin"/>
      <w:instrText xml:space="preserve">PAGE</w:instrText>
      <w:fldChar w:fldCharType="separate"/>
      <w:fldChar w:fldCharType="end"/>
    </w:r>
    <w:r w:rsidDel="00000000" w:rsidR="00000000" w:rsidRPr="00000000">
      <w:rPr>
        <w:rtl w:val="0"/>
      </w:rPr>
    </w:r>
  </w:p>
</w:hdr>
</file>

<file path=word/header2.xml><?xml version="1.0" encoding="utf-8"?>
<w:hdr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p w:rsidR="00000000" w:rsidDel="00000000" w:rsidP="00000000" w:rsidRDefault="00000000" w:rsidRPr="00000000" w14:paraId="00000071">
    <w:pPr>
      <w:keepNext w:val="0"/>
      <w:keepLines w:val="0"/>
      <w:pageBreakBefore w:val="0"/>
      <w:widowControl w:val="1"/>
      <w:pBdr>
        <w:top w:space="0" w:sz="0" w:val="nil"/>
        <w:left w:space="0" w:sz="0" w:val="nil"/>
        <w:bottom w:space="0" w:sz="0" w:val="nil"/>
        <w:right w:space="0" w:sz="0" w:val="nil"/>
        <w:between w:space="0" w:sz="0" w:val="nil"/>
      </w:pBdr>
      <w:shd w:fill="auto" w:val="clear"/>
      <w:tabs>
        <w:tab w:val="center" w:leader="none" w:pos="4536"/>
        <w:tab w:val="right" w:leader="none" w:pos="9072"/>
      </w:tabs>
      <w:spacing w:after="0" w:before="0" w:line="240" w:lineRule="auto"/>
      <w:ind w:left="0" w:right="0" w:firstLine="0"/>
      <w:jc w:val="both"/>
      <w:rPr>
        <w:rFonts w:ascii="Times New Roman" w:cs="Times New Roman" w:eastAsia="Times New Roman" w:hAnsi="Times New Roman"/>
        <w:b w:val="0"/>
        <w:i w:val="0"/>
        <w:smallCaps w:val="0"/>
        <w:strike w:val="0"/>
        <w:color w:val="000000"/>
        <w:sz w:val="18"/>
        <w:szCs w:val="18"/>
        <w:u w:val="none"/>
        <w:shd w:fill="auto" w:val="clear"/>
        <w:vertAlign w:val="baseline"/>
      </w:rPr>
    </w:pPr>
    <w:r w:rsidDel="00000000" w:rsidR="00000000" w:rsidRPr="00000000">
      <w:rPr>
        <w:rFonts w:ascii="Times New Roman" w:cs="Times New Roman" w:eastAsia="Times New Roman" w:hAnsi="Times New Roman"/>
        <w:b w:val="0"/>
        <w:i w:val="0"/>
        <w:smallCaps w:val="0"/>
        <w:strike w:val="0"/>
        <w:color w:val="000000"/>
        <w:sz w:val="18"/>
        <w:szCs w:val="18"/>
        <w:u w:val="none"/>
        <w:shd w:fill="auto" w:val="clear"/>
        <w:vertAlign w:val="baseline"/>
      </w:rPr>
      <w:fldChar w:fldCharType="begin"/>
      <w:instrText xml:space="preserve">PAGE</w:instrText>
      <w:fldChar w:fldCharType="separate"/>
      <w:fldChar w:fldCharType="end"/>
    </w:r>
    <w:r w:rsidDel="00000000" w:rsidR="00000000" w:rsidRPr="00000000">
      <w:rPr>
        <w:rtl w:val="0"/>
      </w:rPr>
    </w:r>
  </w:p>
</w:hdr>
</file>

<file path=word/numbering.xml><?xml version="1.0" encoding="utf-8"?>
<w:numbering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abstractNum w:abstractNumId="1">
    <w:lvl w:ilvl="0">
      <w:start w:val="1"/>
      <w:numFmt w:val="decimal"/>
      <w:lvlText w:val="%1"/>
      <w:lvlJc w:val="left"/>
      <w:pPr>
        <w:ind w:left="567" w:hanging="567"/>
      </w:pPr>
      <w:rPr/>
    </w:lvl>
    <w:lvl w:ilvl="1">
      <w:start w:val="1"/>
      <w:numFmt w:val="decimal"/>
      <w:lvlText w:val="%1.%2"/>
      <w:lvlJc w:val="left"/>
      <w:pPr>
        <w:ind w:left="567" w:hanging="567"/>
      </w:pPr>
      <w:rPr/>
    </w:lvl>
    <w:lvl w:ilvl="2">
      <w:start w:val="1"/>
      <w:numFmt w:val="decimal"/>
      <w:lvlText w:val="%1.%2.%3"/>
      <w:lvlJc w:val="left"/>
      <w:pPr>
        <w:ind w:left="851" w:hanging="851"/>
      </w:pPr>
      <w:rPr/>
    </w:lvl>
    <w:lvl w:ilvl="3">
      <w:start w:val="1"/>
      <w:numFmt w:val="decimal"/>
      <w:lvlText w:val="%1.%2.%3.%4"/>
      <w:lvlJc w:val="left"/>
      <w:pPr>
        <w:ind w:left="851" w:hanging="851"/>
      </w:pPr>
      <w:rPr/>
    </w:lvl>
    <w:lvl w:ilvl="4">
      <w:start w:val="1"/>
      <w:numFmt w:val="decimal"/>
      <w:lvlText w:val="%1.%2.%3.%4.%5"/>
      <w:lvlJc w:val="left"/>
      <w:pPr>
        <w:ind w:left="964" w:hanging="964"/>
      </w:pPr>
      <w:rPr>
        <w:rFonts w:ascii="Times New Roman" w:cs="Times New Roman" w:eastAsia="Times New Roman" w:hAnsi="Times New Roman"/>
        <w:b w:val="0"/>
        <w:i w:val="1"/>
        <w:sz w:val="20"/>
        <w:szCs w:val="20"/>
      </w:rPr>
    </w:lvl>
    <w:lvl w:ilvl="5">
      <w:start w:val="1"/>
      <w:numFmt w:val="decimal"/>
      <w:lvlText w:val="%1.%2.%3.%4.%5.%6"/>
      <w:lvlJc w:val="left"/>
      <w:pPr>
        <w:ind w:left="1152" w:hanging="1152"/>
      </w:pPr>
      <w:rPr/>
    </w:lvl>
    <w:lvl w:ilvl="6">
      <w:start w:val="1"/>
      <w:numFmt w:val="decimal"/>
      <w:lvlText w:val="%1.%2.%3.%4.%5.%6.%7"/>
      <w:lvlJc w:val="left"/>
      <w:pPr>
        <w:ind w:left="1296" w:hanging="1296"/>
      </w:pPr>
      <w:rPr/>
    </w:lvl>
    <w:lvl w:ilvl="7">
      <w:start w:val="1"/>
      <w:numFmt w:val="decimal"/>
      <w:lvlText w:val="%1.%2.%3.%4.%5.%6.%7.%8"/>
      <w:lvlJc w:val="left"/>
      <w:pPr>
        <w:ind w:left="1440" w:hanging="1440"/>
      </w:pPr>
      <w:rPr/>
    </w:lvl>
    <w:lvl w:ilvl="8">
      <w:start w:val="1"/>
      <w:numFmt w:val="decimal"/>
      <w:lvlText w:val="%1.%2.%3.%4.%5.%6.%7.%8.%9"/>
      <w:lvlJc w:val="left"/>
      <w:pPr>
        <w:ind w:left="1584" w:hanging="1584"/>
      </w:pPr>
      <w:rPr/>
    </w:lvl>
  </w:abstractNum>
  <w:abstractNum w:abstractNumId="2">
    <w:lvl w:ilvl="0">
      <w:start w:val="1"/>
      <w:numFmt w:val="decimal"/>
      <w:lvlText w:val="%1."/>
      <w:lvlJc w:val="right"/>
      <w:pPr>
        <w:ind w:left="341" w:hanging="113.99999999999997"/>
      </w:pPr>
      <w:rPr>
        <w:sz w:val="24"/>
        <w:szCs w:val="24"/>
      </w:rPr>
    </w:lvl>
    <w:lvl w:ilvl="1">
      <w:start w:val="1"/>
      <w:numFmt w:val="lowerLetter"/>
      <w:lvlText w:val="%2."/>
      <w:lvlJc w:val="left"/>
      <w:pPr>
        <w:ind w:left="1896" w:hanging="360"/>
      </w:pPr>
      <w:rPr/>
    </w:lvl>
    <w:lvl w:ilvl="2">
      <w:start w:val="1"/>
      <w:numFmt w:val="lowerRoman"/>
      <w:lvlText w:val="%3."/>
      <w:lvlJc w:val="right"/>
      <w:pPr>
        <w:ind w:left="2616" w:hanging="180"/>
      </w:pPr>
      <w:rPr/>
    </w:lvl>
    <w:lvl w:ilvl="3">
      <w:start w:val="1"/>
      <w:numFmt w:val="decimal"/>
      <w:lvlText w:val="%4."/>
      <w:lvlJc w:val="left"/>
      <w:pPr>
        <w:ind w:left="3336" w:hanging="360"/>
      </w:pPr>
      <w:rPr/>
    </w:lvl>
    <w:lvl w:ilvl="4">
      <w:start w:val="1"/>
      <w:numFmt w:val="lowerLetter"/>
      <w:lvlText w:val="%5."/>
      <w:lvlJc w:val="left"/>
      <w:pPr>
        <w:ind w:left="4056" w:hanging="360"/>
      </w:pPr>
      <w:rPr/>
    </w:lvl>
    <w:lvl w:ilvl="5">
      <w:start w:val="1"/>
      <w:numFmt w:val="lowerRoman"/>
      <w:lvlText w:val="%6."/>
      <w:lvlJc w:val="right"/>
      <w:pPr>
        <w:ind w:left="4776" w:hanging="180"/>
      </w:pPr>
      <w:rPr/>
    </w:lvl>
    <w:lvl w:ilvl="6">
      <w:start w:val="1"/>
      <w:numFmt w:val="decimal"/>
      <w:lvlText w:val="%7."/>
      <w:lvlJc w:val="left"/>
      <w:pPr>
        <w:ind w:left="5496" w:hanging="360"/>
      </w:pPr>
      <w:rPr/>
    </w:lvl>
    <w:lvl w:ilvl="7">
      <w:start w:val="1"/>
      <w:numFmt w:val="lowerLetter"/>
      <w:lvlText w:val="%8."/>
      <w:lvlJc w:val="left"/>
      <w:pPr>
        <w:ind w:left="6216" w:hanging="360"/>
      </w:pPr>
      <w:rPr/>
    </w:lvl>
    <w:lvl w:ilvl="8">
      <w:start w:val="1"/>
      <w:numFmt w:val="lowerRoman"/>
      <w:lvlText w:val="%9."/>
      <w:lvlJc w:val="right"/>
      <w:pPr>
        <w:ind w:left="6936" w:hanging="180"/>
      </w:pPr>
      <w:rPr/>
    </w:lvl>
  </w:abstractNum>
  <w:num w:numId="1">
    <w:abstractNumId w:val="1"/>
  </w:num>
  <w:num w:numId="2">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defaultTabStop w:val="720"/>
  <w:evenAndOddHeaders w:val="1"/>
  <w:compat>
    <w:compatSetting w:val="15" w:name="compatibilityMode" w:uri="http://schemas.microsoft.com/office/word"/>
  </w:compat>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xmlns:sl="http://schemas.openxmlformats.org/schemaLibrary/2006/main" xmlns:a="http://schemas.openxmlformats.org/drawingml/2006/main" xmlns:pic="http://schemas.openxmlformats.org/drawingml/2006/picture" xmlns:c="http://schemas.openxmlformats.org/drawingml/2006/chart" xmlns:lc="http://schemas.openxmlformats.org/drawingml/2006/lockedCanvas" xmlns:dgm="http://schemas.openxmlformats.org/drawingml/2006/diagram" xmlns:wps="http://schemas.microsoft.com/office/word/2010/wordprocessingShape" xmlns:wpg="http://schemas.microsoft.com/office/word/2010/wordprocessingGroup" xmlns:w14="http://schemas.microsoft.com/office/word/2010/wordml" xmlns:w15="http://schemas.microsoft.com/office/word/2012/wordml">
  <w:docDefaults>
    <w:rPrDefault>
      <w:rPr>
        <w:lang w:val="en-US"/>
      </w:rPr>
    </w:rPrDefault>
    <w:pPrDefault>
      <w:pPr>
        <w:ind w:firstLine="227"/>
        <w:jc w:val="both"/>
      </w:pPr>
    </w:pPrDefault>
  </w:docDefaults>
  <w:style w:type="paragraph" w:styleId="Normal" w:default="1">
    <w:name w:val="normal"/>
  </w:style>
  <w:style w:type="table" w:styleId="TableNormal" w:default="1">
    <w:name w:val="Table Normal"/>
  </w:style>
  <w:style w:type="paragraph" w:styleId="Heading1">
    <w:name w:val="heading 1"/>
    <w:basedOn w:val="Normal"/>
    <w:next w:val="Normal"/>
    <w:pPr>
      <w:keepNext w:val="1"/>
      <w:keepLines w:val="1"/>
      <w:spacing w:after="240" w:before="360" w:lineRule="auto"/>
      <w:ind w:left="567" w:hanging="567"/>
      <w:jc w:val="left"/>
    </w:pPr>
    <w:rPr>
      <w:b w:val="1"/>
      <w:sz w:val="24"/>
      <w:szCs w:val="24"/>
    </w:rPr>
  </w:style>
  <w:style w:type="paragraph" w:styleId="Heading2">
    <w:name w:val="heading 2"/>
    <w:basedOn w:val="Normal"/>
    <w:next w:val="Normal"/>
    <w:pPr>
      <w:keepNext w:val="1"/>
      <w:keepLines w:val="1"/>
      <w:spacing w:after="160" w:before="360" w:lineRule="auto"/>
      <w:ind w:left="567" w:hanging="567"/>
      <w:jc w:val="left"/>
    </w:pPr>
    <w:rPr>
      <w:b w:val="1"/>
    </w:rPr>
  </w:style>
  <w:style w:type="paragraph" w:styleId="Heading3">
    <w:name w:val="heading 3"/>
    <w:basedOn w:val="Normal"/>
    <w:next w:val="Normal"/>
    <w:pPr>
      <w:spacing w:before="360" w:lineRule="auto"/>
      <w:ind w:firstLine="0"/>
    </w:pPr>
    <w:rPr/>
  </w:style>
  <w:style w:type="paragraph" w:styleId="Heading4">
    <w:name w:val="heading 4"/>
    <w:basedOn w:val="Normal"/>
    <w:next w:val="Normal"/>
    <w:pPr>
      <w:spacing w:before="240" w:lineRule="auto"/>
      <w:ind w:firstLine="0"/>
    </w:pPr>
    <w:rPr/>
  </w:style>
  <w:style w:type="paragraph" w:styleId="Heading5">
    <w:name w:val="heading 5"/>
    <w:basedOn w:val="Normal"/>
    <w:next w:val="Normal"/>
    <w:pPr>
      <w:keepNext w:val="1"/>
      <w:keepLines w:val="1"/>
      <w:pageBreakBefore w:val="0"/>
      <w:spacing w:after="40" w:before="220" w:lineRule="auto"/>
    </w:pPr>
    <w:rPr>
      <w:b w:val="1"/>
      <w:sz w:val="22"/>
      <w:szCs w:val="22"/>
    </w:rPr>
  </w:style>
  <w:style w:type="paragraph" w:styleId="Heading6">
    <w:name w:val="heading 6"/>
    <w:basedOn w:val="Normal"/>
    <w:next w:val="Normal"/>
    <w:pPr>
      <w:keepNext w:val="1"/>
      <w:keepLines w:val="1"/>
      <w:pageBreakBefore w:val="0"/>
      <w:spacing w:after="40" w:before="200" w:lineRule="auto"/>
    </w:pPr>
    <w:rPr>
      <w:b w:val="1"/>
      <w:sz w:val="20"/>
      <w:szCs w:val="20"/>
    </w:rPr>
  </w:style>
  <w:style w:type="paragraph" w:styleId="Title">
    <w:name w:val="Title"/>
    <w:basedOn w:val="Normal"/>
    <w:next w:val="Normal"/>
    <w:pPr>
      <w:keepNext w:val="1"/>
      <w:keepLines w:val="1"/>
      <w:pageBreakBefore w:val="0"/>
      <w:spacing w:after="120" w:before="480" w:lineRule="auto"/>
    </w:pPr>
    <w:rPr>
      <w:b w:val="1"/>
      <w:sz w:val="72"/>
      <w:szCs w:val="72"/>
    </w:rPr>
  </w:style>
  <w:style w:type="paragraph" w:styleId="Normal" w:default="1">
    <w:name w:val="Normal"/>
    <w:qFormat w:val="1"/>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val="1"/>
    <w:unhideWhenUsed w:val="1"/>
    <w:qFormat w:val="1"/>
    <w:pPr>
      <w:keepNext w:val="1"/>
      <w:keepLines w:val="1"/>
      <w:suppressAutoHyphens w:val="1"/>
      <w:spacing w:after="240" w:before="360" w:line="300" w:lineRule="atLeast"/>
      <w:ind w:left="567" w:hanging="567"/>
      <w:jc w:val="left"/>
      <w:outlineLvl w:val="0"/>
    </w:pPr>
    <w:rPr>
      <w:b w:val="1"/>
      <w:sz w:val="24"/>
    </w:rPr>
  </w:style>
  <w:style w:type="paragraph" w:styleId="Ttulo2">
    <w:name w:val="heading 2"/>
    <w:basedOn w:val="Normal"/>
    <w:next w:val="p1a"/>
    <w:semiHidden w:val="1"/>
    <w:unhideWhenUsed w:val="1"/>
    <w:qFormat w:val="1"/>
    <w:pPr>
      <w:keepNext w:val="1"/>
      <w:keepLines w:val="1"/>
      <w:suppressAutoHyphens w:val="1"/>
      <w:spacing w:after="160" w:before="360"/>
      <w:ind w:left="567" w:hanging="567"/>
      <w:jc w:val="left"/>
      <w:outlineLvl w:val="1"/>
    </w:pPr>
    <w:rPr>
      <w:b w:val="1"/>
    </w:rPr>
  </w:style>
  <w:style w:type="paragraph" w:styleId="Ttulo3">
    <w:name w:val="heading 3"/>
    <w:basedOn w:val="Normal"/>
    <w:next w:val="Normal"/>
    <w:qFormat w:val="1"/>
    <w:pPr>
      <w:spacing w:before="360"/>
      <w:ind w:firstLine="0"/>
      <w:outlineLvl w:val="2"/>
    </w:pPr>
  </w:style>
  <w:style w:type="paragraph" w:styleId="Ttulo4">
    <w:name w:val="heading 4"/>
    <w:basedOn w:val="Normal"/>
    <w:next w:val="Normal"/>
    <w:qFormat w:val="1"/>
    <w:pPr>
      <w:spacing w:before="240"/>
      <w:ind w:firstLine="0"/>
      <w:outlineLvl w:val="3"/>
    </w:pPr>
  </w:style>
  <w:style w:type="character" w:styleId="Fuentedeprrafopredeter" w:default="1">
    <w:name w:val="Default Paragraph Font"/>
    <w:uiPriority w:val="1"/>
    <w:semiHidden w:val="1"/>
    <w:unhideWhenUsed w:val="1"/>
  </w:style>
  <w:style w:type="table" w:styleId="Tablanormal" w:default="1">
    <w:name w:val="Normal Table"/>
    <w:uiPriority w:val="99"/>
    <w:semiHidden w:val="1"/>
    <w:unhideWhenUsed w:val="1"/>
    <w:tblPr>
      <w:tblInd w:w="0.0" w:type="dxa"/>
      <w:tblCellMar>
        <w:top w:w="0.0" w:type="dxa"/>
        <w:left w:w="108.0" w:type="dxa"/>
        <w:bottom w:w="0.0" w:type="dxa"/>
        <w:right w:w="108.0" w:type="dxa"/>
      </w:tblCellMar>
    </w:tblPr>
  </w:style>
  <w:style w:type="numbering" w:styleId="Sinlista" w:default="1">
    <w:name w:val="No List"/>
    <w:uiPriority w:val="99"/>
    <w:semiHidden w:val="1"/>
    <w:unhideWhenUsed w:val="1"/>
  </w:style>
  <w:style w:type="paragraph" w:styleId="abstract" w:customStyle="1">
    <w:name w:val="abstract"/>
    <w:basedOn w:val="Normal"/>
    <w:pPr>
      <w:spacing w:after="360" w:before="600" w:line="220" w:lineRule="atLeast"/>
      <w:ind w:left="567" w:right="567"/>
      <w:contextualSpacing w:val="1"/>
    </w:pPr>
    <w:rPr>
      <w:sz w:val="18"/>
    </w:rPr>
  </w:style>
  <w:style w:type="paragraph" w:styleId="address" w:customStyle="1">
    <w:name w:val="address"/>
    <w:basedOn w:val="Normal"/>
    <w:pPr>
      <w:spacing w:after="200" w:line="220" w:lineRule="atLeast"/>
      <w:ind w:firstLine="0"/>
      <w:contextualSpacing w:val="1"/>
      <w:jc w:val="center"/>
    </w:pPr>
    <w:rPr>
      <w:sz w:val="18"/>
    </w:rPr>
  </w:style>
  <w:style w:type="numbering" w:styleId="arabnumitem" w:customStyle="1">
    <w:name w:val="arabnumitem"/>
    <w:basedOn w:val="Sinlista"/>
    <w:pPr>
      <w:numPr>
        <w:numId w:val="5"/>
      </w:numPr>
    </w:pPr>
  </w:style>
  <w:style w:type="paragraph" w:styleId="author" w:customStyle="1">
    <w:name w:val="author"/>
    <w:basedOn w:val="Normal"/>
    <w:next w:val="address"/>
    <w:pPr>
      <w:spacing w:after="200" w:line="220" w:lineRule="atLeast"/>
      <w:ind w:firstLine="0"/>
      <w:jc w:val="center"/>
    </w:pPr>
  </w:style>
  <w:style w:type="paragraph" w:styleId="bulletitem" w:customStyle="1">
    <w:name w:val="bulletitem"/>
    <w:basedOn w:val="Normal"/>
    <w:pPr>
      <w:numPr>
        <w:numId w:val="2"/>
      </w:numPr>
      <w:spacing w:after="160" w:before="160"/>
      <w:contextualSpacing w:val="1"/>
    </w:pPr>
  </w:style>
  <w:style w:type="paragraph" w:styleId="dashitem" w:customStyle="1">
    <w:name w:val="dashitem"/>
    <w:basedOn w:val="Normal"/>
    <w:pPr>
      <w:numPr>
        <w:numId w:val="4"/>
      </w:numPr>
      <w:spacing w:after="160" w:before="160"/>
      <w:contextualSpacing w:val="1"/>
    </w:pPr>
  </w:style>
  <w:style w:type="character" w:styleId="e-mail" w:customStyle="1">
    <w:name w:val="e-mail"/>
    <w:basedOn w:val="Fuentedeprrafopredeter"/>
    <w:rPr>
      <w:rFonts w:ascii="Courier" w:hAnsi="Courier"/>
      <w:noProof w:val="1"/>
    </w:rPr>
  </w:style>
  <w:style w:type="paragraph" w:styleId="equation" w:customStyle="1">
    <w:name w:val="equation"/>
    <w:basedOn w:val="Normal"/>
    <w:next w:val="Normal"/>
    <w:pPr>
      <w:tabs>
        <w:tab w:val="center" w:pos="3289"/>
        <w:tab w:val="right" w:pos="6917"/>
      </w:tabs>
      <w:spacing w:after="160" w:before="160"/>
      <w:ind w:firstLine="0"/>
    </w:pPr>
  </w:style>
  <w:style w:type="paragraph" w:styleId="figurecaption" w:customStyle="1">
    <w:name w:val="figurecaption"/>
    <w:basedOn w:val="Normal"/>
    <w:next w:val="Normal"/>
    <w:pPr>
      <w:keepLines w:val="1"/>
      <w:spacing w:after="240" w:before="120" w:line="220" w:lineRule="atLeast"/>
      <w:ind w:firstLine="0"/>
      <w:jc w:val="center"/>
    </w:pPr>
    <w:rPr>
      <w:sz w:val="18"/>
    </w:rPr>
  </w:style>
  <w:style w:type="character" w:styleId="Refdenotaalpie">
    <w:name w:val="footnote reference"/>
    <w:basedOn w:val="Fuentedeprrafopredeter"/>
    <w:semiHidden w:val="1"/>
    <w:unhideWhenUsed w:val="1"/>
    <w:rPr>
      <w:position w:val="0"/>
      <w:vertAlign w:val="superscript"/>
    </w:rPr>
  </w:style>
  <w:style w:type="paragraph" w:styleId="Piedepgina">
    <w:name w:val="footer"/>
    <w:basedOn w:val="Normal"/>
    <w:semiHidden w:val="1"/>
    <w:unhideWhenUsed w:val="1"/>
  </w:style>
  <w:style w:type="paragraph" w:styleId="heading1" w:customStyle="1">
    <w:name w:val="heading1"/>
    <w:basedOn w:val="Normal"/>
    <w:next w:val="p1a"/>
    <w:qFormat w:val="1"/>
    <w:pPr>
      <w:keepNext w:val="1"/>
      <w:keepLines w:val="1"/>
      <w:numPr>
        <w:numId w:val="7"/>
      </w:numPr>
      <w:suppressAutoHyphens w:val="1"/>
      <w:spacing w:after="240" w:before="360" w:line="300" w:lineRule="atLeast"/>
      <w:jc w:val="left"/>
      <w:outlineLvl w:val="0"/>
    </w:pPr>
    <w:rPr>
      <w:b w:val="1"/>
      <w:sz w:val="24"/>
    </w:rPr>
  </w:style>
  <w:style w:type="paragraph" w:styleId="heading2" w:customStyle="1">
    <w:name w:val="heading2"/>
    <w:basedOn w:val="Normal"/>
    <w:next w:val="p1a"/>
    <w:qFormat w:val="1"/>
    <w:pPr>
      <w:keepNext w:val="1"/>
      <w:keepLines w:val="1"/>
      <w:numPr>
        <w:ilvl w:val="1"/>
        <w:numId w:val="7"/>
      </w:numPr>
      <w:suppressAutoHyphens w:val="1"/>
      <w:spacing w:after="160" w:before="360"/>
      <w:jc w:val="left"/>
      <w:outlineLvl w:val="1"/>
    </w:pPr>
    <w:rPr>
      <w:b w:val="1"/>
    </w:rPr>
  </w:style>
  <w:style w:type="character" w:styleId="heading3" w:customStyle="1">
    <w:name w:val="heading3"/>
    <w:basedOn w:val="Fuentedeprrafopredeter"/>
    <w:rPr>
      <w:b w:val="1"/>
    </w:rPr>
  </w:style>
  <w:style w:type="character" w:styleId="heading4" w:customStyle="1">
    <w:name w:val="heading4"/>
    <w:basedOn w:val="Fuentedeprrafopredeter"/>
    <w:rPr>
      <w:i w:val="1"/>
    </w:rPr>
  </w:style>
  <w:style w:type="numbering" w:styleId="headings" w:customStyle="1">
    <w:name w:val="headings"/>
    <w:basedOn w:val="arabnumitem"/>
    <w:pPr>
      <w:numPr>
        <w:numId w:val="7"/>
      </w:numPr>
    </w:pPr>
  </w:style>
  <w:style w:type="character" w:styleId="Hipervnculo">
    <w:name w:val="Hyperlink"/>
    <w:basedOn w:val="Fuentedeprrafopredeter"/>
    <w:semiHidden w:val="1"/>
    <w:unhideWhenUsed w:val="1"/>
    <w:rPr>
      <w:color w:val="auto"/>
      <w:u w:val="none"/>
    </w:rPr>
  </w:style>
  <w:style w:type="paragraph" w:styleId="image" w:customStyle="1">
    <w:name w:val="image"/>
    <w:basedOn w:val="Normal"/>
    <w:next w:val="Normal"/>
    <w:pPr>
      <w:spacing w:after="120" w:before="240"/>
      <w:ind w:firstLine="0"/>
      <w:jc w:val="center"/>
    </w:pPr>
  </w:style>
  <w:style w:type="numbering" w:styleId="itemization1" w:customStyle="1">
    <w:name w:val="itemization1"/>
    <w:basedOn w:val="Sinlista"/>
    <w:pPr>
      <w:numPr>
        <w:numId w:val="1"/>
      </w:numPr>
    </w:pPr>
  </w:style>
  <w:style w:type="numbering" w:styleId="itemization2" w:customStyle="1">
    <w:name w:val="itemization2"/>
    <w:basedOn w:val="Sinlista"/>
    <w:pPr>
      <w:numPr>
        <w:numId w:val="3"/>
      </w:numPr>
    </w:pPr>
  </w:style>
  <w:style w:type="paragraph" w:styleId="keywords" w:customStyle="1">
    <w:name w:val="keywords"/>
    <w:basedOn w:val="abstract"/>
    <w:next w:val="heading1"/>
    <w:pPr>
      <w:spacing w:before="220"/>
      <w:ind w:firstLine="0"/>
      <w:contextualSpacing w:val="0"/>
      <w:jc w:val="left"/>
    </w:pPr>
  </w:style>
  <w:style w:type="paragraph" w:styleId="Encabezado">
    <w:name w:val="header"/>
    <w:basedOn w:val="Normal"/>
    <w:semiHidden w:val="1"/>
    <w:unhideWhenUsed w:val="1"/>
    <w:pPr>
      <w:tabs>
        <w:tab w:val="center" w:pos="4536"/>
        <w:tab w:val="right" w:pos="9072"/>
      </w:tabs>
      <w:ind w:firstLine="0"/>
    </w:pPr>
    <w:rPr>
      <w:sz w:val="18"/>
      <w:szCs w:val="18"/>
    </w:rPr>
  </w:style>
  <w:style w:type="paragraph" w:styleId="numitem" w:customStyle="1">
    <w:name w:val="numitem"/>
    <w:basedOn w:val="Normal"/>
    <w:pPr>
      <w:numPr>
        <w:numId w:val="6"/>
      </w:numPr>
      <w:spacing w:after="160" w:before="160"/>
      <w:contextualSpacing w:val="1"/>
    </w:pPr>
  </w:style>
  <w:style w:type="paragraph" w:styleId="p1a" w:customStyle="1">
    <w:name w:val="p1a"/>
    <w:basedOn w:val="Normal"/>
    <w:next w:val="Normal"/>
    <w:pPr>
      <w:ind w:firstLine="0"/>
    </w:pPr>
  </w:style>
  <w:style w:type="paragraph" w:styleId="programcode" w:customStyle="1">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after="160" w:before="160"/>
      <w:ind w:firstLine="0"/>
      <w:contextualSpacing w:val="1"/>
      <w:jc w:val="left"/>
    </w:pPr>
    <w:rPr>
      <w:rFonts w:ascii="Courier" w:hAnsi="Courier"/>
    </w:rPr>
  </w:style>
  <w:style w:type="paragraph" w:styleId="referenceitem" w:customStyle="1">
    <w:name w:val="referenceitem"/>
    <w:basedOn w:val="Normal"/>
    <w:pPr>
      <w:numPr>
        <w:numId w:val="9"/>
      </w:numPr>
      <w:spacing w:line="220" w:lineRule="atLeast"/>
    </w:pPr>
    <w:rPr>
      <w:sz w:val="18"/>
    </w:rPr>
  </w:style>
  <w:style w:type="numbering" w:styleId="referencelist" w:customStyle="1">
    <w:name w:val="referencelist"/>
    <w:basedOn w:val="Sinlista"/>
    <w:semiHidden w:val="1"/>
    <w:pPr>
      <w:numPr>
        <w:numId w:val="8"/>
      </w:numPr>
    </w:pPr>
  </w:style>
  <w:style w:type="paragraph" w:styleId="runninghead-left" w:customStyle="1">
    <w:name w:val="running head - left"/>
    <w:basedOn w:val="Normal"/>
    <w:pPr>
      <w:ind w:firstLine="0"/>
      <w:jc w:val="left"/>
    </w:pPr>
    <w:rPr>
      <w:sz w:val="18"/>
      <w:szCs w:val="18"/>
    </w:rPr>
  </w:style>
  <w:style w:type="paragraph" w:styleId="runninghead-right" w:customStyle="1">
    <w:name w:val="running head - right"/>
    <w:basedOn w:val="Normal"/>
    <w:pPr>
      <w:ind w:firstLine="0"/>
      <w:jc w:val="right"/>
    </w:pPr>
    <w:rPr>
      <w:bCs w:val="1"/>
      <w:sz w:val="18"/>
      <w:szCs w:val="18"/>
    </w:rPr>
  </w:style>
  <w:style w:type="character" w:styleId="Nmerodepgina">
    <w:name w:val="page number"/>
    <w:basedOn w:val="Fuentedeprrafopredeter"/>
    <w:semiHidden w:val="1"/>
    <w:unhideWhenUsed w:val="1"/>
    <w:rPr>
      <w:sz w:val="18"/>
    </w:rPr>
  </w:style>
  <w:style w:type="paragraph" w:styleId="papertitle" w:customStyle="1">
    <w:name w:val="papertitle"/>
    <w:basedOn w:val="Normal"/>
    <w:next w:val="author"/>
    <w:pPr>
      <w:keepNext w:val="1"/>
      <w:keepLines w:val="1"/>
      <w:suppressAutoHyphens w:val="1"/>
      <w:spacing w:after="480" w:line="360" w:lineRule="atLeast"/>
      <w:ind w:firstLine="0"/>
      <w:jc w:val="center"/>
    </w:pPr>
    <w:rPr>
      <w:b w:val="1"/>
      <w:sz w:val="28"/>
    </w:rPr>
  </w:style>
  <w:style w:type="paragraph" w:styleId="papersubtitle" w:customStyle="1">
    <w:name w:val="papersubtitle"/>
    <w:basedOn w:val="papertitle"/>
    <w:next w:val="author"/>
    <w:pPr>
      <w:spacing w:before="120" w:line="280" w:lineRule="atLeast"/>
    </w:pPr>
    <w:rPr>
      <w:sz w:val="24"/>
    </w:rPr>
  </w:style>
  <w:style w:type="paragraph" w:styleId="tablecaption" w:customStyle="1">
    <w:name w:val="tablecaption"/>
    <w:basedOn w:val="Normal"/>
    <w:next w:val="Normal"/>
    <w:pPr>
      <w:keepNext w:val="1"/>
      <w:keepLines w:val="1"/>
      <w:spacing w:after="120" w:before="240" w:line="220" w:lineRule="atLeast"/>
      <w:ind w:firstLine="0"/>
      <w:jc w:val="center"/>
    </w:pPr>
    <w:rPr>
      <w:sz w:val="18"/>
    </w:rPr>
  </w:style>
  <w:style w:type="character" w:styleId="url" w:customStyle="1">
    <w:name w:val="url"/>
    <w:basedOn w:val="Fuentedeprrafopredeter"/>
    <w:rPr>
      <w:rFonts w:ascii="Courier" w:hAnsi="Courier"/>
      <w:noProof w:val="1"/>
    </w:rPr>
  </w:style>
  <w:style w:type="character" w:styleId="ORCID" w:customStyle="1">
    <w:name w:val="ORCID"/>
    <w:basedOn w:val="Fuentedeprrafopredeter"/>
    <w:rPr>
      <w:position w:val="0"/>
      <w:vertAlign w:val="superscript"/>
    </w:rPr>
  </w:style>
  <w:style w:type="paragraph" w:styleId="Textonotapie">
    <w:name w:val="footnote text"/>
    <w:basedOn w:val="Normal"/>
    <w:semiHidden w:val="1"/>
    <w:pPr>
      <w:spacing w:line="220" w:lineRule="atLeast"/>
      <w:ind w:left="227" w:hanging="227"/>
    </w:pPr>
    <w:rPr>
      <w:sz w:val="18"/>
    </w:rPr>
  </w:style>
  <w:style w:type="paragraph" w:styleId="ReferenceLine" w:customStyle="1">
    <w:name w:val="ReferenceLine"/>
    <w:basedOn w:val="p1a"/>
    <w:semiHidden w:val="1"/>
    <w:unhideWhenUsed w:val="1"/>
    <w:pPr>
      <w:spacing w:line="200" w:lineRule="exact"/>
    </w:pPr>
    <w:rPr>
      <w:sz w:val="16"/>
    </w:rPr>
  </w:style>
  <w:style w:type="paragraph" w:styleId="Subtitle">
    <w:name w:val="Subtitle"/>
    <w:basedOn w:val="Normal"/>
    <w:next w:val="Normal"/>
    <w:pPr>
      <w:keepNext w:val="1"/>
      <w:keepLines w:val="1"/>
      <w:pageBreakBefore w:val="0"/>
      <w:spacing w:after="80" w:before="360" w:lineRule="auto"/>
    </w:pPr>
    <w:rPr>
      <w:rFonts w:ascii="Georgia" w:cs="Georgia" w:eastAsia="Georgia" w:hAnsi="Georgia"/>
      <w:i w:val="1"/>
      <w:color w:val="666666"/>
      <w:sz w:val="48"/>
      <w:szCs w:val="48"/>
    </w:rPr>
  </w:style>
  <w:style w:type="table" w:styleId="Table1">
    <w:basedOn w:val="TableNormal"/>
    <w:tblPr>
      <w:tblStyleRowBandSize w:val="1"/>
      <w:tblStyleColBandSize w:val="1"/>
      <w:tblCellMar>
        <w:top w:w="0.0" w:type="dxa"/>
        <w:left w:w="70.0" w:type="dxa"/>
        <w:bottom w:w="0.0" w:type="dxa"/>
        <w:right w:w="70.0" w:type="dxa"/>
      </w:tblCellMar>
    </w:tblPr>
  </w:style>
</w:styles>
</file>

<file path=word/_rels/document.xml.rels><?xml version="1.0" encoding="UTF-8" standalone="yes"?><Relationships xmlns="http://schemas.openxmlformats.org/package/2006/relationships"><Relationship Id="rId11" Type="http://schemas.openxmlformats.org/officeDocument/2006/relationships/image" Target="media/image4.png"/><Relationship Id="rId10" Type="http://schemas.openxmlformats.org/officeDocument/2006/relationships/image" Target="media/image6.png"/><Relationship Id="rId13" Type="http://schemas.openxmlformats.org/officeDocument/2006/relationships/header" Target="header1.xml"/><Relationship Id="rId12" Type="http://schemas.openxmlformats.org/officeDocument/2006/relationships/image" Target="media/image2.png"/><Relationship Id="rId1" Type="http://schemas.openxmlformats.org/officeDocument/2006/relationships/theme" Target="theme/theme1.xml"/><Relationship Id="rId2" Type="http://schemas.openxmlformats.org/officeDocument/2006/relationships/settings" Target="settings.xml"/><Relationship Id="rId3"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eader" Target="header2.xml"/><Relationship Id="rId5" Type="http://schemas.openxmlformats.org/officeDocument/2006/relationships/styles" Target="styles.xml"/><Relationship Id="rId6" Type="http://schemas.openxmlformats.org/officeDocument/2006/relationships/customXml" Target="../customXML/item1.xml"/><Relationship Id="rId7" Type="http://schemas.openxmlformats.org/officeDocument/2006/relationships/image" Target="media/image3.png"/><Relationship Id="rId8" Type="http://schemas.openxmlformats.org/officeDocument/2006/relationships/image" Target="media/image5.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uri="GoogleDocsCustomDataVersion2">
  <go:docsCustomData xmlns:go="http://customooxmlschemas.google.com/" roundtripDataSignature="AMtx7mjZ6DFtyYDNtx/q2n+DL0pkvlfDvA==">CgMxLjAimgIKC0FBQUExYk5OOFJzEuUBCgtBQUFBMWJOTjhScxILQUFBQTFiTk44UnMaDQoJdGV4dC9odG1sEgAiDgoKdGV4dC9wbGFpbhIAKhsiFTExMzk3NzQyNzk5NzYxOTUxMjMwMSgAOAAwnZuqhpcxONShqoaXMUpGCiRhcHBsaWNhdGlvbi92bmQuZ29vZ2xlLWFwcHMuZG9jcy5tZHMaHsLX2uQBGBoWChIKDGRlIGRhdG9zIHV0aRABGAAQAVoMb2VteG9zMmV4ZWlmcgIgAHgAggETc3VnZ2VzdC45Ymw2aHc4M2E0cJoBBggAEAAYALABALgBABidm6qGlzEg1KGqhpcxMABCE3N1Z2dlc3QuOWJsNmh3ODNhNHAikgIKC0FBQUExYk5OOFJjEtwBCgtBQUFBMWJOTjhSYxILQUFBQTFiTk44UmMaDQoJdGV4dC9odG1sEgAiDgoKdGV4dC9wbGFpbhIAKhsiFTExMzk3NzQyNzk5NzYxOTUxMjMwMSgAOAAwz8KohpcxOO3KqIaXMUo8CiRhcHBsaWNhdGlvbi92bmQuZ29vZ2xlLWFwcHMuZG9jcy5tZHMaFMLX2uQBDhoMCggKAkFsEAEYABABWgx3b2R0dW9ndnA4YWVyAiAAeACCARRzdWdnZXN0Lmd0aGlwMzJyYmFzdJoBBggAEAAYALABALgBABjPwqiGlzEg7cqohpcxMABCFHN1Z2dlc3QuZ3RoaXAzMnJiYXN0MgloLjN6bnlzaDcyCWguM3pueXNoNzIOaC5zeTlzN3gybTk2ajEyCWguM3pueXNoNzIJaC4zem55c2g3MgloLjN6bnlzaDcyDmguNGVreXk2NGRxcTVxMgloLjMwajB6bGw4AGofChRzdWdnZXN0LjE3cDg1MnVsZjZnchIHSWduYWNpb2oeChNzdWdnZXN0LjlibDZodzgzYTRwEgdJZ25hY2lvah8KFHN1Z2dlc3QuYmE0b3gyZmZvOG1iEgdJZ25hY2lvah8KFHN1Z2dlc3QudDFmcHZ1eDdkYmwzEgdJZ25hY2lvah8KFHN1Z2dlc3QuZ3RoaXAzMnJiYXN0EgdJZ25hY2lvah8KFHN1Z2dlc3QuMTAyZWIxbDU5a2hhEgdJZ25hY2lvah8KFHN1Z2dlc3QuZXBpcThjbDgza3kwEgdJZ25hY2lvciExa3lMMkhOaFRkN0p4YzdUYXBpUkYyRnNnbHkzTWo2eGg=</go:docsCustomData>
</go:gDocsCustomXmlDataStorage>
</file>

<file path=customXML/itemProps1.xml><?xml version="1.0" encoding="utf-8"?>
<ds:datastoreItem xmlns:ds="http://schemas.openxmlformats.org/officeDocument/2006/customXml" ds:itemID="{11111111-1234-1234-1234-123412341234}">
  <ds:schemaRefs>
    <ds:schemaRef ds:uri="http://schemas.openxmlformats.org/officeDocument/2006/relationships"/>
    <ds:schemaRef ds:uri="http://customooxmlschemas.google.com/"/>
  </ds:schemaRefs>
</ds:datastoreItem>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2023-04-11T14:18:00Z</dcterms:created>
  <dc:creator>Markus Richter</dc:creator>
</cp:coreProperties>
</file>