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21B4" w14:textId="77777777" w:rsidR="009877DB" w:rsidRDefault="00207866">
      <w:pPr>
        <w:pStyle w:val="Title"/>
      </w:pPr>
      <w:r>
        <w:t>Key Contribution and Originality Summary</w:t>
      </w:r>
    </w:p>
    <w:p w14:paraId="18ED21B5" w14:textId="77777777" w:rsidR="009877DB" w:rsidRDefault="00207866">
      <w:pPr>
        <w:pStyle w:val="Heading1"/>
      </w:pPr>
      <w:bookmarkStart w:id="0" w:name="why-this-paper-matters"/>
      <w:r>
        <w:t>Why This Paper Matters</w:t>
      </w:r>
    </w:p>
    <w:p w14:paraId="18ED21B6" w14:textId="77777777" w:rsidR="009877DB" w:rsidRDefault="00207866">
      <w:pPr>
        <w:pStyle w:val="FirstParagraph"/>
      </w:pPr>
      <w:r>
        <w:t xml:space="preserve">Insurance practitioners frequently use the term </w:t>
      </w:r>
      <w:r>
        <w:rPr>
          <w:i/>
          <w:iCs/>
        </w:rPr>
        <w:t>relativity</w:t>
      </w:r>
      <w:r>
        <w:t xml:space="preserve"> to describe the effect of a rating variable on premium. This paper demonstrates that several quantities commonly called relativities are mathematically distinct and coincide only under special conditions.</w:t>
      </w:r>
    </w:p>
    <w:p w14:paraId="18ED21B7" w14:textId="77777777" w:rsidR="009877DB" w:rsidRDefault="00207866">
      <w:pPr>
        <w:pStyle w:val="BodyText"/>
      </w:pPr>
      <w:r>
        <w:t>The core insight is that a model coefficient is an intrinsic property of a fitted model, whereas a marginal or partial-dependence-style relativity depends on both the fitted model and the reference portfolio used for averaging.</w:t>
      </w:r>
    </w:p>
    <w:p w14:paraId="18ED21B8" w14:textId="77777777" w:rsidR="009877DB" w:rsidRDefault="00207866">
      <w:pPr>
        <w:pStyle w:val="Heading1"/>
      </w:pPr>
      <w:bookmarkStart w:id="1" w:name="main-result"/>
      <w:bookmarkEnd w:id="0"/>
      <w:r>
        <w:t>Main Result</w:t>
      </w:r>
    </w:p>
    <w:p w14:paraId="18ED21B9" w14:textId="77777777" w:rsidR="009877DB" w:rsidRDefault="00207866">
      <w:pPr>
        <w:pStyle w:val="FirstParagraph"/>
      </w:pPr>
      <w:r>
        <w:t>Let</w:t>
      </w:r>
    </w:p>
    <w:p w14:paraId="18ED21BA" w14:textId="77777777" w:rsidR="009877DB" w:rsidRDefault="0020786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8ED21BB" w14:textId="77777777" w:rsidR="009877DB" w:rsidRDefault="00207866">
      <w:pPr>
        <w:pStyle w:val="FirstParagraph"/>
      </w:pPr>
      <w:r>
        <w:t xml:space="preserve">denote the predictor on the link scale, where each term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depends on a subset of variables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.</w:t>
      </w:r>
    </w:p>
    <w:p w14:paraId="18ED21BC" w14:textId="77777777" w:rsidR="009877DB" w:rsidRDefault="00207866">
      <w:pPr>
        <w:pStyle w:val="BodyText"/>
      </w:pPr>
      <w:r>
        <w:t xml:space="preserve">For a variable set </w:t>
      </w:r>
      <m:oMath>
        <m:r>
          <w:rPr>
            <w:rFonts w:ascii="Cambria Math" w:hAnsi="Cambria Math"/>
          </w:rPr>
          <m:t>S</m:t>
        </m:r>
      </m:oMath>
      <w:r>
        <w:t xml:space="preserve">, define a marginal effect by fixing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and averaging over the remaining portfolio distribution:</w:t>
      </w:r>
    </w:p>
    <w:p w14:paraId="18ED21BD" w14:textId="77777777" w:rsidR="009877DB" w:rsidRDefault="0020786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</m:e>
            <m:e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:=</m:t>
                  </m:r>
                </m:e>
              </m:box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ED21BE" w14:textId="77777777" w:rsidR="009877DB" w:rsidRDefault="00207866">
      <w:pPr>
        <w:pStyle w:val="FirstParagraph"/>
      </w:pPr>
      <w:r>
        <w:t xml:space="preserve">The paper shows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equals the coefficient-based effect of </w:t>
      </w:r>
      <m:oMath>
        <m:r>
          <w:rPr>
            <w:rFonts w:ascii="Cambria Math" w:hAnsi="Cambria Math"/>
          </w:rPr>
          <m:t>S</m:t>
        </m:r>
      </m:oMath>
      <w:r>
        <w:t xml:space="preserve"> only when no model term overlaps </w:t>
      </w:r>
      <m:oMath>
        <m:r>
          <w:rPr>
            <w:rFonts w:ascii="Cambria Math" w:hAnsi="Cambria Math"/>
          </w:rPr>
          <m:t>S</m:t>
        </m:r>
      </m:oMath>
      <w:r>
        <w:t xml:space="preserve"> partially.</w:t>
      </w:r>
    </w:p>
    <w:p w14:paraId="18ED21BF" w14:textId="77777777" w:rsidR="009877DB" w:rsidRDefault="00207866">
      <w:pPr>
        <w:pStyle w:val="BodyText"/>
      </w:pPr>
      <w:r>
        <w:t>Equivalently, marginal relativities are invariant to portfolio composition only if every model term is either</w:t>
      </w:r>
    </w:p>
    <w:p w14:paraId="18ED21C0" w14:textId="77777777" w:rsidR="009877DB" w:rsidRDefault="0020786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⊆</m:t>
          </m:r>
          <m:r>
            <w:rPr>
              <w:rFonts w:ascii="Cambria Math" w:hAnsi="Cambria Math"/>
            </w:rPr>
            <m:t>S</m:t>
          </m:r>
        </m:oMath>
      </m:oMathPara>
    </w:p>
    <w:p w14:paraId="18ED21C1" w14:textId="77777777" w:rsidR="009877DB" w:rsidRDefault="00207866">
      <w:pPr>
        <w:pStyle w:val="FirstParagraph"/>
      </w:pPr>
      <w:r>
        <w:t>or</w:t>
      </w:r>
    </w:p>
    <w:p w14:paraId="18ED21C2" w14:textId="77777777" w:rsidR="009877DB" w:rsidRDefault="0020786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=⌀.</m:t>
          </m:r>
        </m:oMath>
      </m:oMathPara>
    </w:p>
    <w:p w14:paraId="18ED21C3" w14:textId="77777777" w:rsidR="009877DB" w:rsidRDefault="00207866">
      <w:pPr>
        <w:pStyle w:val="FirstParagraph"/>
      </w:pPr>
      <w:r>
        <w:t>When interaction terms satisfy</w:t>
      </w:r>
    </w:p>
    <w:p w14:paraId="18ED21C4" w14:textId="77777777" w:rsidR="009877DB" w:rsidRDefault="0020786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≠⌀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⊈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8ED21C5" w14:textId="77777777" w:rsidR="009877DB" w:rsidRDefault="00207866">
      <w:pPr>
        <w:pStyle w:val="FirstParagraph"/>
      </w:pPr>
      <w:r>
        <w:t>the resulting relativity depends on the distribution of the interacting variables.</w:t>
      </w:r>
    </w:p>
    <w:p w14:paraId="18ED21C6" w14:textId="45DCE72C" w:rsidR="009877DB" w:rsidRDefault="00207866">
      <w:pPr>
        <w:pStyle w:val="Heading1"/>
      </w:pPr>
      <w:bookmarkStart w:id="2" w:name="what-is-original"/>
      <w:bookmarkEnd w:id="1"/>
      <w:r>
        <w:lastRenderedPageBreak/>
        <w:t xml:space="preserve">What Is </w:t>
      </w:r>
      <w:r w:rsidR="002D73C7">
        <w:t xml:space="preserve">Not </w:t>
      </w:r>
      <w:r>
        <w:t>Original</w:t>
      </w:r>
    </w:p>
    <w:p w14:paraId="18ED21C7" w14:textId="6B477484" w:rsidR="009877DB" w:rsidRDefault="002D73C7">
      <w:pPr>
        <w:pStyle w:val="FirstParagraph"/>
      </w:pPr>
      <w:r>
        <w:t xml:space="preserve">The machine-learning literature has already established that </w:t>
      </w:r>
      <w:r w:rsidR="00207866">
        <w:t>The novelty is not the observation that partial dependence averages over a population. That fact is already established in the machine-learning literature.</w:t>
      </w:r>
    </w:p>
    <w:p w14:paraId="18ED21C8" w14:textId="77777777" w:rsidR="009877DB" w:rsidRDefault="00207866">
      <w:pPr>
        <w:pStyle w:val="BodyText"/>
      </w:pPr>
      <w:r>
        <w:t>Instead, the paper contributes:</w:t>
      </w:r>
    </w:p>
    <w:p w14:paraId="18ED21C9" w14:textId="77777777" w:rsidR="009877DB" w:rsidRDefault="00207866">
      <w:pPr>
        <w:numPr>
          <w:ilvl w:val="0"/>
          <w:numId w:val="2"/>
        </w:numPr>
      </w:pPr>
      <w:r>
        <w:t>A unified framework connecting actuarial relativities, partial dependence functions, marginal effects, and model coefficients.</w:t>
      </w:r>
    </w:p>
    <w:p w14:paraId="18ED21CA" w14:textId="77777777" w:rsidR="009877DB" w:rsidRDefault="00207866">
      <w:pPr>
        <w:numPr>
          <w:ilvl w:val="0"/>
          <w:numId w:val="2"/>
        </w:numPr>
      </w:pPr>
      <w:r>
        <w:t>A precise term-level condition identifying when a reported relativity is an intrinsic model quantity versus a portfolio-dependent average.</w:t>
      </w:r>
    </w:p>
    <w:p w14:paraId="18ED21CB" w14:textId="77777777" w:rsidR="009877DB" w:rsidRDefault="00207866">
      <w:pPr>
        <w:numPr>
          <w:ilvl w:val="0"/>
          <w:numId w:val="2"/>
        </w:numPr>
      </w:pPr>
      <w:r>
        <w:t>A formal explanation of why interaction terms create portfolio-sensitive relativities.</w:t>
      </w:r>
    </w:p>
    <w:p w14:paraId="18ED21CC" w14:textId="77777777" w:rsidR="009877DB" w:rsidRDefault="00207866">
      <w:pPr>
        <w:numPr>
          <w:ilvl w:val="0"/>
          <w:numId w:val="2"/>
        </w:numPr>
      </w:pPr>
      <w:r>
        <w:t>A practical methodology for extracting rating tables from modern GLMs and GAMs without conflating coefficients and marginal summaries.</w:t>
      </w:r>
    </w:p>
    <w:p w14:paraId="18ED21CD" w14:textId="77777777" w:rsidR="009877DB" w:rsidRDefault="00207866">
      <w:pPr>
        <w:pStyle w:val="Heading1"/>
      </w:pPr>
      <w:bookmarkStart w:id="3" w:name="practical-implications-for-pricing"/>
      <w:bookmarkEnd w:id="2"/>
      <w:r>
        <w:t>Practical Implications for Pricing</w:t>
      </w:r>
    </w:p>
    <w:p w14:paraId="18ED21CE" w14:textId="77777777" w:rsidR="009877DB" w:rsidRDefault="00207866">
      <w:pPr>
        <w:pStyle w:val="FirstParagraph"/>
      </w:pPr>
      <w:r>
        <w:t>For insurance pricing models, the paper implies:</w:t>
      </w:r>
    </w:p>
    <w:p w14:paraId="18ED21CF" w14:textId="77777777" w:rsidR="009877DB" w:rsidRDefault="00207866">
      <w:pPr>
        <w:pStyle w:val="Compact"/>
        <w:numPr>
          <w:ilvl w:val="0"/>
          <w:numId w:val="3"/>
        </w:numPr>
      </w:pPr>
      <w:r>
        <w:t xml:space="preserve">A one-way partial dependence plot is generally </w:t>
      </w:r>
      <w:r>
        <w:rPr>
          <w:b/>
          <w:bCs/>
        </w:rPr>
        <w:t>not</w:t>
      </w:r>
      <w:r>
        <w:t xml:space="preserve"> “the relativity” for a variable.</w:t>
      </w:r>
    </w:p>
    <w:p w14:paraId="18ED21D0" w14:textId="77777777" w:rsidR="009877DB" w:rsidRDefault="00207866">
      <w:pPr>
        <w:pStyle w:val="Compact"/>
        <w:numPr>
          <w:ilvl w:val="0"/>
          <w:numId w:val="3"/>
        </w:numPr>
      </w:pPr>
      <w:r>
        <w:t>Changes in portfolio mix can alter reported marginal relativities even when fitted coefficients remain unchanged.</w:t>
      </w:r>
    </w:p>
    <w:p w14:paraId="18ED21D1" w14:textId="77777777" w:rsidR="009877DB" w:rsidRDefault="00207866">
      <w:pPr>
        <w:pStyle w:val="Compact"/>
        <w:numPr>
          <w:ilvl w:val="0"/>
          <w:numId w:val="3"/>
        </w:numPr>
      </w:pPr>
      <w:r>
        <w:t>Rating manuals should be constructed from coefficient and interaction terms rather than portfolio-averaged effects.</w:t>
      </w:r>
    </w:p>
    <w:p w14:paraId="18ED21D2" w14:textId="77777777" w:rsidR="009877DB" w:rsidRDefault="00207866">
      <w:pPr>
        <w:pStyle w:val="Compact"/>
        <w:numPr>
          <w:ilvl w:val="0"/>
          <w:numId w:val="3"/>
        </w:numPr>
      </w:pPr>
      <w:r>
        <w:t>Reference portfolios should always be disclosed when reporting marginal relativities.</w:t>
      </w:r>
    </w:p>
    <w:p w14:paraId="18ED21D3" w14:textId="77777777" w:rsidR="009877DB" w:rsidRDefault="00207866">
      <w:pPr>
        <w:pStyle w:val="Heading1"/>
      </w:pPr>
      <w:bookmarkStart w:id="4" w:name="key-takeaway"/>
      <w:bookmarkEnd w:id="3"/>
      <w:r>
        <w:t>Key Takeaway</w:t>
      </w:r>
    </w:p>
    <w:p w14:paraId="18ED21D4" w14:textId="77777777" w:rsidR="009877DB" w:rsidRDefault="00207866">
      <w:pPr>
        <w:pStyle w:val="FirstParagraph"/>
      </w:pPr>
      <w:r>
        <w:t>The paper establishes a rigorous distinction between</w:t>
      </w:r>
    </w:p>
    <w:p w14:paraId="18ED21D5" w14:textId="77777777" w:rsidR="009877DB" w:rsidRDefault="0020786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model-defined relativities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portfolio-defined relativities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ED21D6" w14:textId="77777777" w:rsidR="009877DB" w:rsidRDefault="00207866">
      <w:pPr>
        <w:pStyle w:val="FirstParagraph"/>
      </w:pPr>
      <w:r>
        <w:t>In the presence of interactions, these quantities are generally different. As a result, interpretation, reporting, and implementation of insurance pricing models should explicitly distinguish coefficient-based rating factors from portfolio-averaged summaries.</w:t>
      </w:r>
      <w:bookmarkEnd w:id="4"/>
    </w:p>
    <w:sectPr w:rsidR="009877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6444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F240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9061D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4398776">
    <w:abstractNumId w:val="0"/>
  </w:num>
  <w:num w:numId="2" w16cid:durableId="725295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836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7DB"/>
    <w:rsid w:val="00207866"/>
    <w:rsid w:val="002D73C7"/>
    <w:rsid w:val="009877DB"/>
    <w:rsid w:val="00C2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21B4"/>
  <w15:docId w15:val="{212A7A4E-D438-4759-A85C-465131A1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433</Words>
  <Characters>2471</Characters>
  <Application>Microsoft Office Word</Application>
  <DocSecurity>0</DocSecurity>
  <Lines>20</Lines>
  <Paragraphs>5</Paragraphs>
  <ScaleCrop>false</ScaleCrop>
  <Company>Nationwide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Contribution and Originality Summary</dc:title>
  <dc:creator/>
  <cp:keywords/>
  <cp:lastModifiedBy>Balter, Ariel</cp:lastModifiedBy>
  <cp:revision>2</cp:revision>
  <dcterms:created xsi:type="dcterms:W3CDTF">2026-10-14T18:59:00Z</dcterms:created>
  <dcterms:modified xsi:type="dcterms:W3CDTF">2026-10-14T19:03:00Z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MSIP_Label_92ea8e88-16c4-4b55-a945-7bd6248db4bf_Enabled">
    <vt:lpwstr>true</vt:lpwstr>
  </property>
  <property fmtid="{D5CDD505-2E9C-101B-9397-08002B2CF9AE}" pid="10" name="MSIP_Label_92ea8e88-16c4-4b55-a945-7bd6248db4bf_SetDate">
    <vt:lpwstr>2026-10-14T19:03:46Z</vt:lpwstr>
  </property>
  <property fmtid="{D5CDD505-2E9C-101B-9397-08002B2CF9AE}" pid="11" name="MSIP_Label_92ea8e88-16c4-4b55-a945-7bd6248db4bf_Method">
    <vt:lpwstr>Standard</vt:lpwstr>
  </property>
  <property fmtid="{D5CDD505-2E9C-101B-9397-08002B2CF9AE}" pid="12" name="MSIP_Label_92ea8e88-16c4-4b55-a945-7bd6248db4bf_Name">
    <vt:lpwstr>Internal</vt:lpwstr>
  </property>
  <property fmtid="{D5CDD505-2E9C-101B-9397-08002B2CF9AE}" pid="13" name="MSIP_Label_92ea8e88-16c4-4b55-a945-7bd6248db4bf_SiteId">
    <vt:lpwstr>22140e4c-d390-45c2-b297-a26c516dc461</vt:lpwstr>
  </property>
  <property fmtid="{D5CDD505-2E9C-101B-9397-08002B2CF9AE}" pid="14" name="MSIP_Label_92ea8e88-16c4-4b55-a945-7bd6248db4bf_ActionId">
    <vt:lpwstr>ac9809d9-fe63-4778-8df0-2c8217625c86</vt:lpwstr>
  </property>
  <property fmtid="{D5CDD505-2E9C-101B-9397-08002B2CF9AE}" pid="15" name="MSIP_Label_92ea8e88-16c4-4b55-a945-7bd6248db4bf_ContentBits">
    <vt:lpwstr>0</vt:lpwstr>
  </property>
  <property fmtid="{D5CDD505-2E9C-101B-9397-08002B2CF9AE}" pid="16" name="MSIP_Label_92ea8e88-16c4-4b55-a945-7bd6248db4bf_Tag">
    <vt:lpwstr>10, 3, 0, 1</vt:lpwstr>
  </property>
</Properties>
</file>