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F83095" w14:textId="77777777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HACKATHON 2.0 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BBE897A" w14:textId="3F255E0F">
      <w:pPr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oftware Product Requirements Document (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PRD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)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8B7531D" w14:textId="77777777">
      <w:pPr>
        <w:pBdr/>
        <w:spacing w:after="25"/>
        <w:ind/>
        <w:jc w:val="center"/>
        <w:rPr>
          <w:rFonts w:ascii="Times New Roman" w:hAnsi="Times New Roman" w:cs="Times New Roman"/>
          <w:b/>
          <w:bCs/>
          <w:color w:val="1b2a4a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1b2a4a"/>
          <w:sz w:val="44"/>
          <w:szCs w:val="44"/>
        </w:rPr>
      </w:r>
      <w:r>
        <w:rPr>
          <w:rFonts w:ascii="Times New Roman" w:hAnsi="Times New Roman" w:cs="Times New Roman"/>
          <w:b/>
          <w:bCs/>
          <w:color w:val="1b2a4a"/>
          <w:sz w:val="44"/>
          <w:szCs w:val="44"/>
        </w:rPr>
      </w:r>
    </w:p>
    <w:p w14:paraId="26128232" w14:textId="77777777">
      <w:pPr>
        <w:pBdr/>
        <w:spacing w:after="25"/>
        <w:ind/>
        <w:jc w:val="center"/>
        <w:rPr>
          <w:rFonts w:ascii="Times New Roman" w:hAnsi="Times New Roman" w:cs="Times New Roman"/>
          <w:b/>
          <w:bCs/>
          <w:color w:val="1b2a4a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1b2a4a"/>
          <w:sz w:val="44"/>
          <w:szCs w:val="44"/>
        </w:rPr>
      </w:r>
      <w:r>
        <w:rPr>
          <w:rFonts w:ascii="Times New Roman" w:hAnsi="Times New Roman" w:cs="Times New Roman"/>
          <w:b/>
          <w:bCs/>
          <w:color w:val="1b2a4a"/>
          <w:sz w:val="44"/>
          <w:szCs w:val="44"/>
        </w:rPr>
      </w:r>
    </w:p>
    <w:p w14:paraId="7D7CC1A9" w14:textId="77777777">
      <w:pPr>
        <w:pBdr/>
        <w:spacing w:after="25"/>
        <w:ind/>
        <w:jc w:val="center"/>
        <w:rPr>
          <w:rFonts w:ascii="Times New Roman" w:hAnsi="Times New Roman" w:cs="Times New Roman"/>
          <w:b/>
          <w:bCs/>
          <w:color w:val="1b2a4a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1b2a4a"/>
          <w:sz w:val="44"/>
          <w:szCs w:val="44"/>
        </w:rPr>
      </w:r>
      <w:r>
        <w:rPr>
          <w:rFonts w:ascii="Times New Roman" w:hAnsi="Times New Roman" w:cs="Times New Roman"/>
          <w:b/>
          <w:bCs/>
          <w:color w:val="1b2a4a"/>
          <w:sz w:val="44"/>
          <w:szCs w:val="44"/>
        </w:rPr>
      </w:r>
    </w:p>
    <w:p w14:paraId="47E6B9EF" w14:textId="0D3F1EBC">
      <w:pPr>
        <w:pBdr/>
        <w:spacing w:after="25"/>
        <w:ind/>
        <w:jc w:val="center"/>
        <w:rPr>
          <w:rFonts w:ascii="Times New Roman" w:hAnsi="Times New Roman" w:cs="Times New Roman"/>
          <w:b/>
          <w:bCs/>
          <w:color w:val="1b2a4a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1b2a4a"/>
          <w:sz w:val="44"/>
          <w:szCs w:val="44"/>
        </w:rPr>
        <w:t xml:space="preserve">   </w:t>
      </w:r>
      <w:r>
        <w:rPr>
          <w:rFonts w:ascii="Times New Roman" w:hAnsi="Times New Roman" w:cs="Times New Roman"/>
          <w:b/>
          <w:bCs/>
          <w:color w:val="1b2a4a"/>
          <w:sz w:val="44"/>
          <w:szCs w:val="44"/>
        </w:rPr>
        <w:t xml:space="preserve">    </w:t>
      </w:r>
      <w:r>
        <w:rPr>
          <w:rFonts w:ascii="Times New Roman" w:hAnsi="Times New Roman" w:cs="Times New Roman"/>
          <w:b/>
          <w:bCs/>
          <w:color w:val="1b2a4a"/>
          <w:sz w:val="44"/>
          <w:szCs w:val="44"/>
        </w:rPr>
      </w:r>
    </w:p>
    <w:p w14:paraId="06ACAFDB" w14:textId="77777777">
      <w:pPr>
        <w:pBdr/>
        <w:spacing w:after="25"/>
        <w:ind/>
        <w:jc w:val="center"/>
        <w:rPr>
          <w:rFonts w:ascii="Times New Roman" w:hAnsi="Times New Roman" w:cs="Times New Roman"/>
          <w:b/>
          <w:bCs/>
          <w:color w:val="1b2a4a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1b2a4a"/>
          <w:sz w:val="44"/>
          <w:szCs w:val="44"/>
        </w:rPr>
      </w:r>
      <w:r>
        <w:rPr>
          <w:rFonts w:ascii="Times New Roman" w:hAnsi="Times New Roman" w:cs="Times New Roman"/>
          <w:b/>
          <w:bCs/>
          <w:color w:val="1b2a4a"/>
          <w:sz w:val="44"/>
          <w:szCs w:val="44"/>
        </w:rPr>
      </w:r>
    </w:p>
    <w:p w14:paraId="27ACCDC3" w14:textId="73C02CC5">
      <w:pPr>
        <w:pBdr/>
        <w:spacing w:after="25"/>
        <w:ind/>
        <w:jc w:val="center"/>
        <w:rPr>
          <w:rFonts w:ascii="Times New Roman" w:hAnsi="Times New Roman" w:cs="Times New Roman"/>
          <w:color w:val="auto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auto"/>
          <w:sz w:val="44"/>
          <w:szCs w:val="44"/>
        </w:rPr>
        <w:t xml:space="preserve">Talent</w:t>
      </w:r>
      <w:r>
        <w:rPr>
          <w:rFonts w:ascii="Times New Roman" w:hAnsi="Times New Roman" w:cs="Times New Roman"/>
          <w:b/>
          <w:bCs/>
          <w:color w:val="auto"/>
          <w:sz w:val="44"/>
          <w:szCs w:val="44"/>
        </w:rPr>
        <w:t xml:space="preserve">riX</w:t>
      </w:r>
      <w:r>
        <w:rPr>
          <w:rFonts w:ascii="Times New Roman" w:hAnsi="Times New Roman" w:cs="Times New Roman"/>
          <w:b/>
          <w:bCs/>
          <w:color w:val="auto"/>
          <w:sz w:val="44"/>
          <w:szCs w:val="44"/>
        </w:rPr>
        <w:t xml:space="preserve"> </w:t>
      </w:r>
      <w:r>
        <w:rPr>
          <w:rFonts w:ascii="Times New Roman" w:hAnsi="Times New Roman" w:cs="Times New Roman"/>
          <w:color w:val="auto"/>
          <w:sz w:val="44"/>
          <w:szCs w:val="44"/>
        </w:rPr>
      </w:r>
    </w:p>
    <w:p w14:paraId="0647C19D" w14:textId="77777777">
      <w:pPr>
        <w:pBdr/>
        <w:spacing w:after="130"/>
        <w:ind/>
        <w:jc w:val="center"/>
        <w:rPr>
          <w:rFonts w:ascii="Times New Roman" w:hAnsi="Times New Roman" w:cs="Times New Roman"/>
          <w:color w:val="auto"/>
          <w:sz w:val="44"/>
          <w:szCs w:val="44"/>
        </w:rPr>
      </w:pPr>
      <w:r>
        <w:rPr>
          <w:rFonts w:ascii="Times New Roman" w:hAnsi="Times New Roman" w:cs="Times New Roman"/>
          <w:color w:val="auto"/>
          <w:sz w:val="44"/>
          <w:szCs w:val="44"/>
        </w:rPr>
        <w:t xml:space="preserve">Credibility-First Talent &amp; Employment Platform </w:t>
      </w:r>
      <w:r>
        <w:rPr>
          <w:rFonts w:ascii="Times New Roman" w:hAnsi="Times New Roman" w:cs="Times New Roman"/>
          <w:color w:val="auto"/>
          <w:sz w:val="44"/>
          <w:szCs w:val="44"/>
        </w:rPr>
      </w:r>
    </w:p>
    <w:p w14:paraId="3D463EF2" w14:textId="77777777">
      <w:pPr>
        <w:pBdr/>
        <w:spacing w:after="130"/>
        <w:ind/>
        <w:jc w:val="center"/>
        <w:rPr>
          <w:rFonts w:ascii="Times New Roman" w:hAnsi="Times New Roman" w:cs="Times New Roman"/>
          <w:i/>
          <w:iCs/>
          <w:color w:val="2f6fed"/>
          <w:sz w:val="44"/>
          <w:szCs w:val="44"/>
        </w:rPr>
      </w:pPr>
      <w:r>
        <w:rPr>
          <w:rFonts w:ascii="Times New Roman" w:hAnsi="Times New Roman" w:cs="Times New Roman"/>
          <w:i/>
          <w:iCs/>
          <w:color w:val="2f6fed"/>
          <w:sz w:val="44"/>
          <w:szCs w:val="44"/>
        </w:rPr>
      </w:r>
      <w:r>
        <w:rPr>
          <w:rFonts w:ascii="Times New Roman" w:hAnsi="Times New Roman" w:cs="Times New Roman"/>
          <w:i/>
          <w:iCs/>
          <w:color w:val="2f6fed"/>
          <w:sz w:val="44"/>
          <w:szCs w:val="44"/>
        </w:rPr>
      </w:r>
    </w:p>
    <w:p w14:paraId="399B6932" w14:textId="77777777">
      <w:pPr>
        <w:pBdr/>
        <w:spacing w:after="130"/>
        <w:ind/>
        <w:jc w:val="center"/>
        <w:rPr>
          <w:rFonts w:ascii="Times New Roman" w:hAnsi="Times New Roman" w:cs="Times New Roman"/>
          <w:i/>
          <w:iCs/>
          <w:color w:val="2f6fed"/>
          <w:sz w:val="44"/>
          <w:szCs w:val="44"/>
        </w:rPr>
      </w:pPr>
      <w:r>
        <w:rPr>
          <w:rFonts w:ascii="Times New Roman" w:hAnsi="Times New Roman" w:cs="Times New Roman"/>
          <w:i/>
          <w:iCs/>
          <w:color w:val="2f6fed"/>
          <w:sz w:val="44"/>
          <w:szCs w:val="44"/>
        </w:rPr>
      </w:r>
      <w:r>
        <w:rPr>
          <w:rFonts w:ascii="Times New Roman" w:hAnsi="Times New Roman" w:cs="Times New Roman"/>
          <w:i/>
          <w:iCs/>
          <w:color w:val="2f6fed"/>
          <w:sz w:val="44"/>
          <w:szCs w:val="44"/>
        </w:rPr>
      </w:r>
    </w:p>
    <w:p w14:paraId="42F4B917" w14:textId="77777777">
      <w:pPr>
        <w:pBdr/>
        <w:spacing w:after="130"/>
        <w:ind/>
        <w:jc w:val="center"/>
        <w:rPr>
          <w:rFonts w:ascii="Times New Roman" w:hAnsi="Times New Roman" w:cs="Times New Roman"/>
          <w:color w:val="2f6fed"/>
          <w:sz w:val="44"/>
          <w:szCs w:val="44"/>
        </w:rPr>
      </w:pPr>
      <w:r>
        <w:rPr>
          <w:rFonts w:ascii="Times New Roman" w:hAnsi="Times New Roman" w:cs="Times New Roman"/>
          <w:color w:val="2f6fed"/>
          <w:sz w:val="44"/>
          <w:szCs w:val="44"/>
        </w:rPr>
      </w:r>
      <w:r>
        <w:rPr>
          <w:rFonts w:ascii="Times New Roman" w:hAnsi="Times New Roman" w:cs="Times New Roman"/>
          <w:color w:val="2f6fed"/>
          <w:sz w:val="44"/>
          <w:szCs w:val="44"/>
        </w:rPr>
      </w:r>
    </w:p>
    <w:p w14:paraId="20D42EE8" w14:textId="77777777">
      <w:pPr>
        <w:pBdr/>
        <w:spacing w:after="130"/>
        <w:ind/>
        <w:jc w:val="center"/>
        <w:rPr>
          <w:rFonts w:ascii="Times New Roman" w:hAnsi="Times New Roman" w:cs="Times New Roman"/>
          <w:i/>
          <w:iCs/>
          <w:color w:val="2f6fed"/>
          <w:sz w:val="44"/>
          <w:szCs w:val="44"/>
        </w:rPr>
      </w:pPr>
      <w:r>
        <w:rPr>
          <w:rFonts w:ascii="Times New Roman" w:hAnsi="Times New Roman" w:cs="Times New Roman"/>
          <w:i/>
          <w:iCs/>
          <w:color w:val="2f6fed"/>
          <w:sz w:val="44"/>
          <w:szCs w:val="44"/>
        </w:rPr>
      </w:r>
      <w:r>
        <w:rPr>
          <w:rFonts w:ascii="Times New Roman" w:hAnsi="Times New Roman" w:cs="Times New Roman"/>
          <w:i/>
          <w:iCs/>
          <w:color w:val="2f6fed"/>
          <w:sz w:val="44"/>
          <w:szCs w:val="44"/>
        </w:rPr>
      </w:r>
    </w:p>
    <w:p w14:paraId="49B0CE55" w14:textId="77777777">
      <w:pPr>
        <w:pBdr/>
        <w:spacing w:after="130"/>
        <w:ind/>
        <w:jc w:val="center"/>
        <w:rPr>
          <w:rFonts w:ascii="Times New Roman" w:hAnsi="Times New Roman" w:cs="Times New Roman"/>
          <w:i/>
          <w:iCs/>
          <w:color w:val="2f6fed"/>
          <w:sz w:val="44"/>
          <w:szCs w:val="44"/>
        </w:rPr>
      </w:pPr>
      <w:r>
        <w:rPr>
          <w:rFonts w:ascii="Times New Roman" w:hAnsi="Times New Roman" w:cs="Times New Roman"/>
          <w:i/>
          <w:iCs/>
          <w:color w:val="2f6fed"/>
          <w:sz w:val="44"/>
          <w:szCs w:val="44"/>
        </w:rPr>
      </w:r>
      <w:r>
        <w:rPr>
          <w:rFonts w:ascii="Times New Roman" w:hAnsi="Times New Roman" w:cs="Times New Roman"/>
          <w:i/>
          <w:iCs/>
          <w:color w:val="2f6fed"/>
          <w:sz w:val="44"/>
          <w:szCs w:val="44"/>
        </w:rPr>
      </w:r>
    </w:p>
    <w:p w14:paraId="563519CA" w14:textId="77777777">
      <w:pPr>
        <w:pBdr/>
        <w:spacing w:after="130"/>
        <w:ind/>
        <w:jc w:val="center"/>
        <w:rPr>
          <w:rFonts w:ascii="Times New Roman" w:hAnsi="Times New Roman" w:cs="Times New Roman"/>
          <w:i/>
          <w:iCs/>
          <w:color w:val="2f6fed"/>
          <w:sz w:val="44"/>
          <w:szCs w:val="44"/>
        </w:rPr>
      </w:pPr>
      <w:r>
        <w:rPr>
          <w:rFonts w:ascii="Times New Roman" w:hAnsi="Times New Roman" w:cs="Times New Roman"/>
          <w:i/>
          <w:iCs/>
          <w:color w:val="2f6fed"/>
          <w:sz w:val="44"/>
          <w:szCs w:val="44"/>
        </w:rPr>
      </w:r>
      <w:r>
        <w:rPr>
          <w:rFonts w:ascii="Times New Roman" w:hAnsi="Times New Roman" w:cs="Times New Roman"/>
          <w:i/>
          <w:iCs/>
          <w:color w:val="2f6fed"/>
          <w:sz w:val="44"/>
          <w:szCs w:val="44"/>
        </w:rPr>
      </w:r>
    </w:p>
    <w:p w14:paraId="13558D0C" w14:textId="77777777">
      <w:pPr>
        <w:pBdr/>
        <w:spacing w:after="130"/>
        <w:ind/>
        <w:jc w:val="center"/>
        <w:rPr>
          <w:rFonts w:ascii="Times New Roman" w:hAnsi="Times New Roman" w:cs="Times New Roman"/>
          <w:color w:val="6b7280"/>
          <w:sz w:val="24"/>
          <w:szCs w:val="24"/>
        </w:rPr>
      </w:pPr>
      <w:r>
        <w:rPr>
          <w:rFonts w:ascii="Times New Roman" w:hAnsi="Times New Roman" w:cs="Times New Roman"/>
          <w:color w:val="6b7280"/>
          <w:sz w:val="24"/>
          <w:szCs w:val="24"/>
        </w:rPr>
      </w:r>
      <w:r>
        <w:rPr>
          <w:rFonts w:ascii="Times New Roman" w:hAnsi="Times New Roman" w:cs="Times New Roman"/>
          <w:color w:val="6b7280"/>
          <w:sz w:val="24"/>
          <w:szCs w:val="24"/>
        </w:rPr>
      </w:r>
    </w:p>
    <w:p w14:paraId="6F109D06" w14:textId="77777777">
      <w:pPr>
        <w:pBdr/>
        <w:spacing w:after="130"/>
        <w:ind/>
        <w:jc w:val="center"/>
        <w:rPr>
          <w:rFonts w:ascii="Times New Roman" w:hAnsi="Times New Roman" w:cs="Times New Roman"/>
          <w:color w:val="6b7280"/>
          <w:sz w:val="24"/>
          <w:szCs w:val="24"/>
        </w:rPr>
      </w:pPr>
      <w:r>
        <w:rPr>
          <w:rFonts w:ascii="Times New Roman" w:hAnsi="Times New Roman" w:cs="Times New Roman"/>
          <w:color w:val="6b7280"/>
          <w:sz w:val="24"/>
          <w:szCs w:val="24"/>
        </w:rPr>
      </w:r>
      <w:r>
        <w:rPr>
          <w:rFonts w:ascii="Times New Roman" w:hAnsi="Times New Roman" w:cs="Times New Roman"/>
          <w:color w:val="6b7280"/>
          <w:sz w:val="24"/>
          <w:szCs w:val="24"/>
        </w:rPr>
      </w:r>
    </w:p>
    <w:p w14:paraId="1F6D687A" w14:textId="77777777">
      <w:pPr>
        <w:pBdr/>
        <w:spacing w:after="130"/>
        <w:ind/>
        <w:jc w:val="center"/>
        <w:rPr>
          <w:rFonts w:ascii="Times New Roman" w:hAnsi="Times New Roman" w:cs="Times New Roman"/>
          <w:color w:val="6b7280"/>
          <w:sz w:val="24"/>
          <w:szCs w:val="24"/>
        </w:rPr>
      </w:pPr>
      <w:r>
        <w:rPr>
          <w:rFonts w:ascii="Times New Roman" w:hAnsi="Times New Roman" w:cs="Times New Roman"/>
          <w:color w:val="6b7280"/>
          <w:sz w:val="24"/>
          <w:szCs w:val="24"/>
        </w:rPr>
      </w:r>
      <w:r>
        <w:rPr>
          <w:rFonts w:ascii="Times New Roman" w:hAnsi="Times New Roman" w:cs="Times New Roman"/>
          <w:color w:val="6b7280"/>
          <w:sz w:val="24"/>
          <w:szCs w:val="24"/>
        </w:rPr>
      </w:r>
    </w:p>
    <w:p w14:paraId="1E2E634E" w14:textId="77777777">
      <w:pPr>
        <w:pBdr/>
        <w:spacing w:after="130"/>
        <w:ind/>
        <w:jc w:val="center"/>
        <w:rPr>
          <w:rFonts w:ascii="Times New Roman" w:hAnsi="Times New Roman" w:cs="Times New Roman"/>
          <w:color w:val="6b7280"/>
          <w:sz w:val="24"/>
          <w:szCs w:val="24"/>
        </w:rPr>
      </w:pPr>
      <w:r>
        <w:rPr>
          <w:rFonts w:ascii="Times New Roman" w:hAnsi="Times New Roman" w:cs="Times New Roman"/>
          <w:color w:val="6b7280"/>
          <w:sz w:val="24"/>
          <w:szCs w:val="24"/>
        </w:rPr>
      </w:r>
      <w:r>
        <w:rPr>
          <w:rFonts w:ascii="Times New Roman" w:hAnsi="Times New Roman" w:cs="Times New Roman"/>
          <w:color w:val="6b7280"/>
          <w:sz w:val="24"/>
          <w:szCs w:val="24"/>
        </w:rPr>
      </w:r>
    </w:p>
    <w:p w14:paraId="5FAFD592" w14:textId="77777777">
      <w:pPr>
        <w:pBdr/>
        <w:spacing w:after="130"/>
        <w:ind/>
        <w:jc w:val="center"/>
        <w:rPr>
          <w:rFonts w:ascii="Times New Roman" w:hAnsi="Times New Roman" w:cs="Times New Roman"/>
          <w:color w:val="6b7280"/>
          <w:sz w:val="24"/>
          <w:szCs w:val="24"/>
        </w:rPr>
      </w:pPr>
      <w:r>
        <w:rPr>
          <w:rFonts w:ascii="Times New Roman" w:hAnsi="Times New Roman" w:cs="Times New Roman"/>
          <w:color w:val="6b7280"/>
          <w:sz w:val="24"/>
          <w:szCs w:val="24"/>
        </w:rPr>
      </w:r>
      <w:r>
        <w:rPr>
          <w:rFonts w:ascii="Times New Roman" w:hAnsi="Times New Roman" w:cs="Times New Roman"/>
          <w:color w:val="6b7280"/>
          <w:sz w:val="24"/>
          <w:szCs w:val="24"/>
        </w:rPr>
      </w:r>
    </w:p>
    <w:p w14:paraId="7C2D0798" w14:textId="77777777">
      <w:pPr>
        <w:pBdr/>
        <w:spacing w:after="130"/>
        <w:ind/>
        <w:jc w:val="center"/>
        <w:rPr>
          <w:rFonts w:ascii="Times New Roman" w:hAnsi="Times New Roman" w:cs="Times New Roman"/>
          <w:color w:val="6b7280"/>
          <w:sz w:val="24"/>
          <w:szCs w:val="24"/>
        </w:rPr>
      </w:pPr>
      <w:r>
        <w:rPr>
          <w:rFonts w:ascii="Times New Roman" w:hAnsi="Times New Roman" w:cs="Times New Roman"/>
          <w:color w:val="6b7280"/>
          <w:sz w:val="24"/>
          <w:szCs w:val="24"/>
        </w:rPr>
      </w:r>
      <w:r>
        <w:rPr>
          <w:rFonts w:ascii="Times New Roman" w:hAnsi="Times New Roman" w:cs="Times New Roman"/>
          <w:color w:val="6b7280"/>
          <w:sz w:val="24"/>
          <w:szCs w:val="24"/>
        </w:rPr>
      </w:r>
    </w:p>
    <w:p w14:paraId="3D4E496E" w14:textId="77777777">
      <w:pPr>
        <w:pBdr/>
        <w:spacing w:after="130"/>
        <w:ind/>
        <w:jc w:val="center"/>
        <w:rPr>
          <w:rFonts w:ascii="Times New Roman" w:hAnsi="Times New Roman" w:cs="Times New Roman"/>
          <w:color w:val="6b7280"/>
          <w:sz w:val="24"/>
          <w:szCs w:val="24"/>
        </w:rPr>
      </w:pPr>
      <w:r>
        <w:rPr>
          <w:rFonts w:ascii="Times New Roman" w:hAnsi="Times New Roman" w:cs="Times New Roman"/>
          <w:color w:val="6b7280"/>
          <w:sz w:val="24"/>
          <w:szCs w:val="24"/>
        </w:rPr>
      </w:r>
      <w:r>
        <w:rPr>
          <w:rFonts w:ascii="Times New Roman" w:hAnsi="Times New Roman" w:cs="Times New Roman"/>
          <w:color w:val="6b7280"/>
          <w:sz w:val="24"/>
          <w:szCs w:val="24"/>
        </w:rPr>
      </w:r>
    </w:p>
    <w:p w14:paraId="2B5E6D69" w14:textId="66895351">
      <w:pPr>
        <w:pBdr/>
        <w:spacing w:after="130"/>
        <w:ind/>
        <w:jc w:val="center"/>
        <w:rPr>
          <w:rFonts w:ascii="Times New Roman" w:hAnsi="Times New Roman" w:cs="Times New Roman"/>
          <w:color w:val="6b7280"/>
          <w:sz w:val="24"/>
          <w:szCs w:val="24"/>
        </w:rPr>
      </w:pPr>
      <w:r>
        <w:rPr>
          <w:rFonts w:ascii="Times New Roman" w:hAnsi="Times New Roman" w:cs="Times New Roman"/>
          <w:color w:val="6b7280"/>
          <w:sz w:val="24"/>
          <w:szCs w:val="24"/>
        </w:rPr>
        <w:t xml:space="preserve">  September 2026</w:t>
      </w:r>
      <w:r>
        <w:rPr>
          <w:rFonts w:ascii="Times New Roman" w:hAnsi="Times New Roman" w:cs="Times New Roman"/>
          <w:color w:val="6b7280"/>
          <w:sz w:val="24"/>
          <w:szCs w:val="24"/>
        </w:rPr>
      </w:r>
    </w:p>
    <w:p w14:paraId="194E4031" w14:textId="77777777">
      <w:pPr>
        <w:pBdr/>
        <w:spacing w:after="130"/>
        <w:ind/>
        <w:jc w:val="center"/>
        <w:rPr>
          <w:rFonts w:ascii="Times New Roman" w:hAnsi="Times New Roman" w:cs="Times New Roman"/>
          <w:color w:val="6b7280"/>
          <w:sz w:val="24"/>
          <w:szCs w:val="24"/>
        </w:rPr>
      </w:pPr>
      <w:r>
        <w:rPr>
          <w:rFonts w:ascii="Times New Roman" w:hAnsi="Times New Roman" w:cs="Times New Roman"/>
          <w:color w:val="6b7280"/>
          <w:sz w:val="24"/>
          <w:szCs w:val="24"/>
        </w:rPr>
      </w:r>
      <w:r>
        <w:rPr>
          <w:rFonts w:ascii="Times New Roman" w:hAnsi="Times New Roman" w:cs="Times New Roman"/>
          <w:color w:val="6b7280"/>
          <w:sz w:val="24"/>
          <w:szCs w:val="24"/>
        </w:rPr>
      </w:r>
    </w:p>
    <w:p w14:paraId="50584174" w14:textId="77777777">
      <w:pPr>
        <w:pBdr/>
        <w:spacing w:after="130"/>
        <w:ind/>
        <w:jc w:val="center"/>
        <w:rPr>
          <w:rFonts w:ascii="Times New Roman" w:hAnsi="Times New Roman" w:cs="Times New Roman"/>
          <w:color w:val="6b7280"/>
          <w:sz w:val="24"/>
          <w:szCs w:val="24"/>
        </w:rPr>
      </w:pPr>
      <w:r>
        <w:rPr>
          <w:rFonts w:ascii="Times New Roman" w:hAnsi="Times New Roman" w:cs="Times New Roman"/>
          <w:color w:val="6b7280"/>
          <w:sz w:val="24"/>
          <w:szCs w:val="24"/>
        </w:rPr>
      </w:r>
      <w:r>
        <w:rPr>
          <w:rFonts w:ascii="Times New Roman" w:hAnsi="Times New Roman" w:cs="Times New Roman"/>
          <w:color w:val="6b7280"/>
          <w:sz w:val="24"/>
          <w:szCs w:val="24"/>
        </w:rPr>
      </w:r>
    </w:p>
    <w:p w14:paraId="2F5A39CB" w14:textId="77777777">
      <w:pPr>
        <w:pBdr/>
        <w:spacing w:after="130"/>
        <w:ind/>
        <w:jc w:val="center"/>
        <w:rPr>
          <w:rFonts w:ascii="Times New Roman" w:hAnsi="Times New Roman" w:cs="Times New Roman"/>
          <w:color w:val="6b7280"/>
          <w:sz w:val="24"/>
          <w:szCs w:val="24"/>
        </w:rPr>
      </w:pPr>
      <w:r>
        <w:rPr>
          <w:rFonts w:ascii="Times New Roman" w:hAnsi="Times New Roman" w:cs="Times New Roman"/>
          <w:color w:val="6b7280"/>
          <w:sz w:val="24"/>
          <w:szCs w:val="24"/>
        </w:rPr>
      </w:r>
      <w:r>
        <w:rPr>
          <w:rFonts w:ascii="Times New Roman" w:hAnsi="Times New Roman" w:cs="Times New Roman"/>
          <w:color w:val="6b7280"/>
          <w:sz w:val="24"/>
          <w:szCs w:val="24"/>
        </w:rPr>
      </w:r>
    </w:p>
    <w:p w14:paraId="37D134FC" w14:textId="77777777">
      <w:pPr>
        <w:pBdr/>
        <w:spacing w:after="130"/>
        <w:ind/>
        <w:jc w:val="center"/>
        <w:rPr>
          <w:rFonts w:ascii="Times New Roman" w:hAnsi="Times New Roman" w:cs="Times New Roman"/>
          <w:color w:val="6b7280"/>
          <w:sz w:val="24"/>
          <w:szCs w:val="24"/>
        </w:rPr>
      </w:pPr>
      <w:r>
        <w:rPr>
          <w:rFonts w:ascii="Times New Roman" w:hAnsi="Times New Roman" w:cs="Times New Roman"/>
          <w:color w:val="6b7280"/>
          <w:sz w:val="24"/>
          <w:szCs w:val="24"/>
        </w:rPr>
      </w:r>
      <w:r>
        <w:rPr>
          <w:rFonts w:ascii="Times New Roman" w:hAnsi="Times New Roman" w:cs="Times New Roman"/>
          <w:color w:val="6b7280"/>
          <w:sz w:val="24"/>
          <w:szCs w:val="24"/>
        </w:rPr>
      </w:r>
    </w:p>
    <w:p w14:paraId="0EC68EEE" w14:textId="77777777">
      <w:pPr>
        <w:pBdr/>
        <w:spacing w:after="130"/>
        <w:ind/>
        <w:jc w:val="center"/>
        <w:rPr>
          <w:rFonts w:ascii="Times New Roman" w:hAnsi="Times New Roman" w:cs="Times New Roman"/>
          <w:color w:val="6b7280"/>
          <w:sz w:val="24"/>
          <w:szCs w:val="24"/>
        </w:rPr>
      </w:pPr>
      <w:r>
        <w:rPr>
          <w:rFonts w:ascii="Times New Roman" w:hAnsi="Times New Roman" w:cs="Times New Roman"/>
          <w:color w:val="6b7280"/>
          <w:sz w:val="24"/>
          <w:szCs w:val="24"/>
        </w:rPr>
      </w:r>
      <w:r>
        <w:rPr>
          <w:rFonts w:ascii="Times New Roman" w:hAnsi="Times New Roman" w:cs="Times New Roman"/>
          <w:color w:val="6b7280"/>
          <w:sz w:val="24"/>
          <w:szCs w:val="24"/>
        </w:rPr>
      </w:r>
    </w:p>
    <w:p w14:paraId="618D704C" w14:textId="77777777">
      <w:pPr>
        <w:pStyle w:val="727"/>
        <w:pBdr/>
        <w:spacing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 xml:space="preserve">1. Document Information &amp; Product Summary</w:t>
      </w:r>
      <w:r>
        <w:rPr>
          <w:rFonts w:ascii="Times New Roman" w:hAnsi="Times New Roman" w:cs="Times New Roman"/>
          <w:sz w:val="16"/>
          <w:szCs w:val="16"/>
        </w:rPr>
      </w:r>
    </w:p>
    <w:tbl>
      <w:tblPr>
        <w:tblStyle w:val="750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35"/>
        <w:gridCol w:w="5035"/>
      </w:tblGrid>
      <w:tr>
        <w:trPr>
          <w:jc w:val="center"/>
        </w:trPr>
        <w:tc>
          <w:tcPr>
            <w:shd w:val="clear" w:color="auto" w:fill="eaf2f8"/>
            <w:tcBorders/>
            <w:tcW w:w="5040" w:type="dxa"/>
            <w:vAlign w:val="center"/>
          </w:tcPr>
          <w:p w14:paraId="0A19FACA" w14:textId="77777777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  <w:t xml:space="preserve">Product Name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W w:w="5040" w:type="dxa"/>
            <w:vAlign w:val="center"/>
          </w:tcPr>
          <w:p w14:paraId="21B6CF6E" w14:textId="1A4A5F24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Talent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riX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>
          <w:jc w:val="center"/>
        </w:trPr>
        <w:tc>
          <w:tcPr>
            <w:shd w:val="clear" w:color="auto" w:fill="eaf2f8"/>
            <w:tcBorders/>
            <w:tcW w:w="5040" w:type="dxa"/>
            <w:vAlign w:val="center"/>
          </w:tcPr>
          <w:p w14:paraId="2F097AF1" w14:textId="77777777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  <w:t xml:space="preserve">Solution Type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W w:w="5040" w:type="dxa"/>
            <w:vAlign w:val="center"/>
          </w:tcPr>
          <w:p w14:paraId="19BE2E6B" w14:textId="77777777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Software - Responsive Web Application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>
          <w:jc w:val="center"/>
        </w:trPr>
        <w:tc>
          <w:tcPr>
            <w:shd w:val="clear" w:color="auto" w:fill="eaf2f8"/>
            <w:tcBorders/>
            <w:tcW w:w="5040" w:type="dxa"/>
            <w:vAlign w:val="center"/>
          </w:tcPr>
          <w:p w14:paraId="2B0217C1" w14:textId="77777777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  <w:t xml:space="preserve">Prepared By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W w:w="5040" w:type="dxa"/>
            <w:vAlign w:val="center"/>
          </w:tcPr>
          <w:p w14:paraId="0A560190" w14:textId="77777777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Quantum Minds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>
          <w:jc w:val="center"/>
        </w:trPr>
        <w:tc>
          <w:tcPr>
            <w:shd w:val="clear" w:color="auto" w:fill="eaf2f8"/>
            <w:tcBorders/>
            <w:tcW w:w="5040" w:type="dxa"/>
            <w:vAlign w:val="center"/>
          </w:tcPr>
          <w:p w14:paraId="66954043" w14:textId="77777777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sz w:val="16"/>
                <w:szCs w:val="16"/>
                <w:lang w:val="en"/>
              </w:rPr>
              <w:t xml:space="preserve">Document Version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W w:w="5040" w:type="dxa"/>
            <w:vAlign w:val="center"/>
          </w:tcPr>
          <w:p w14:paraId="06CF3B69" w14:textId="77777777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val="en"/>
              </w:rPr>
              <w:t xml:space="preserve">1.0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>
          <w:jc w:val="center"/>
        </w:trPr>
        <w:tc>
          <w:tcPr>
            <w:shd w:val="clear" w:color="auto" w:fill="eaf2f8"/>
            <w:tcBorders/>
            <w:tcW w:w="5040" w:type="dxa"/>
            <w:vAlign w:val="center"/>
          </w:tcPr>
          <w:p w14:paraId="09C4251A" w14:textId="77777777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  <w:t xml:space="preserve">Date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W w:w="5040" w:type="dxa"/>
            <w:vAlign w:val="center"/>
          </w:tcPr>
          <w:p w14:paraId="44CFFF5B" w14:textId="77777777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September 2026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</w:tbl>
    <w:p w14:paraId="47853C3D" w14:textId="77777777">
      <w:pPr>
        <w:pStyle w:val="728"/>
        <w:pBdr/>
        <w:spacing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Product Summary</w:t>
      </w:r>
      <w:r>
        <w:rPr>
          <w:rFonts w:ascii="Times New Roman" w:hAnsi="Times New Roman" w:cs="Times New Roman"/>
          <w:sz w:val="16"/>
          <w:szCs w:val="16"/>
        </w:rPr>
      </w:r>
    </w:p>
    <w:p w14:paraId="5D64BD56" w14:textId="14FA0924">
      <w:pPr>
        <w:pBdr/>
        <w:spacing w:after="16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 xml:space="preserve">Talent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riX</w:t>
      </w:r>
      <w:r>
        <w:rPr>
          <w:rFonts w:ascii="Times New Roman" w:hAnsi="Times New Roman" w:cs="Times New Roman"/>
          <w:sz w:val="16"/>
          <w:szCs w:val="16"/>
        </w:rPr>
        <w:t xml:space="preserve"> is talent agency that connects talents with </w:t>
      </w:r>
      <w:r>
        <w:rPr>
          <w:rFonts w:ascii="Times New Roman" w:hAnsi="Times New Roman" w:cs="Times New Roman"/>
          <w:sz w:val="16"/>
          <w:szCs w:val="16"/>
        </w:rPr>
        <w:t xml:space="preserve">employers</w:t>
      </w:r>
      <w:r>
        <w:rPr>
          <w:rFonts w:ascii="Times New Roman" w:hAnsi="Times New Roman" w:cs="Times New Roman"/>
          <w:sz w:val="16"/>
          <w:szCs w:val="16"/>
        </w:rPr>
        <w:t xml:space="preserve"> for remote, onsite, full-time, and contract opportunities, while discovering and matching talents with relevant</w:t>
      </w:r>
      <w:r>
        <w:rPr>
          <w:rFonts w:ascii="Times New Roman" w:hAnsi="Times New Roman" w:cs="Times New Roman"/>
          <w:sz w:val="16"/>
          <w:szCs w:val="16"/>
        </w:rPr>
        <w:t xml:space="preserve"> jobs, hubs with relevant grants</w:t>
      </w:r>
      <w:r>
        <w:rPr>
          <w:rFonts w:ascii="Times New Roman" w:hAnsi="Times New Roman" w:cs="Times New Roman"/>
          <w:sz w:val="16"/>
          <w:szCs w:val="16"/>
        </w:rPr>
        <w:t xml:space="preserve">, and other opportunities.</w:t>
      </w:r>
      <w:r>
        <w:rPr>
          <w:rFonts w:ascii="Times New Roman" w:hAnsi="Times New Roman" w:cs="Times New Roman"/>
          <w:sz w:val="16"/>
          <w:szCs w:val="16"/>
        </w:rPr>
      </w:r>
    </w:p>
    <w:p w14:paraId="0FEA37BB" w14:textId="77777777">
      <w:pPr>
        <w:pStyle w:val="728"/>
        <w:pBdr/>
        <w:spacing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Why This PRD Exists</w:t>
      </w:r>
      <w:r>
        <w:rPr>
          <w:rFonts w:ascii="Times New Roman" w:hAnsi="Times New Roman" w:cs="Times New Roman"/>
          <w:sz w:val="16"/>
          <w:szCs w:val="16"/>
        </w:rPr>
      </w:r>
    </w:p>
    <w:p w14:paraId="2768BFF3" w14:textId="2E7BA8DE">
      <w:pPr>
        <w:pBdr/>
        <w:spacing w:after="16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This PRD converts the 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Talent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riX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 xml:space="preserve">concept into a clear, testable plan for the hackathon. Version </w:t>
      </w:r>
      <w:r>
        <w:rPr>
          <w:rFonts w:ascii="Times New Roman" w:hAnsi="Times New Roman" w:cs="Times New Roman"/>
          <w:sz w:val="16"/>
          <w:szCs w:val="16"/>
        </w:rPr>
        <w:t xml:space="preserve">1</w:t>
      </w:r>
      <w:r>
        <w:rPr>
          <w:rFonts w:ascii="Times New Roman" w:hAnsi="Times New Roman" w:cs="Times New Roman"/>
          <w:sz w:val="16"/>
          <w:szCs w:val="16"/>
        </w:rPr>
        <w:t xml:space="preserve">.0 narrows the Week 1-3 build to the specific roles, features, and monetization mechanics the team has confirmed it can realistically </w:t>
      </w:r>
      <w:r>
        <w:rPr>
          <w:rFonts w:ascii="Times New Roman" w:hAnsi="Times New Roman" w:cs="Times New Roman"/>
          <w:sz w:val="16"/>
          <w:szCs w:val="16"/>
        </w:rPr>
        <w:t xml:space="preserve">deliver, and</w:t>
      </w:r>
      <w:r>
        <w:rPr>
          <w:rFonts w:ascii="Times New Roman" w:hAnsi="Times New Roman" w:cs="Times New Roman"/>
          <w:sz w:val="16"/>
          <w:szCs w:val="16"/>
        </w:rPr>
        <w:t xml:space="preserve"> removes anything that is not part of that confirmed scope.</w:t>
      </w:r>
      <w:r>
        <w:rPr>
          <w:rFonts w:ascii="Times New Roman" w:hAnsi="Times New Roman" w:cs="Times New Roman"/>
          <w:sz w:val="16"/>
          <w:szCs w:val="16"/>
        </w:rPr>
      </w:r>
    </w:p>
    <w:p w14:paraId="23CD90BA" w14:textId="77777777">
      <w:pPr>
        <w:pStyle w:val="727"/>
        <w:pBdr/>
        <w:spacing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 xml:space="preserve">2. Problem Statement</w:t>
      </w:r>
      <w:r>
        <w:rPr>
          <w:rFonts w:ascii="Times New Roman" w:hAnsi="Times New Roman" w:cs="Times New Roman"/>
          <w:sz w:val="16"/>
          <w:szCs w:val="16"/>
        </w:rPr>
      </w:r>
    </w:p>
    <w:p w14:paraId="2036066A" w14:textId="538A03E5">
      <w:pPr>
        <w:pStyle w:val="728"/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16"/>
          <w:szCs w:val="16"/>
        </w:rPr>
        <w:t xml:space="preserve">Talented people struggle to find credible employment and funding opportunities, while companies struggle to find verified skilled talent.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16"/>
          <w:szCs w:val="16"/>
        </w:rPr>
        <w:t xml:space="preserve">TalentriX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16"/>
          <w:szCs w:val="16"/>
        </w:rPr>
        <w:t xml:space="preserve"> bridges both sides through verified talent, smart matching, and automated opportunity discovery.</w:t>
      </w:r>
      <w:r>
        <w:rPr>
          <w:rFonts w:ascii="Times New Roman" w:hAnsi="Times New Roman" w:cs="Times New Roman"/>
          <w:sz w:val="16"/>
          <w:szCs w:val="16"/>
        </w:rPr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16"/>
          <w:szCs w:val="16"/>
        </w:rPr>
      </w:r>
    </w:p>
    <w:p w14:paraId="1E72F7BB" w14:textId="5FC3DA3F">
      <w:pPr>
        <w:pStyle w:val="728"/>
        <w:pBdr/>
        <w:spacing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Problem Evidence / Assumptions to Validate</w:t>
      </w:r>
      <w:r>
        <w:rPr>
          <w:rFonts w:ascii="Times New Roman" w:hAnsi="Times New Roman" w:cs="Times New Roman"/>
          <w:sz w:val="16"/>
          <w:szCs w:val="16"/>
        </w:rPr>
      </w:r>
    </w:p>
    <w:p w14:paraId="3B96862B" w14:textId="77777777">
      <w:pPr>
        <w:pStyle w:val="738"/>
        <w:numPr>
          <w:ilvl w:val="0"/>
          <w:numId w:val="2"/>
        </w:numPr>
        <w:pBdr/>
        <w:spacing w:after="9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Skilled individuals, including graduates of hubs, bootcamps, and training programs, often lack a credible, verifiable way to prove their skills to employers who do not recognize the issuing hub.</w:t>
      </w:r>
      <w:r>
        <w:rPr>
          <w:rFonts w:ascii="Times New Roman" w:hAnsi="Times New Roman" w:cs="Times New Roman"/>
          <w:sz w:val="16"/>
          <w:szCs w:val="16"/>
        </w:rPr>
      </w:r>
    </w:p>
    <w:p w14:paraId="18A5F32B" w14:textId="77777777">
      <w:pPr>
        <w:pStyle w:val="738"/>
        <w:numPr>
          <w:ilvl w:val="0"/>
          <w:numId w:val="2"/>
        </w:numPr>
        <w:pBdr/>
        <w:spacing w:after="9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Employers spend significant time and money vetting candidates because credentials and skill claims on generic job boards and CVs are hard to verify </w:t>
      </w:r>
      <w:r>
        <w:rPr>
          <w:rFonts w:ascii="Times New Roman" w:hAnsi="Times New Roman" w:cs="Times New Roman"/>
          <w:sz w:val="16"/>
          <w:szCs w:val="16"/>
        </w:rPr>
        <w:t xml:space="preserve">at a glance</w:t>
      </w:r>
      <w:r>
        <w:rPr>
          <w:rFonts w:ascii="Times New Roman" w:hAnsi="Times New Roman" w:cs="Times New Roman"/>
          <w:sz w:val="16"/>
          <w:szCs w:val="16"/>
        </w:rPr>
        <w:t xml:space="preserve">.</w:t>
      </w:r>
      <w:r>
        <w:rPr>
          <w:rFonts w:ascii="Times New Roman" w:hAnsi="Times New Roman" w:cs="Times New Roman"/>
          <w:sz w:val="16"/>
          <w:szCs w:val="16"/>
        </w:rPr>
      </w:r>
    </w:p>
    <w:p w14:paraId="316E8067" w14:textId="77777777">
      <w:pPr>
        <w:pStyle w:val="738"/>
        <w:numPr>
          <w:ilvl w:val="0"/>
          <w:numId w:val="2"/>
        </w:numPr>
        <w:pBdr/>
        <w:spacing w:after="9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Talent that is not affiliated with any hub still needs a credible way to present itself; a self-service profile and shareable portfolio link addresses this without requiring third-party accreditation.</w:t>
      </w:r>
      <w:r>
        <w:rPr>
          <w:rFonts w:ascii="Times New Roman" w:hAnsi="Times New Roman" w:cs="Times New Roman"/>
          <w:sz w:val="16"/>
          <w:szCs w:val="16"/>
        </w:rPr>
      </w:r>
    </w:p>
    <w:p w14:paraId="7740C9B4" w14:textId="77777777">
      <w:pPr>
        <w:pStyle w:val="738"/>
        <w:numPr>
          <w:ilvl w:val="0"/>
          <w:numId w:val="2"/>
        </w:numPr>
        <w:pBdr/>
        <w:spacing w:after="9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Hubs currently have limited direct incentive or channel to get their graduates placed with paying employers; a reputation and commission mechanism gives them a reason to actively route talent through the platform.</w:t>
      </w:r>
      <w:r>
        <w:rPr>
          <w:rFonts w:ascii="Times New Roman" w:hAnsi="Times New Roman" w:cs="Times New Roman"/>
          <w:i/>
          <w:iCs/>
          <w:color w:val="6b7280"/>
          <w:sz w:val="16"/>
          <w:szCs w:val="16"/>
        </w:rPr>
      </w:r>
      <w:r>
        <w:rPr>
          <w:rFonts w:ascii="Times New Roman" w:hAnsi="Times New Roman" w:cs="Times New Roman"/>
          <w:sz w:val="16"/>
          <w:szCs w:val="16"/>
        </w:rPr>
      </w:r>
    </w:p>
    <w:p w14:paraId="71BB8053" w14:textId="77777777">
      <w:pPr>
        <w:pStyle w:val="727"/>
        <w:pBdr/>
        <w:spacing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 xml:space="preserve">3. Product Goal &amp; Objectives</w:t>
      </w:r>
      <w:r>
        <w:rPr>
          <w:rFonts w:ascii="Times New Roman" w:hAnsi="Times New Roman" w:cs="Times New Roman"/>
          <w:sz w:val="16"/>
          <w:szCs w:val="16"/>
        </w:rPr>
      </w:r>
    </w:p>
    <w:p w14:paraId="0D861BB0" w14:textId="77777777">
      <w:pPr>
        <w:pStyle w:val="728"/>
        <w:pBdr/>
        <w:spacing/>
        <w:ind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Product Goal</w:t>
      </w:r>
      <w:r>
        <w:rPr>
          <w:rFonts w:ascii="Times New Roman" w:hAnsi="Times New Roman" w:cs="Times New Roman"/>
          <w:sz w:val="16"/>
          <w:szCs w:val="16"/>
        </w:rPr>
      </w:r>
    </w:p>
    <w:p w14:paraId="6CE0F6DE" w14:textId="19988D36">
      <w:pPr>
        <w:pBdr/>
        <w:spacing w:after="130"/>
        <w:ind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Build a platform where hubs list a</w:t>
      </w:r>
      <w:r>
        <w:rPr>
          <w:rFonts w:ascii="Times New Roman" w:hAnsi="Times New Roman" w:cs="Times New Roman"/>
          <w:sz w:val="16"/>
          <w:szCs w:val="16"/>
        </w:rPr>
        <w:t xml:space="preserve">ccredited talents, independent jobseekers present themselves via profile + auto-generated portfolio link, and employers pay a fixed access fee to unlock contact with a specific talent - with hubs earning commission and reputation points from that activity.</w:t>
      </w:r>
      <w:r>
        <w:rPr>
          <w:rFonts w:ascii="Times New Roman" w:hAnsi="Times New Roman" w:cs="Times New Roman"/>
          <w:color w:val="6b7280"/>
          <w:sz w:val="16"/>
          <w:szCs w:val="16"/>
        </w:rPr>
      </w:r>
      <w:r>
        <w:rPr>
          <w:rFonts w:ascii="Times New Roman" w:hAnsi="Times New Roman" w:cs="Times New Roman"/>
          <w:sz w:val="16"/>
          <w:szCs w:val="16"/>
        </w:rPr>
      </w:r>
    </w:p>
    <w:p w14:paraId="7F16BA01" w14:textId="77777777">
      <w:pPr>
        <w:pStyle w:val="728"/>
        <w:pBdr/>
        <w:spacing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 xml:space="preserve">Project Objectives</w:t>
      </w:r>
      <w:r>
        <w:rPr>
          <w:rFonts w:ascii="Times New Roman" w:hAnsi="Times New Roman" w:cs="Times New Roman"/>
          <w:sz w:val="16"/>
          <w:szCs w:val="16"/>
        </w:rPr>
      </w:r>
    </w:p>
    <w:tbl>
      <w:tblPr>
        <w:tblStyle w:val="750"/>
        <w:tblW w:w="0" w:type="auto"/>
        <w:tblBorders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>
        <w:trPr/>
        <w:tc>
          <w:tcPr>
            <w:shd w:val="clear" w:color="auto" w:fill="2f5597"/>
            <w:tcBorders/>
            <w:tcW w:w="3356" w:type="dxa"/>
            <w:vAlign w:val="center"/>
          </w:tcPr>
          <w:p w14:paraId="25EAAB4E" w14:textId="77777777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  <w:szCs w:val="16"/>
              </w:rPr>
              <w:t xml:space="preserve">ID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f5597"/>
            <w:tcBorders/>
            <w:tcW w:w="3357" w:type="dxa"/>
            <w:vAlign w:val="center"/>
          </w:tcPr>
          <w:p w14:paraId="36BA9B64" w14:textId="77777777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  <w:szCs w:val="16"/>
              </w:rPr>
              <w:t xml:space="preserve">Objective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f5597"/>
            <w:tcBorders/>
            <w:tcW w:w="3357" w:type="dxa"/>
            <w:vAlign w:val="center"/>
          </w:tcPr>
          <w:p w14:paraId="2FE80CD1" w14:textId="77777777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  <w:szCs w:val="16"/>
              </w:rPr>
              <w:t xml:space="preserve">How Completion Will Be Gauged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3356" w:type="dxa"/>
            <w:vAlign w:val="center"/>
          </w:tcPr>
          <w:p w14:paraId="693B0C2B" w14:textId="5BEB002E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01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W w:w="3357" w:type="dxa"/>
            <w:vAlign w:val="center"/>
          </w:tcPr>
          <w:p w14:paraId="194EBB8B" w14:textId="1A710495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Talent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/Job-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Seekers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creates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profile + receives auto-generated portfolio link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W w:w="3357" w:type="dxa"/>
            <w:vAlign w:val="center"/>
          </w:tcPr>
          <w:p w14:paraId="7C7D88E0" w14:textId="5D5D1048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Link generated and accessible on completion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3356" w:type="dxa"/>
            <w:vAlign w:val="center"/>
          </w:tcPr>
          <w:p w14:paraId="49B0A752" w14:textId="672D7732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02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W w:w="3357" w:type="dxa"/>
            <w:vAlign w:val="center"/>
          </w:tcPr>
          <w:p w14:paraId="190FD6DF" w14:textId="6CEDC3C9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Talent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/Job-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Seekers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get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a browsable job catalogue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W w:w="3357" w:type="dxa"/>
            <w:vAlign w:val="center"/>
          </w:tcPr>
          <w:p w14:paraId="0FB2F9F0" w14:textId="4FB8AAC9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Catalogue lists all open opportunities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3356" w:type="dxa"/>
            <w:vAlign w:val="center"/>
          </w:tcPr>
          <w:p w14:paraId="7267830C" w14:textId="1F472E04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03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W w:w="3357" w:type="dxa"/>
            <w:vAlign w:val="center"/>
          </w:tcPr>
          <w:p w14:paraId="081B51BC" w14:textId="5A3C870F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Hubs get a dashboard to manage their talent roster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W w:w="3357" w:type="dxa"/>
            <w:vAlign w:val="center"/>
          </w:tcPr>
          <w:p w14:paraId="1B1B3BD7" w14:textId="6ED4440E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Added talent reflects in roster instantly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3356" w:type="dxa"/>
            <w:vAlign w:val="center"/>
          </w:tcPr>
          <w:p w14:paraId="1182870C" w14:textId="1FA9955D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04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W w:w="3357" w:type="dxa"/>
            <w:vAlign w:val="center"/>
          </w:tcPr>
          <w:p w14:paraId="57839DB7" w14:textId="1A57175A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Employers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search for talents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and pay ₦5,000 to unlock a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specific talent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W w:w="3357" w:type="dxa"/>
            <w:vAlign w:val="center"/>
          </w:tcPr>
          <w:p w14:paraId="6F4664D2" w14:textId="0007A74F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Payment confirms and unlocks contact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3356" w:type="dxa"/>
            <w:vAlign w:val="center"/>
          </w:tcPr>
          <w:p w14:paraId="5EAEFF6F" w14:textId="19B20298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05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W w:w="3357" w:type="dxa"/>
            <w:vAlign w:val="center"/>
          </w:tcPr>
          <w:p w14:paraId="7A8A3809" w14:textId="5D1A4F25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Hub commission &amp; reputation points are tracked and displayed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W w:w="3357" w:type="dxa"/>
            <w:vAlign w:val="center"/>
          </w:tcPr>
          <w:p w14:paraId="2394B4FF" w14:textId="555B14AF">
            <w:pPr>
              <w:pBdr/>
              <w:spacing/>
              <w:ind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Ledger entries update after payment/hire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</w:tbl>
    <w:p w14:paraId="0FCC71F3" w14:textId="77777777">
      <w:pPr>
        <w:pStyle w:val="727"/>
        <w:pBdr/>
        <w:spacing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4. Target Users &amp; Personas</w:t>
      </w:r>
      <w:r>
        <w:rPr>
          <w:rFonts w:ascii="Times New Roman" w:hAnsi="Times New Roman" w:cs="Times New Roman"/>
          <w:sz w:val="16"/>
          <w:szCs w:val="16"/>
        </w:rPr>
      </w:r>
    </w:p>
    <w:p w14:paraId="313C32D9" w14:textId="77777777">
      <w:pPr>
        <w:pBdr/>
        <w:spacing w:after="16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The platform has exactly three user categories. There is no separate general ‘admin’ role in the Week 1-3 scope.</w:t>
      </w:r>
      <w:r>
        <w:rPr>
          <w:rFonts w:ascii="Times New Roman" w:hAnsi="Times New Roman" w:cs="Times New Roman"/>
          <w:sz w:val="16"/>
          <w:szCs w:val="16"/>
        </w:rPr>
      </w:r>
    </w:p>
    <w:tbl>
      <w:tblPr>
        <w:tblW w:w="96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2600"/>
        <w:gridCol w:w="2400"/>
        <w:gridCol w:w="2200"/>
      </w:tblGrid>
      <w:tr>
        <w:trPr>
          <w:tblHeader/>
        </w:trPr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 w14:paraId="6D7771D1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User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 w14:paraId="1A56479A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Need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 w14:paraId="7B05AF57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Typical Action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  <w:vAlign w:val="center"/>
          </w:tcPr>
          <w:p w14:paraId="242498FD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Success Condition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 w14:paraId="4FC265FA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Hub (has talents under it)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 w14:paraId="6FCF094D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 channel to place its accredited talents with paying employers and be rewarded for doing so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 w14:paraId="74A4B4DF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Register as a hub, add talents to its roster, monitor reputation points and commission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  <w:vAlign w:val="center"/>
          </w:tcPr>
          <w:p w14:paraId="6DBBD069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Its talents get hired through the platform and the hub earns commission and reputation points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 w14:paraId="37B85841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Employer (already skilled person/company seeking talent)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 w14:paraId="361E8CAE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Fast access to talent it can trust is credible, without lengthy independent vetting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 w14:paraId="4D07CB99" w14:textId="5B1388F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Browse the talent list, pay ₦5,000 to unlock a specific talent, message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and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decide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  <w:vAlign w:val="center"/>
          </w:tcPr>
          <w:p w14:paraId="3F1A84FF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Reaches a hire/no-hire decision on a credible candidate without wasted vetting time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 w14:paraId="2E3FF7C0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Jobseeker not under any hub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 w14:paraId="67104801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 credible way to present itself and be discovered even without hub accreditation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 w14:paraId="76A74499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Create a profile, receive an auto-generated portfolio link, appear in the job catalogue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  <w:vAlign w:val="center"/>
          </w:tcPr>
          <w:p w14:paraId="09FF938D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Gets discovered by employers using the portfolio link and catalogue listing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</w:tbl>
    <w:p w14:paraId="761F5CAF" w14:textId="6C7588E5">
      <w:pPr>
        <w:pStyle w:val="728"/>
        <w:pBdr/>
        <w:spacing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 xml:space="preserve">Primary Persona 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(FOLLOWING THE GIVEN SAMPLE)</w:t>
      </w:r>
      <w:r>
        <w:rPr>
          <w:rFonts w:ascii="Times New Roman" w:hAnsi="Times New Roman" w:cs="Times New Roman"/>
          <w:sz w:val="16"/>
          <w:szCs w:val="16"/>
        </w:rPr>
      </w:r>
    </w:p>
    <w:p w14:paraId="4F6C74AE" w14:textId="096F1319">
      <w:pPr>
        <w:pBdr/>
        <w:spacing w:after="65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Peter was given a grant by federal government and one of the requirements was to employ a backend developer</w:t>
      </w:r>
      <w:r>
        <w:rPr>
          <w:rFonts w:ascii="Times New Roman" w:hAnsi="Times New Roman" w:cs="Times New Roman"/>
          <w:sz w:val="16"/>
          <w:szCs w:val="16"/>
        </w:rPr>
        <w:t xml:space="preserve">;</w:t>
      </w:r>
      <w:r>
        <w:rPr>
          <w:rFonts w:ascii="Times New Roman" w:hAnsi="Times New Roman" w:cs="Times New Roman"/>
          <w:sz w:val="16"/>
          <w:szCs w:val="16"/>
        </w:rPr>
        <w:t xml:space="preserve"> he’s currently stuck on getting a credible backend developer; </w:t>
      </w:r>
      <w:r>
        <w:rPr>
          <w:rFonts w:ascii="Times New Roman" w:hAnsi="Times New Roman" w:cs="Times New Roman"/>
          <w:sz w:val="16"/>
          <w:szCs w:val="16"/>
        </w:rPr>
        <w:t xml:space="preserve">so</w:t>
      </w:r>
      <w:r>
        <w:rPr>
          <w:rFonts w:ascii="Times New Roman" w:hAnsi="Times New Roman" w:cs="Times New Roman"/>
          <w:sz w:val="16"/>
          <w:szCs w:val="16"/>
        </w:rPr>
        <w:t xml:space="preserve"> he </w:t>
      </w:r>
      <w:r>
        <w:rPr>
          <w:rFonts w:ascii="Times New Roman" w:hAnsi="Times New Roman" w:cs="Times New Roman"/>
          <w:sz w:val="16"/>
          <w:szCs w:val="16"/>
        </w:rPr>
        <w:t xml:space="preserve">opened</w:t>
      </w:r>
      <w:r>
        <w:rPr>
          <w:rFonts w:ascii="Times New Roman" w:hAnsi="Times New Roman" w:eastAsia="Times New Roman" w:cs="Times New Roman"/>
          <w:b/>
          <w:bCs/>
          <w:color w:val="auto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6"/>
          <w:szCs w:val="16"/>
        </w:rPr>
        <w:t xml:space="preserve">TalentriX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 xml:space="preserve">for a credible backend developer from Verified Tech-Hubs</w:t>
      </w:r>
      <w:r>
        <w:rPr>
          <w:rFonts w:ascii="Times New Roman" w:hAnsi="Times New Roman" w:cs="Times New Roman"/>
          <w:sz w:val="16"/>
          <w:szCs w:val="16"/>
        </w:rPr>
        <w:t xml:space="preserve">.</w:t>
      </w:r>
      <w:r>
        <w:rPr>
          <w:rFonts w:ascii="Times New Roman" w:hAnsi="Times New Roman" w:cs="Times New Roman"/>
          <w:sz w:val="16"/>
          <w:szCs w:val="16"/>
        </w:rPr>
      </w:r>
    </w:p>
    <w:p w14:paraId="6EE3D8CE" w14:textId="54D78994">
      <w:pPr>
        <w:pStyle w:val="727"/>
        <w:pBdr/>
        <w:spacing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5. Value Proposition &amp; Significance</w:t>
      </w:r>
      <w:r>
        <w:rPr>
          <w:rFonts w:ascii="Times New Roman" w:hAnsi="Times New Roman" w:cs="Times New Roman"/>
          <w:sz w:val="16"/>
          <w:szCs w:val="16"/>
        </w:rPr>
      </w:r>
    </w:p>
    <w:p w14:paraId="360153E4" w14:textId="348067D3">
      <w:pPr>
        <w:pBdr/>
        <w:spacing w:after="16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color w:val="auto"/>
          <w:sz w:val="16"/>
          <w:szCs w:val="16"/>
        </w:rPr>
        <w:t xml:space="preserve">TalentriX</w:t>
      </w:r>
      <w:r>
        <w:rPr>
          <w:rFonts w:ascii="Times New Roman" w:hAnsi="Times New Roman" w:cs="Times New Roman"/>
          <w:sz w:val="16"/>
          <w:szCs w:val="16"/>
        </w:rPr>
        <w:t xml:space="preserve">’s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 xml:space="preserve">core value is intended credibility, not simply job listings. Each user group is offered a specific, concrete reason to use the platform:</w:t>
      </w:r>
      <w:r>
        <w:rPr>
          <w:rFonts w:ascii="Times New Roman" w:hAnsi="Times New Roman" w:cs="Times New Roman"/>
          <w:sz w:val="16"/>
          <w:szCs w:val="16"/>
        </w:rPr>
      </w:r>
    </w:p>
    <w:p w14:paraId="6BFC31CF" w14:textId="77777777">
      <w:pPr>
        <w:pStyle w:val="738"/>
        <w:numPr>
          <w:ilvl w:val="0"/>
          <w:numId w:val="2"/>
        </w:numPr>
        <w:pBdr/>
        <w:spacing w:after="9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For hubs: a direct, trackable incentive to place their graduates - reputation points when a talent is hired through the platform, and a commission from every ₦5,000 access fee an employer pays to reach one of their talents.</w:t>
      </w:r>
      <w:r>
        <w:rPr>
          <w:rFonts w:ascii="Times New Roman" w:hAnsi="Times New Roman" w:cs="Times New Roman"/>
          <w:sz w:val="16"/>
          <w:szCs w:val="16"/>
        </w:rPr>
      </w:r>
    </w:p>
    <w:p w14:paraId="450FC630" w14:textId="32EB5CE8">
      <w:pPr>
        <w:pStyle w:val="738"/>
        <w:numPr>
          <w:ilvl w:val="0"/>
          <w:numId w:val="2"/>
        </w:numPr>
        <w:pBdr/>
        <w:spacing w:after="9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For employers: they pay only when they want to contact a specific talent, and that fee buys access to talent </w:t>
      </w:r>
      <w:r>
        <w:rPr>
          <w:rFonts w:ascii="Times New Roman" w:hAnsi="Times New Roman" w:cs="Times New Roman"/>
          <w:sz w:val="16"/>
          <w:szCs w:val="16"/>
        </w:rPr>
        <w:t xml:space="preserve">who has been verified</w:t>
      </w:r>
      <w:r>
        <w:rPr>
          <w:rFonts w:ascii="Times New Roman" w:hAnsi="Times New Roman" w:cs="Times New Roman"/>
          <w:sz w:val="16"/>
          <w:szCs w:val="16"/>
        </w:rPr>
        <w:t xml:space="preserve">, reducing blind vetting.</w:t>
      </w:r>
      <w:r>
        <w:rPr>
          <w:rFonts w:ascii="Times New Roman" w:hAnsi="Times New Roman" w:cs="Times New Roman"/>
          <w:sz w:val="16"/>
          <w:szCs w:val="16"/>
        </w:rPr>
      </w:r>
    </w:p>
    <w:p w14:paraId="0933002C" w14:textId="77777777">
      <w:pPr>
        <w:pStyle w:val="738"/>
        <w:numPr>
          <w:ilvl w:val="0"/>
          <w:numId w:val="2"/>
        </w:numPr>
        <w:pBdr/>
        <w:spacing w:after="9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For independent jobseekers: a professional, auto-generated portfolio link and catalogue visibility without needing prior hub accreditation.</w:t>
      </w:r>
      <w:r>
        <w:rPr>
          <w:rFonts w:ascii="Times New Roman" w:hAnsi="Times New Roman" w:cs="Times New Roman"/>
          <w:sz w:val="16"/>
          <w:szCs w:val="16"/>
        </w:rPr>
      </w:r>
    </w:p>
    <w:p w14:paraId="312ABE90" w14:textId="77777777">
      <w:pPr>
        <w:pStyle w:val="727"/>
        <w:pBdr/>
        <w:spacing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6. Proposed Solution &amp; User Experience</w:t>
      </w:r>
      <w:r>
        <w:rPr>
          <w:rFonts w:ascii="Times New Roman" w:hAnsi="Times New Roman" w:cs="Times New Roman"/>
          <w:sz w:val="16"/>
          <w:szCs w:val="16"/>
        </w:rPr>
      </w:r>
    </w:p>
    <w:p w14:paraId="4FDD64A4" w14:textId="3E73CD1D">
      <w:pPr>
        <w:pBdr/>
        <w:spacing w:after="16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The MVP is a responsive web application built around three interfaces: a Hub Dashboard, an Employer Dashboard, and a Jobseeker profile/catalogue e</w:t>
      </w:r>
      <w:r>
        <w:rPr>
          <w:rFonts w:ascii="Times New Roman" w:hAnsi="Times New Roman" w:cs="Times New Roman"/>
          <w:sz w:val="16"/>
          <w:szCs w:val="16"/>
        </w:rPr>
        <w:t xml:space="preserve">xperience. Every talent, whether hub-affiliated or independent, completes a profile and receives an auto-generated portfolio link. Employers reach a specific talent by paying a fixed ₦5,000 fee that unlocks direct contact until a hire decision is recorded.</w:t>
      </w:r>
      <w:r>
        <w:rPr>
          <w:rFonts w:ascii="Times New Roman" w:hAnsi="Times New Roman" w:cs="Times New Roman"/>
          <w:sz w:val="16"/>
          <w:szCs w:val="16"/>
        </w:rPr>
      </w:r>
    </w:p>
    <w:p w14:paraId="4ED3EE2C" w14:textId="7719DE68">
      <w:pPr>
        <w:pBdr/>
        <w:spacing w:after="160"/>
        <w:ind/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Primary Users Reporting Flow</w:t>
      </w:r>
      <w:r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>
        <w:rPr>
          <w:rFonts w:ascii="Times New Roman" w:hAnsi="Times New Roman" w:cs="Times New Roman"/>
          <w:b/>
          <w:bCs/>
          <w:sz w:val="16"/>
          <w:szCs w:val="16"/>
        </w:rPr>
      </w:r>
    </w:p>
    <w:p w14:paraId="7B6AC89B" w14:textId="77777777">
      <w:pPr>
        <w:pBdr/>
        <w:spacing w:after="40" w:before="20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</w:r>
      <w:r>
        <w:rPr>
          <w:rFonts w:ascii="Times New Roman" w:hAnsi="Times New Roman" w:cs="Times New Roman"/>
          <w:sz w:val="16"/>
          <w:szCs w:val="1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9250" cy="4969094"/>
                <wp:effectExtent l="0" t="0" r="0" b="0"/>
                <wp:docPr id="1" name="Picture 9554649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1962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</pic:blipFill>
                      <pic:spPr bwMode="auto">
                        <a:xfrm flipH="0" flipV="0">
                          <a:off x="0" y="0"/>
                          <a:ext cx="5429250" cy="4969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7.50pt;height:391.2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16"/>
          <w:szCs w:val="16"/>
        </w:rPr>
      </w:r>
      <w:r>
        <w:rPr>
          <w:rFonts w:ascii="Times New Roman" w:hAnsi="Times New Roman" w:cs="Times New Roman"/>
          <w:sz w:val="16"/>
          <w:szCs w:val="16"/>
        </w:rPr>
      </w:r>
    </w:p>
    <w:p w14:paraId="055D76DA" w14:textId="6FC4DB51">
      <w:pPr>
        <w:pStyle w:val="751"/>
        <w:pBdr/>
        <w:spacing/>
        <w:ind/>
        <w:jc w:val="center"/>
        <w:rPr>
          <w:rFonts w:ascii="Times New Roman" w:hAnsi="Times New Roman" w:cs="Times New Roman"/>
          <w:b w:val="0"/>
          <w:bCs w:val="0"/>
          <w:i/>
          <w:color w:val="000000" w:themeColor="text1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 w:themeColor="text1"/>
          <w:sz w:val="16"/>
          <w:szCs w:val="16"/>
        </w:rPr>
        <w:t xml:space="preserve">Figures 1 . Illustrative primary users flow.</w:t>
      </w:r>
      <w:r>
        <w:rPr>
          <w:rFonts w:ascii="Times New Roman" w:hAnsi="Times New Roman" w:cs="Times New Roman"/>
          <w:i/>
          <w:iCs/>
          <w:color w:val="6b7280"/>
          <w:sz w:val="16"/>
          <w:szCs w:val="16"/>
        </w:rPr>
      </w:r>
      <w:r>
        <w:rPr>
          <w:rFonts w:ascii="Times New Roman" w:hAnsi="Times New Roman" w:cs="Times New Roman"/>
          <w:b w:val="0"/>
          <w:bCs w:val="0"/>
          <w:i/>
          <w:color w:val="000000" w:themeColor="text1"/>
          <w:sz w:val="16"/>
          <w:szCs w:val="16"/>
        </w:rPr>
      </w:r>
    </w:p>
    <w:p w14:paraId="3A6EC4EA">
      <w:pPr>
        <w:pBdr/>
        <w:spacing/>
        <w:ind/>
        <w:rPr>
          <w:rFonts w:ascii="Times New Roman" w:hAnsi="Times New Roman" w:cs="Times New Roman"/>
          <w:bCs/>
          <w:i/>
          <w:color w:val="6b7280"/>
          <w:sz w:val="16"/>
          <w:szCs w:val="16"/>
          <w:highlight w:val="none"/>
        </w:rPr>
      </w:pPr>
      <w:r>
        <w:rPr>
          <w:rFonts w:ascii="Times New Roman" w:hAnsi="Times New Roman" w:cs="Times New Roman"/>
          <w:i/>
          <w:iCs/>
          <w:color w:val="6b7280"/>
          <w:sz w:val="16"/>
          <w:szCs w:val="16"/>
        </w:rPr>
      </w:r>
      <w:r>
        <w:rPr>
          <w:rFonts w:ascii="Times New Roman" w:hAnsi="Times New Roman" w:cs="Times New Roman"/>
          <w:i/>
          <w:iCs/>
          <w:color w:val="6b7280"/>
          <w:sz w:val="16"/>
          <w:szCs w:val="16"/>
        </w:rPr>
      </w:r>
      <w:r>
        <w:rPr>
          <w:rFonts w:ascii="Times New Roman" w:hAnsi="Times New Roman" w:cs="Times New Roman"/>
          <w:i/>
          <w:iCs/>
          <w:color w:val="6b7280"/>
          <w:sz w:val="16"/>
          <w:szCs w:val="1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00800" cy="848843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4656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6400799" cy="84884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04.00pt;height:668.3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i/>
          <w:iCs/>
          <w:color w:val="6b7280"/>
          <w:sz w:val="16"/>
          <w:szCs w:val="16"/>
          <w:highlight w:val="none"/>
        </w:rPr>
      </w:r>
      <w:r>
        <w:rPr>
          <w:rFonts w:ascii="Times New Roman" w:hAnsi="Times New Roman" w:cs="Times New Roman"/>
          <w:i/>
          <w:iCs/>
          <w:color w:val="6b7280"/>
          <w:sz w:val="16"/>
          <w:szCs w:val="16"/>
          <w:highlight w:val="none"/>
        </w:rPr>
      </w:r>
      <w:r>
        <w:rPr>
          <w:rFonts w:ascii="Times New Roman" w:hAnsi="Times New Roman" w:cs="Times New Roman"/>
          <w:i/>
          <w:iCs/>
          <w:color w:val="6b7280"/>
          <w:sz w:val="16"/>
          <w:szCs w:val="16"/>
          <w:highlight w:val="none"/>
        </w:rPr>
      </w:r>
      <w:r>
        <w:rPr>
          <w:rFonts w:ascii="Times New Roman" w:hAnsi="Times New Roman" w:cs="Times New Roman"/>
          <w:bCs/>
          <w:i/>
          <w:color w:val="6b7280"/>
          <w:sz w:val="16"/>
          <w:szCs w:val="16"/>
          <w:highlight w:val="none"/>
        </w:rPr>
      </w:r>
    </w:p>
    <w:p w14:paraId="259F0B3D">
      <w:pPr>
        <w:pStyle w:val="751"/>
        <w:pBdr/>
        <w:spacing/>
        <w:ind/>
        <w:jc w:val="center"/>
        <w:rPr>
          <w:rFonts w:ascii="Times New Roman" w:hAnsi="Times New Roman" w:cs="Times New Roman"/>
          <w:b w:val="0"/>
          <w:bCs w:val="0"/>
          <w:i/>
          <w:color w:val="000000" w:themeColor="text1"/>
          <w:sz w:val="16"/>
          <w:szCs w:val="16"/>
        </w:rPr>
      </w:pPr>
      <w:r>
        <w:rPr>
          <w:rFonts w:ascii="Times New Roman" w:hAnsi="Times New Roman" w:cs="Times New Roman"/>
          <w:i/>
          <w:iCs/>
          <w:color w:val="6b7280"/>
          <w:sz w:val="16"/>
          <w:szCs w:val="16"/>
          <w:highlight w:val="none"/>
          <w:lang w:val="en-US"/>
        </w:rPr>
        <w:t xml:space="preserve">                     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 w:themeColor="text1"/>
          <w:sz w:val="16"/>
          <w:szCs w:val="16"/>
        </w:rPr>
        <w:t xml:space="preserve">Figures 2 . Landing page wireframe.</w:t>
      </w:r>
      <w:r/>
      <w:r>
        <w:rPr>
          <w:rFonts w:ascii="Times New Roman" w:hAnsi="Times New Roman" w:cs="Times New Roman"/>
          <w:b w:val="0"/>
          <w:bCs w:val="0"/>
          <w:i/>
          <w:color w:val="000000" w:themeColor="text1"/>
          <w:sz w:val="16"/>
          <w:szCs w:val="16"/>
        </w:rPr>
      </w:r>
    </w:p>
    <w:p w14:paraId="2A46176E" w14:textId="77777777">
      <w:pPr>
        <w:pStyle w:val="727"/>
        <w:pBdr/>
        <w:spacing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7. Functional Requirements</w:t>
      </w:r>
      <w:r>
        <w:rPr>
          <w:rFonts w:ascii="Times New Roman" w:hAnsi="Times New Roman" w:cs="Times New Roman"/>
          <w:sz w:val="16"/>
          <w:szCs w:val="16"/>
        </w:rPr>
      </w:r>
    </w:p>
    <w:tbl>
      <w:tblPr>
        <w:tblW w:w="90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98"/>
        <w:gridCol w:w="3286"/>
        <w:gridCol w:w="878"/>
        <w:gridCol w:w="1496"/>
        <w:gridCol w:w="2542"/>
      </w:tblGrid>
      <w:tr>
        <w:trPr>
          <w:tblHeader/>
        </w:trPr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798" w:type="dxa"/>
            <w:vAlign w:val="center"/>
          </w:tcPr>
          <w:p w14:paraId="5DFD9F31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ID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86" w:type="dxa"/>
            <w:vAlign w:val="center"/>
          </w:tcPr>
          <w:p w14:paraId="65D0F889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Requirement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78" w:type="dxa"/>
            <w:vAlign w:val="center"/>
          </w:tcPr>
          <w:p w14:paraId="1CDB8287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Priority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96" w:type="dxa"/>
            <w:vAlign w:val="center"/>
          </w:tcPr>
          <w:p w14:paraId="2C2B37F5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Primary User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42" w:type="dxa"/>
            <w:vAlign w:val="center"/>
          </w:tcPr>
          <w:p w14:paraId="110E6D5A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Acceptance Summary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798" w:type="dxa"/>
            <w:vAlign w:val="center"/>
          </w:tcPr>
          <w:p w14:paraId="33B477F8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FR-01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86" w:type="dxa"/>
            <w:vAlign w:val="center"/>
          </w:tcPr>
          <w:p w14:paraId="2D6B3472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Create and edit a talent profile (hub-affiliated or independent)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78" w:type="dxa"/>
            <w:vAlign w:val="center"/>
          </w:tcPr>
          <w:p w14:paraId="04C7BA9B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Must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96" w:type="dxa"/>
            <w:vAlign w:val="center"/>
          </w:tcPr>
          <w:p w14:paraId="7D4E80D4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Talent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42" w:type="dxa"/>
            <w:vAlign w:val="center"/>
          </w:tcPr>
          <w:p w14:paraId="47B151E1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Profile is saved with the fields required to publish it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798" w:type="dxa"/>
            <w:vAlign w:val="center"/>
          </w:tcPr>
          <w:p w14:paraId="0962255E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FR-02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86" w:type="dxa"/>
            <w:vAlign w:val="center"/>
          </w:tcPr>
          <w:p w14:paraId="1540481D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Auto-generate a shareable portfolio link once a profile is completed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78" w:type="dxa"/>
            <w:vAlign w:val="center"/>
          </w:tcPr>
          <w:p w14:paraId="5E1B4684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Must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96" w:type="dxa"/>
            <w:vAlign w:val="center"/>
          </w:tcPr>
          <w:p w14:paraId="576D28D1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Talent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42" w:type="dxa"/>
            <w:vAlign w:val="center"/>
          </w:tcPr>
          <w:p w14:paraId="11C3C53A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 working, unique link is created and accessible without login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798" w:type="dxa"/>
            <w:vAlign w:val="center"/>
          </w:tcPr>
          <w:p w14:paraId="1586C64B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FR-03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86" w:type="dxa"/>
            <w:vAlign w:val="center"/>
          </w:tcPr>
          <w:p w14:paraId="6E71DDAC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Display a job catalogue of posted opportunities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78" w:type="dxa"/>
            <w:vAlign w:val="center"/>
          </w:tcPr>
          <w:p w14:paraId="2151F2B1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Must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96" w:type="dxa"/>
            <w:vAlign w:val="center"/>
          </w:tcPr>
          <w:p w14:paraId="5FD836A8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Jobseeker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42" w:type="dxa"/>
            <w:vAlign w:val="center"/>
          </w:tcPr>
          <w:p w14:paraId="04B5BA61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Catalogue lists all currently open opportunities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798" w:type="dxa"/>
            <w:vAlign w:val="center"/>
          </w:tcPr>
          <w:p w14:paraId="38598669" w14:textId="0339B4A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FR-0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4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86" w:type="dxa"/>
            <w:vAlign w:val="center"/>
          </w:tcPr>
          <w:p w14:paraId="5D863419" w14:textId="1A91B2A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Hub dashboard: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manage talents on the hub's roster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78" w:type="dxa"/>
            <w:vAlign w:val="center"/>
          </w:tcPr>
          <w:p w14:paraId="008987A4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Must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96" w:type="dxa"/>
            <w:vAlign w:val="center"/>
          </w:tcPr>
          <w:p w14:paraId="372548EA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Hub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42" w:type="dxa"/>
            <w:vAlign w:val="center"/>
          </w:tcPr>
          <w:p w14:paraId="2C6B048A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Added talent appears in the hub's roster and is marked hub-affiliated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798" w:type="dxa"/>
            <w:vAlign w:val="center"/>
          </w:tcPr>
          <w:p w14:paraId="4AE65959" w14:textId="7BBE2F5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FR-0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86" w:type="dxa"/>
            <w:vAlign w:val="center"/>
          </w:tcPr>
          <w:p w14:paraId="01FE9463" w14:textId="54B3DCF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Employer dashboard: browse talents and select a specific talent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78" w:type="dxa"/>
            <w:vAlign w:val="center"/>
          </w:tcPr>
          <w:p w14:paraId="1E8F4068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Must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96" w:type="dxa"/>
            <w:vAlign w:val="center"/>
          </w:tcPr>
          <w:p w14:paraId="78A69039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Employer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42" w:type="dxa"/>
            <w:vAlign w:val="center"/>
          </w:tcPr>
          <w:p w14:paraId="28F7E5A0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Employer can view limited (locked) talent details before payment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798" w:type="dxa"/>
            <w:vAlign w:val="center"/>
          </w:tcPr>
          <w:p w14:paraId="773F58EB" w14:textId="74DD0D6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FR-0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6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86" w:type="dxa"/>
            <w:vAlign w:val="center"/>
          </w:tcPr>
          <w:p w14:paraId="54432AED" w14:textId="6837A9E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Employer pays ₦5,000 to unlock contact/messaging with a selected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talent.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78" w:type="dxa"/>
            <w:vAlign w:val="center"/>
          </w:tcPr>
          <w:p w14:paraId="2FD2B42B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Must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96" w:type="dxa"/>
            <w:vAlign w:val="center"/>
          </w:tcPr>
          <w:p w14:paraId="4156A8F1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Employer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42" w:type="dxa"/>
            <w:vAlign w:val="center"/>
          </w:tcPr>
          <w:p w14:paraId="349BFECB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Payment is confirmed and contact access is unlocked for that talent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798" w:type="dxa"/>
            <w:vAlign w:val="center"/>
          </w:tcPr>
          <w:p w14:paraId="5D459743" w14:textId="504DC1C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FR-0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7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86" w:type="dxa"/>
            <w:vAlign w:val="center"/>
          </w:tcPr>
          <w:p w14:paraId="51C8D6EE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Unlocked access remains active until the employer records a hire decision (Yes/No) for that talent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78" w:type="dxa"/>
            <w:vAlign w:val="center"/>
          </w:tcPr>
          <w:p w14:paraId="20EA5064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Must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96" w:type="dxa"/>
            <w:vAlign w:val="center"/>
          </w:tcPr>
          <w:p w14:paraId="581ABD55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Employer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42" w:type="dxa"/>
            <w:vAlign w:val="center"/>
          </w:tcPr>
          <w:p w14:paraId="14DE37C7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Access state changes to closed once a decision is recorded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798" w:type="dxa"/>
            <w:vAlign w:val="center"/>
          </w:tcPr>
          <w:p w14:paraId="5502AF53" w14:textId="45B2146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FR-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08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86" w:type="dxa"/>
            <w:vAlign w:val="center"/>
          </w:tcPr>
          <w:p w14:paraId="630CEB3A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In-platform messaging between an employer and an unlocked talent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78" w:type="dxa"/>
            <w:vAlign w:val="center"/>
          </w:tcPr>
          <w:p w14:paraId="01A8F561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Should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96" w:type="dxa"/>
            <w:vAlign w:val="center"/>
          </w:tcPr>
          <w:p w14:paraId="49DA2D87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Employer, Talent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42" w:type="dxa"/>
            <w:vAlign w:val="center"/>
          </w:tcPr>
          <w:p w14:paraId="52118316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Messages are exchanged and stored within the platform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798" w:type="dxa"/>
            <w:vAlign w:val="center"/>
          </w:tcPr>
          <w:p w14:paraId="72D08896" w14:textId="7DC1371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FR-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09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86" w:type="dxa"/>
            <w:vAlign w:val="center"/>
          </w:tcPr>
          <w:p w14:paraId="4514E3AB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Authenticate users with role-based access (Hub, Employer, Jobseeker)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878" w:type="dxa"/>
            <w:vAlign w:val="center"/>
          </w:tcPr>
          <w:p w14:paraId="4D6EF6A7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Must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496" w:type="dxa"/>
            <w:vAlign w:val="center"/>
          </w:tcPr>
          <w:p w14:paraId="34F95536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All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42" w:type="dxa"/>
            <w:vAlign w:val="center"/>
          </w:tcPr>
          <w:p w14:paraId="5C46CBB6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Each dashboard/profile view is inaccessible without valid login for that role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</w:tbl>
    <w:p w14:paraId="41958DA3" w14:textId="77777777">
      <w:pPr>
        <w:pStyle w:val="727"/>
        <w:pBdr/>
        <w:spacing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8. Non-Functional Requirements</w:t>
      </w:r>
      <w:r>
        <w:rPr>
          <w:rFonts w:ascii="Times New Roman" w:hAnsi="Times New Roman" w:cs="Times New Roman"/>
          <w:sz w:val="16"/>
          <w:szCs w:val="16"/>
        </w:rPr>
      </w:r>
    </w:p>
    <w:tbl>
      <w:tblPr>
        <w:tblW w:w="92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84"/>
        <w:gridCol w:w="3237"/>
        <w:gridCol w:w="2679"/>
        <w:gridCol w:w="1600"/>
      </w:tblGrid>
      <w:tr>
        <w:trPr>
          <w:tblHeader/>
        </w:trPr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684" w:type="dxa"/>
            <w:vAlign w:val="center"/>
          </w:tcPr>
          <w:p w14:paraId="21677C03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Area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37" w:type="dxa"/>
            <w:vAlign w:val="center"/>
          </w:tcPr>
          <w:p w14:paraId="1A0D31BE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Requirement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79" w:type="dxa"/>
            <w:vAlign w:val="center"/>
          </w:tcPr>
          <w:p w14:paraId="073A17C6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Target / Constraint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vAlign w:val="center"/>
          </w:tcPr>
          <w:p w14:paraId="5AAEC0EC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Verification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684" w:type="dxa"/>
            <w:vAlign w:val="center"/>
          </w:tcPr>
          <w:p w14:paraId="1E29AD05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Usability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37" w:type="dxa"/>
            <w:vAlign w:val="center"/>
          </w:tcPr>
          <w:p w14:paraId="3FDF6146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Profile creation and portfolio link generation should be simple on mobile and desktop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79" w:type="dxa"/>
            <w:vAlign w:val="center"/>
          </w:tcPr>
          <w:p w14:paraId="77A386B4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Profile completion in a small, clear number of steps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vAlign w:val="center"/>
          </w:tcPr>
          <w:p w14:paraId="5773A425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Task walkthrough/user test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684" w:type="dxa"/>
            <w:vAlign w:val="center"/>
          </w:tcPr>
          <w:p w14:paraId="1422341F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Performance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37" w:type="dxa"/>
            <w:vAlign w:val="center"/>
          </w:tcPr>
          <w:p w14:paraId="7F364221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Catalogue and dashboard pages should respond promptly under demo load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79" w:type="dxa"/>
            <w:vAlign w:val="center"/>
          </w:tcPr>
          <w:p w14:paraId="5F93E705" w14:textId="4B2DD3D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Most requests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in few minutes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in test environment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vAlign w:val="center"/>
          </w:tcPr>
          <w:p w14:paraId="48128E8C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Basic timing tests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684" w:type="dxa"/>
            <w:vAlign w:val="center"/>
          </w:tcPr>
          <w:p w14:paraId="35F55659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Security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37" w:type="dxa"/>
            <w:vAlign w:val="center"/>
          </w:tcPr>
          <w:p w14:paraId="1FFE6DA6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Payment, contact-unlock, and dashboard actions require authentication and authorization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79" w:type="dxa"/>
            <w:vAlign w:val="center"/>
          </w:tcPr>
          <w:p w14:paraId="7EC1408F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No hub/employer dashboard endpoint accessible anonymously; payment confirmed server-side before unlocking access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vAlign w:val="center"/>
          </w:tcPr>
          <w:p w14:paraId="56D6A42F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Access-control and payment-verification tests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684" w:type="dxa"/>
            <w:vAlign w:val="center"/>
          </w:tcPr>
          <w:p w14:paraId="6A7FD0C7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Data validation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37" w:type="dxa"/>
            <w:vAlign w:val="center"/>
          </w:tcPr>
          <w:p w14:paraId="4479432D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Required profile fields and payment inputs are validated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79" w:type="dxa"/>
            <w:vAlign w:val="center"/>
          </w:tcPr>
          <w:p w14:paraId="7B12E9DD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Reject incomplete profiles and unconfirmed/failed payments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vAlign w:val="center"/>
          </w:tcPr>
          <w:p w14:paraId="1FA2BF4B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Negative tests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684" w:type="dxa"/>
            <w:vAlign w:val="center"/>
          </w:tcPr>
          <w:p w14:paraId="3E35B2A1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Privacy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237" w:type="dxa"/>
            <w:vAlign w:val="center"/>
          </w:tcPr>
          <w:p w14:paraId="2D12A467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Collect only information needed for profile, catalogue, payment, and access-gating functions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79" w:type="dxa"/>
            <w:vAlign w:val="center"/>
          </w:tcPr>
          <w:p w14:paraId="3F39DC0F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Restrict payment and contact-unlock records to the employer, the relevant hub, and the platform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vAlign w:val="center"/>
          </w:tcPr>
          <w:p w14:paraId="29BC00B8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PRD/data review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</w:tbl>
    <w:p w14:paraId="54CEA5B5" w14:textId="77777777">
      <w:pPr>
        <w:pStyle w:val="727"/>
        <w:pBdr/>
        <w:spacing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9. MVP Scope &amp; Prioritization</w:t>
      </w:r>
      <w:r>
        <w:rPr>
          <w:rFonts w:ascii="Times New Roman" w:hAnsi="Times New Roman" w:cs="Times New Roman"/>
          <w:sz w:val="16"/>
          <w:szCs w:val="16"/>
        </w:rPr>
      </w:r>
    </w:p>
    <w:p w14:paraId="16B7EC05" w14:textId="77777777">
      <w:pPr>
        <w:pBdr/>
        <w:spacing w:after="16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The MVP is the smallest version that demonstrates the full credibility-and-access loop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.</w:t>
      </w:r>
      <w:r>
        <w:rPr>
          <w:rFonts w:ascii="Times New Roman" w:hAnsi="Times New Roman" w:cs="Times New Roman"/>
          <w:sz w:val="16"/>
          <w:szCs w:val="16"/>
        </w:rPr>
      </w:r>
      <w:r>
        <w:rPr>
          <w:rFonts w:ascii="Times New Roman" w:hAnsi="Times New Roman" w:cs="Times New Roman"/>
          <w:sz w:val="16"/>
          <w:szCs w:val="16"/>
        </w:rPr>
      </w:r>
    </w:p>
    <w:tbl>
      <w:tblPr>
        <w:tblW w:w="92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00"/>
        <w:gridCol w:w="3105"/>
        <w:gridCol w:w="2595"/>
        <w:gridCol w:w="2200"/>
      </w:tblGrid>
      <w:tr>
        <w:trPr>
          <w:tblHeader/>
        </w:trPr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300" w:type="dxa"/>
            <w:vAlign w:val="center"/>
          </w:tcPr>
          <w:p w14:paraId="28E6386F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Priority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05" w:type="dxa"/>
            <w:vAlign w:val="center"/>
          </w:tcPr>
          <w:p w14:paraId="230FD224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Included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95" w:type="dxa"/>
            <w:vAlign w:val="center"/>
          </w:tcPr>
          <w:p w14:paraId="30FD846C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Reason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  <w:vAlign w:val="center"/>
          </w:tcPr>
          <w:p w14:paraId="08CDF8CE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Hackathon Decision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300" w:type="dxa"/>
            <w:vAlign w:val="center"/>
          </w:tcPr>
          <w:p w14:paraId="75E6B405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Must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05" w:type="dxa"/>
            <w:vAlign w:val="center"/>
          </w:tcPr>
          <w:p w14:paraId="2E95296A" w14:textId="7E30E98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Talent profile + auto-generated portfolio link, job catalogue, hub dashboard, employer dashboard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in-platform messaging between employer and unlocked talent.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95" w:type="dxa"/>
            <w:vAlign w:val="center"/>
          </w:tcPr>
          <w:p w14:paraId="2B629C41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These are the exact features and mechanics the team has committed to delivering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  <w:vAlign w:val="center"/>
          </w:tcPr>
          <w:p w14:paraId="01112DCD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Build and test first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300" w:type="dxa"/>
            <w:vAlign w:val="center"/>
          </w:tcPr>
          <w:p w14:paraId="053D9C8E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Should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05" w:type="dxa"/>
            <w:vAlign w:val="center"/>
          </w:tcPr>
          <w:p w14:paraId="27ABADC5" w14:textId="5184979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In-chat Call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95" w:type="dxa"/>
            <w:vAlign w:val="center"/>
          </w:tcPr>
          <w:p w14:paraId="003626EA" w14:textId="632BDAB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For Second Interview verification by the employer. 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  <w:vAlign w:val="center"/>
          </w:tcPr>
          <w:p w14:paraId="387F8DA7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Build after Must features are stable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300" w:type="dxa"/>
            <w:vAlign w:val="center"/>
          </w:tcPr>
          <w:p w14:paraId="4EEA7CA2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Could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05" w:type="dxa"/>
            <w:vAlign w:val="center"/>
          </w:tcPr>
          <w:p w14:paraId="14BC3A2E" w14:textId="099A5F8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Basic notifications (e.g. payment confirmation, hire decision recorded)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and AI integration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95" w:type="dxa"/>
            <w:vAlign w:val="center"/>
          </w:tcPr>
          <w:p w14:paraId="1410BCB2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Improves experience but is not required to prove the core loop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  <w:vAlign w:val="center"/>
          </w:tcPr>
          <w:p w14:paraId="6123C52A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Only if time remains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300" w:type="dxa"/>
            <w:vAlign w:val="center"/>
          </w:tcPr>
          <w:p w14:paraId="73A7709E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Out of Scope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05" w:type="dxa"/>
            <w:vAlign w:val="center"/>
          </w:tcPr>
          <w:p w14:paraId="79985C06" w14:textId="0A03204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AI-based opportunity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matching, native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mobile apps,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automated verification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95" w:type="dxa"/>
            <w:vAlign w:val="center"/>
          </w:tcPr>
          <w:p w14:paraId="650F517B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Not part of the confirmed feature list for this hackathon; removed to keep scope realistic and achievable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  <w:vAlign w:val="center"/>
          </w:tcPr>
          <w:p w14:paraId="17B5CCE7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Document as future work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</w:tbl>
    <w:p w14:paraId="31263331" w14:textId="77777777">
      <w:pPr>
        <w:pStyle w:val="727"/>
        <w:pBdr/>
        <w:spacing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 xml:space="preserve">10. System Architecture &amp; Technical Design</w:t>
      </w:r>
      <w:r>
        <w:rPr>
          <w:rFonts w:ascii="Times New Roman" w:hAnsi="Times New Roman" w:cs="Times New Roman"/>
          <w:sz w:val="16"/>
          <w:szCs w:val="16"/>
        </w:rPr>
      </w:r>
    </w:p>
    <w:p w14:paraId="19A88A10" w14:textId="4783FF7E">
      <w:pPr>
        <w:pStyle w:val="727"/>
        <w:pBdr/>
        <w:spacing/>
        <w:ind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Illustrative MVP System Architecture</w:t>
      </w:r>
      <w:r>
        <w:rPr>
          <w:rFonts w:ascii="Times New Roman" w:hAnsi="Times New Roman" w:cs="Times New Roman"/>
          <w:sz w:val="16"/>
          <w:szCs w:val="16"/>
        </w:rPr>
      </w:r>
    </w:p>
    <w:p w14:paraId="3A742A08" w14:textId="07A612A3">
      <w:pPr>
        <w:pStyle w:val="727"/>
        <w:pBdr/>
        <w:spacing/>
        <w:ind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54" y="388"/>
                <wp:positionH relativeFrom="column">
                  <wp:align>left</wp:align>
                </wp:positionH>
                <wp:positionV relativeFrom="paragraph">
                  <wp:align>top</wp:align>
                </wp:positionV>
                <wp:extent cx="4830150" cy="2327184"/>
                <wp:effectExtent l="0" t="0" r="0" b="0"/>
                <wp:wrapSquare wrapText="bothSides"/>
                <wp:docPr id="3" name="Picture 11684259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</pic:blipFill>
                      <pic:spPr bwMode="auto">
                        <a:xfrm flipH="0" flipV="0">
                          <a:off x="0" y="0"/>
                          <a:ext cx="4830149" cy="2327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58240;o:allowoverlap:true;o:allowincell:true;mso-position-horizontal-relative:text;mso-position-horizontal:left;mso-position-vertical-relative:text;mso-position-vertical:top;width:380.33pt;height:183.24pt;mso-wrap-distance-left:9.00pt;mso-wrap-distance-top:0.00pt;mso-wrap-distance-right:9.00pt;mso-wrap-distance-bottom:0.00pt;z-index:1;" stroked="false">
                <w10:wrap type="square"/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16"/>
          <w:szCs w:val="16"/>
        </w:rPr>
        <w:br w:type="textWrapping" w:clear="all"/>
      </w:r>
      <w:r>
        <w:rPr>
          <w:rFonts w:ascii="Times New Roman" w:hAnsi="Times New Roman" w:cs="Times New Roman"/>
          <w:sz w:val="16"/>
          <w:szCs w:val="16"/>
        </w:rPr>
      </w:r>
    </w:p>
    <w:p w14:paraId="723CB65F" w14:textId="77777777">
      <w:pPr>
        <w:pBdr/>
        <w:spacing w:after="240" w:before="80"/>
        <w:ind/>
        <w:jc w:val="center"/>
        <w:rPr>
          <w:rFonts w:ascii="Times New Roman" w:hAnsi="Times New Roman" w:cs="Times New Roman"/>
          <w:i/>
          <w:iCs/>
          <w:color w:val="6b7280"/>
          <w:sz w:val="16"/>
          <w:szCs w:val="16"/>
        </w:rPr>
      </w:pPr>
      <w:r>
        <w:rPr>
          <w:rFonts w:ascii="Times New Roman" w:hAnsi="Times New Roman" w:cs="Times New Roman"/>
          <w:i/>
          <w:iCs/>
          <w:color w:val="6b7280"/>
          <w:sz w:val="16"/>
          <w:szCs w:val="16"/>
        </w:rPr>
        <w:t xml:space="preserve">Figure 3. Illustrative MVP architecture.</w:t>
      </w:r>
      <w:r>
        <w:rPr>
          <w:rFonts w:ascii="Times New Roman" w:hAnsi="Times New Roman" w:cs="Times New Roman"/>
          <w:i/>
          <w:iCs/>
          <w:color w:val="6b7280"/>
          <w:sz w:val="16"/>
          <w:szCs w:val="16"/>
        </w:rPr>
      </w:r>
    </w:p>
    <w:p w14:paraId="1B2880F2" w14:textId="77777777">
      <w:pPr>
        <w:pBdr/>
        <w:spacing w:after="160"/>
        <w:ind/>
        <w:jc w:val="center"/>
        <w:rPr>
          <w:rFonts w:ascii="Times New Roman" w:hAnsi="Times New Roman" w:cs="Times New Roman"/>
          <w:i/>
          <w:iCs/>
          <w:color w:val="6b7280"/>
          <w:sz w:val="16"/>
          <w:szCs w:val="16"/>
        </w:rPr>
      </w:pPr>
      <w:r>
        <w:rPr>
          <w:rFonts w:ascii="Times New Roman" w:hAnsi="Times New Roman" w:cs="Times New Roman"/>
          <w:i/>
          <w:iCs/>
          <w:color w:val="6b7280"/>
          <w:sz w:val="16"/>
          <w:szCs w:val="16"/>
        </w:rPr>
      </w:r>
      <w:r>
        <w:rPr>
          <w:rFonts w:ascii="Times New Roman" w:hAnsi="Times New Roman" w:cs="Times New Roman"/>
          <w:i/>
          <w:iCs/>
          <w:color w:val="6b7280"/>
          <w:sz w:val="16"/>
          <w:szCs w:val="16"/>
        </w:rPr>
      </w:r>
    </w:p>
    <w:p w14:paraId="7EAA51A5" w14:textId="77777777">
      <w:pPr>
        <w:pBdr/>
        <w:spacing w:after="160"/>
        <w:ind/>
        <w:jc w:val="center"/>
        <w:rPr>
          <w:rFonts w:ascii="Times New Roman" w:hAnsi="Times New Roman" w:cs="Times New Roman"/>
          <w:i/>
          <w:iCs/>
          <w:color w:val="6b7280"/>
          <w:sz w:val="16"/>
          <w:szCs w:val="16"/>
        </w:rPr>
      </w:pPr>
      <w:r>
        <w:rPr>
          <w:rFonts w:ascii="Times New Roman" w:hAnsi="Times New Roman" w:cs="Times New Roman"/>
          <w:i/>
          <w:iCs/>
          <w:color w:val="6b7280"/>
          <w:sz w:val="16"/>
          <w:szCs w:val="16"/>
        </w:rPr>
      </w:r>
      <w:r>
        <w:rPr>
          <w:rFonts w:ascii="Times New Roman" w:hAnsi="Times New Roman" w:cs="Times New Roman"/>
          <w:i/>
          <w:iCs/>
          <w:color w:val="6b7280"/>
          <w:sz w:val="16"/>
          <w:szCs w:val="16"/>
        </w:rPr>
      </w:r>
    </w:p>
    <w:p w14:paraId="32008728" w14:textId="77777777">
      <w:pPr>
        <w:pBdr/>
        <w:spacing w:after="160"/>
        <w:ind/>
        <w:jc w:val="center"/>
        <w:rPr>
          <w:rFonts w:ascii="Times New Roman" w:hAnsi="Times New Roman" w:cs="Times New Roman"/>
          <w:i/>
          <w:iCs/>
          <w:color w:val="6b7280"/>
          <w:sz w:val="16"/>
          <w:szCs w:val="16"/>
        </w:rPr>
      </w:pPr>
      <w:r>
        <w:rPr>
          <w:rFonts w:ascii="Times New Roman" w:hAnsi="Times New Roman" w:cs="Times New Roman"/>
          <w:i/>
          <w:iCs/>
          <w:color w:val="6b7280"/>
          <w:sz w:val="16"/>
          <w:szCs w:val="16"/>
        </w:rPr>
      </w:r>
      <w:r>
        <w:rPr>
          <w:rFonts w:ascii="Times New Roman" w:hAnsi="Times New Roman" w:cs="Times New Roman"/>
          <w:i/>
          <w:iCs/>
          <w:color w:val="6b7280"/>
          <w:sz w:val="16"/>
          <w:szCs w:val="16"/>
        </w:rPr>
      </w:r>
    </w:p>
    <w:p w14:paraId="474996E2" w14:textId="77777777">
      <w:pPr>
        <w:pBdr/>
        <w:spacing w:after="160"/>
        <w:ind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</w:r>
      <w:r>
        <w:rPr>
          <w:rFonts w:ascii="Times New Roman" w:hAnsi="Times New Roman" w:cs="Times New Roman"/>
          <w:sz w:val="16"/>
          <w:szCs w:val="16"/>
        </w:rPr>
      </w:r>
    </w:p>
    <w:p w14:paraId="38F09184">
      <w:pPr>
        <w:pStyle w:val="728"/>
        <w:pBdr/>
        <w:spacing/>
        <w:ind/>
        <w:rPr>
          <w:rFonts w:ascii="Times New Roman" w:hAnsi="Times New Roman" w:cs="Times New Roman"/>
          <w:sz w:val="16"/>
          <w:szCs w:val="16"/>
          <w:highlight w:val="none"/>
        </w:rPr>
      </w:pPr>
      <w:r>
        <w:rPr>
          <w:rFonts w:ascii="Times New Roman" w:hAnsi="Times New Roman" w:cs="Times New Roman"/>
          <w:sz w:val="16"/>
          <w:szCs w:val="16"/>
          <w:highlight w:val="none"/>
        </w:rPr>
      </w:r>
      <w:r>
        <w:rPr>
          <w:rFonts w:ascii="Times New Roman" w:hAnsi="Times New Roman" w:cs="Times New Roman"/>
          <w:sz w:val="16"/>
          <w:szCs w:val="16"/>
          <w:highlight w:val="none"/>
        </w:rPr>
      </w:r>
      <w:r>
        <w:rPr>
          <w:rFonts w:ascii="Times New Roman" w:hAnsi="Times New Roman" w:cs="Times New Roman"/>
          <w:sz w:val="16"/>
          <w:szCs w:val="16"/>
          <w:highlight w:val="none"/>
        </w:rPr>
      </w:r>
    </w:p>
    <w:p w14:paraId="51301700">
      <w:pPr>
        <w:pStyle w:val="728"/>
        <w:pBdr/>
        <w:spacing/>
        <w:ind/>
        <w:rPr>
          <w:rFonts w:ascii="Times New Roman" w:hAnsi="Times New Roman" w:cs="Times New Roman"/>
          <w:sz w:val="16"/>
          <w:szCs w:val="16"/>
          <w:highlight w:val="none"/>
        </w:rPr>
      </w:pPr>
      <w:r>
        <w:rPr>
          <w:rFonts w:ascii="Times New Roman" w:hAnsi="Times New Roman" w:cs="Times New Roman"/>
          <w:sz w:val="16"/>
          <w:szCs w:val="16"/>
          <w:highlight w:val="none"/>
        </w:rPr>
      </w:r>
      <w:r>
        <w:rPr>
          <w:rFonts w:ascii="Times New Roman" w:hAnsi="Times New Roman" w:cs="Times New Roman"/>
          <w:sz w:val="16"/>
          <w:szCs w:val="16"/>
          <w:highlight w:val="none"/>
        </w:rPr>
      </w:r>
      <w:r>
        <w:rPr>
          <w:rFonts w:ascii="Times New Roman" w:hAnsi="Times New Roman" w:cs="Times New Roman"/>
          <w:sz w:val="16"/>
          <w:szCs w:val="16"/>
          <w:highlight w:val="none"/>
        </w:rPr>
      </w:r>
    </w:p>
    <w:p w14:paraId="4CAD73D9" w14:textId="77777777">
      <w:pPr>
        <w:pStyle w:val="728"/>
        <w:pBdr/>
        <w:spacing/>
        <w:ind/>
        <w:rPr>
          <w:rFonts w:ascii="Times New Roman" w:hAnsi="Times New Roman" w:cs="Times New Roman"/>
          <w:sz w:val="16"/>
          <w:szCs w:val="16"/>
          <w:highlight w:val="none"/>
        </w:rPr>
      </w:pPr>
      <w:r>
        <w:rPr>
          <w:rFonts w:ascii="Times New Roman" w:hAnsi="Times New Roman" w:cs="Times New Roman"/>
          <w:sz w:val="16"/>
          <w:szCs w:val="16"/>
        </w:rPr>
        <w:t xml:space="preserve">Proposed Technology Stack</w:t>
      </w:r>
      <w:r>
        <w:rPr>
          <w:rFonts w:ascii="Times New Roman" w:hAnsi="Times New Roman" w:cs="Times New Roman"/>
          <w:sz w:val="16"/>
          <w:szCs w:val="16"/>
        </w:rPr>
      </w:r>
    </w:p>
    <w:tbl>
      <w:tblPr>
        <w:tblW w:w="86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00"/>
        <w:gridCol w:w="3300"/>
        <w:gridCol w:w="3600"/>
      </w:tblGrid>
      <w:tr>
        <w:trPr>
          <w:tblHeader/>
        </w:trPr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700" w:type="dxa"/>
            <w:vAlign w:val="center"/>
          </w:tcPr>
          <w:p w14:paraId="573E3D04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Layer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300" w:type="dxa"/>
            <w:vAlign w:val="center"/>
          </w:tcPr>
          <w:p w14:paraId="09B79DCB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Illustrative Choice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600" w:type="dxa"/>
            <w:vAlign w:val="center"/>
          </w:tcPr>
          <w:p w14:paraId="642D3854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Rationale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700" w:type="dxa"/>
            <w:vAlign w:val="center"/>
          </w:tcPr>
          <w:p w14:paraId="10A52520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Frontend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300" w:type="dxa"/>
            <w:vAlign w:val="center"/>
          </w:tcPr>
          <w:p w14:paraId="2A8DE84F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React / responsive web UI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600" w:type="dxa"/>
            <w:vAlign w:val="center"/>
          </w:tcPr>
          <w:p w14:paraId="2115F492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One codebase serving the Hub Dashboard, Employer Dashboard, and jobseeker/catalogue views across devices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700" w:type="dxa"/>
            <w:vAlign w:val="center"/>
          </w:tcPr>
          <w:p w14:paraId="54F4A705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Backend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300" w:type="dxa"/>
            <w:vAlign w:val="center"/>
          </w:tcPr>
          <w:p w14:paraId="48B84B8C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Node.js + Express (REST API)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600" w:type="dxa"/>
            <w:vAlign w:val="center"/>
          </w:tcPr>
          <w:p w14:paraId="613726CE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Simple, well-understood API layer suitable for a three-week build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700" w:type="dxa"/>
            <w:vAlign w:val="center"/>
          </w:tcPr>
          <w:p w14:paraId="5D4EA589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Database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300" w:type="dxa"/>
            <w:vAlign w:val="center"/>
          </w:tcPr>
          <w:p w14:paraId="2D3159CE" w14:textId="65A274F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MongoDB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600" w:type="dxa"/>
            <w:vAlign w:val="center"/>
          </w:tcPr>
          <w:p w14:paraId="594EEFED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Structured relational data for users, profiles, jobs, access-unlock records, payments, commission, and reputation points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700" w:type="dxa"/>
            <w:vAlign w:val="center"/>
          </w:tcPr>
          <w:p w14:paraId="63DFCC1C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Payments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300" w:type="dxa"/>
            <w:vAlign w:val="center"/>
          </w:tcPr>
          <w:p w14:paraId="1BA6477C" w14:textId="2005F91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Third-party payment gateway (e.g.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Monnify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) for the ₦5,000 access fee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600" w:type="dxa"/>
            <w:vAlign w:val="center"/>
          </w:tcPr>
          <w:p w14:paraId="55111672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Avoids building custom payment/card handling within the hackathon window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700" w:type="dxa"/>
            <w:vAlign w:val="center"/>
          </w:tcPr>
          <w:p w14:paraId="375AF0D2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Portfolio hosting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300" w:type="dxa"/>
            <w:vAlign w:val="center"/>
          </w:tcPr>
          <w:p w14:paraId="36D58520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Server-generated public page per talent, served at a unique URL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600" w:type="dxa"/>
            <w:vAlign w:val="center"/>
          </w:tcPr>
          <w:p w14:paraId="3860F87D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Delivers the auto-generated, shareable portfolio link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700" w:type="dxa"/>
            <w:vAlign w:val="center"/>
          </w:tcPr>
          <w:p w14:paraId="0722165C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Deployment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300" w:type="dxa"/>
            <w:vAlign w:val="center"/>
          </w:tcPr>
          <w:p w14:paraId="41C07966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Cloud-hosted web service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600" w:type="dxa"/>
            <w:vAlign w:val="center"/>
          </w:tcPr>
          <w:p w14:paraId="0FFE1DD1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Allows judges and test users to access the live MVP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</w:tbl>
    <w:p w14:paraId="31FECFFC" w14:textId="77777777">
      <w:pPr>
        <w:pStyle w:val="727"/>
        <w:pBdr/>
        <w:spacing/>
        <w:ind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</w:r>
      <w:r>
        <w:rPr>
          <w:rFonts w:ascii="Times New Roman" w:hAnsi="Times New Roman" w:cs="Times New Roman"/>
          <w:sz w:val="16"/>
          <w:szCs w:val="16"/>
        </w:rPr>
      </w:r>
    </w:p>
    <w:p w14:paraId="5F1C6764" w14:textId="77777777">
      <w:pPr>
        <w:pStyle w:val="728"/>
        <w:pBdr/>
        <w:spacing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Core Data Entities</w:t>
      </w:r>
      <w:r>
        <w:rPr>
          <w:rFonts w:ascii="Times New Roman" w:hAnsi="Times New Roman" w:cs="Times New Roman"/>
          <w:sz w:val="16"/>
          <w:szCs w:val="16"/>
        </w:rPr>
      </w:r>
    </w:p>
    <w:p w14:paraId="5FB76056" w14:textId="77777777">
      <w:pPr>
        <w:pStyle w:val="738"/>
        <w:numPr>
          <w:ilvl w:val="0"/>
          <w:numId w:val="2"/>
        </w:numPr>
        <w:pBdr/>
        <w:spacing w:after="9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User: hub, employer, or jobseeker identity, role, authentication information.</w:t>
      </w:r>
      <w:r>
        <w:rPr>
          <w:rFonts w:ascii="Times New Roman" w:hAnsi="Times New Roman" w:cs="Times New Roman"/>
          <w:sz w:val="16"/>
          <w:szCs w:val="16"/>
        </w:rPr>
      </w:r>
    </w:p>
    <w:p w14:paraId="18F7AA7F" w14:textId="77777777">
      <w:pPr>
        <w:pStyle w:val="738"/>
        <w:numPr>
          <w:ilvl w:val="0"/>
          <w:numId w:val="2"/>
        </w:numPr>
        <w:pBdr/>
        <w:spacing w:after="9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Talent Profile: skills, experience, hub affiliation (nullable for independent jobseekers), portfolio link.</w:t>
      </w:r>
      <w:r>
        <w:rPr>
          <w:rFonts w:ascii="Times New Roman" w:hAnsi="Times New Roman" w:cs="Times New Roman"/>
          <w:sz w:val="16"/>
          <w:szCs w:val="16"/>
        </w:rPr>
      </w:r>
    </w:p>
    <w:p w14:paraId="70548926" w14:textId="77777777">
      <w:pPr>
        <w:pStyle w:val="738"/>
        <w:numPr>
          <w:ilvl w:val="0"/>
          <w:numId w:val="2"/>
        </w:numPr>
        <w:pBdr/>
        <w:spacing w:after="9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Hub: name, verification status, list of affiliated talents.</w:t>
      </w:r>
      <w:r>
        <w:rPr>
          <w:rFonts w:ascii="Times New Roman" w:hAnsi="Times New Roman" w:cs="Times New Roman"/>
          <w:sz w:val="16"/>
          <w:szCs w:val="16"/>
        </w:rPr>
      </w:r>
    </w:p>
    <w:p w14:paraId="761E6DCA" w14:textId="77777777">
      <w:pPr>
        <w:pStyle w:val="738"/>
        <w:numPr>
          <w:ilvl w:val="0"/>
          <w:numId w:val="2"/>
        </w:numPr>
        <w:pBdr/>
        <w:spacing w:after="9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Opportunity: title, description, requirements, posted by which employer.</w:t>
      </w:r>
      <w:r>
        <w:rPr>
          <w:rFonts w:ascii="Times New Roman" w:hAnsi="Times New Roman" w:cs="Times New Roman"/>
          <w:sz w:val="16"/>
          <w:szCs w:val="16"/>
        </w:rPr>
      </w:r>
    </w:p>
    <w:p w14:paraId="0866C94F" w14:textId="77777777">
      <w:pPr>
        <w:pStyle w:val="738"/>
        <w:numPr>
          <w:ilvl w:val="0"/>
          <w:numId w:val="2"/>
        </w:numPr>
        <w:pBdr/>
        <w:spacing w:after="9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Access Unlock: employer, talent, payment reference, unlock timestamp, hire-decision status (open/closed).</w:t>
      </w:r>
      <w:r>
        <w:rPr>
          <w:rFonts w:ascii="Times New Roman" w:hAnsi="Times New Roman" w:cs="Times New Roman"/>
          <w:sz w:val="16"/>
          <w:szCs w:val="16"/>
        </w:rPr>
      </w:r>
    </w:p>
    <w:p w14:paraId="6A4596F7" w14:textId="77777777">
      <w:pPr>
        <w:pStyle w:val="738"/>
        <w:numPr>
          <w:ilvl w:val="0"/>
          <w:numId w:val="2"/>
        </w:numPr>
        <w:pBdr/>
        <w:spacing w:after="9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Payment: amount (₦5,000 per unlock), payer, status, timestamp.</w:t>
      </w:r>
      <w:r>
        <w:rPr>
          <w:rFonts w:ascii="Times New Roman" w:hAnsi="Times New Roman" w:cs="Times New Roman"/>
          <w:sz w:val="16"/>
          <w:szCs w:val="16"/>
        </w:rPr>
      </w:r>
    </w:p>
    <w:p w14:paraId="367BC491" w14:textId="77777777">
      <w:pPr>
        <w:pStyle w:val="728"/>
        <w:pBdr/>
        <w:spacing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Key Technical Decisions</w:t>
      </w:r>
      <w:r>
        <w:rPr>
          <w:rFonts w:ascii="Times New Roman" w:hAnsi="Times New Roman" w:cs="Times New Roman"/>
          <w:sz w:val="16"/>
          <w:szCs w:val="16"/>
        </w:rPr>
      </w:r>
    </w:p>
    <w:p w14:paraId="7C07BBEE" w14:textId="77777777">
      <w:pPr>
        <w:pStyle w:val="738"/>
        <w:numPr>
          <w:ilvl w:val="0"/>
          <w:numId w:val="2"/>
        </w:numPr>
        <w:pBdr/>
        <w:spacing w:after="9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Use a third-party payment gateway rather than a custom payment system to keep the hackathon build realistic.</w:t>
      </w:r>
      <w:r>
        <w:rPr>
          <w:rFonts w:ascii="Times New Roman" w:hAnsi="Times New Roman" w:cs="Times New Roman"/>
          <w:sz w:val="16"/>
          <w:szCs w:val="16"/>
        </w:rPr>
      </w:r>
    </w:p>
    <w:p w14:paraId="4FC1A3B4" w14:textId="77777777">
      <w:pPr>
        <w:pStyle w:val="738"/>
        <w:numPr>
          <w:ilvl w:val="0"/>
          <w:numId w:val="2"/>
        </w:numPr>
        <w:pBdr/>
        <w:spacing w:after="9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Defer AI-based matching and grant/scholarship/fellowship discovery beyond this hackathon MVP. The confirmed Week 1-3 build prioritizes the credibil</w:t>
      </w:r>
      <w:r>
        <w:rPr>
          <w:rFonts w:ascii="Times New Roman" w:hAnsi="Times New Roman" w:cs="Times New Roman"/>
          <w:sz w:val="16"/>
          <w:szCs w:val="16"/>
        </w:rPr>
        <w:t xml:space="preserve">ity and access-gating loop, since that is what the team can realistically deliver and what differentiates and monetizes the product first; AI-assisted matching remains a documented Phase 2 roadmap item consistent with the product's longer-term description.</w:t>
      </w:r>
      <w:r>
        <w:rPr>
          <w:rFonts w:ascii="Times New Roman" w:hAnsi="Times New Roman" w:cs="Times New Roman"/>
          <w:sz w:val="16"/>
          <w:szCs w:val="16"/>
        </w:rPr>
      </w:r>
    </w:p>
    <w:p w14:paraId="6DD31CD3" w14:textId="3AA1AD06">
      <w:pPr>
        <w:pStyle w:val="738"/>
        <w:numPr>
          <w:ilvl w:val="0"/>
          <w:numId w:val="2"/>
        </w:numPr>
        <w:pBdr/>
        <w:spacing w:after="9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Treat the ₦5,000 access fee as scoped to talent only, per the confirmed business model</w:t>
      </w:r>
      <w:r>
        <w:rPr>
          <w:rFonts w:ascii="Times New Roman" w:hAnsi="Times New Roman" w:cs="Times New Roman"/>
          <w:sz w:val="16"/>
          <w:szCs w:val="16"/>
        </w:rPr>
        <w:t xml:space="preserve">.</w:t>
      </w:r>
      <w:r>
        <w:rPr>
          <w:rFonts w:ascii="Times New Roman" w:hAnsi="Times New Roman" w:cs="Times New Roman"/>
          <w:sz w:val="16"/>
          <w:szCs w:val="16"/>
        </w:rPr>
      </w:r>
    </w:p>
    <w:p w14:paraId="30158272" w14:textId="77777777">
      <w:pPr>
        <w:pStyle w:val="727"/>
        <w:pBdr/>
        <w:spacing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11. Acceptance Criteria &amp; Success Metrics</w:t>
      </w:r>
      <w:r>
        <w:rPr>
          <w:rFonts w:ascii="Times New Roman" w:hAnsi="Times New Roman" w:cs="Times New Roman"/>
          <w:sz w:val="16"/>
          <w:szCs w:val="16"/>
        </w:rPr>
      </w:r>
    </w:p>
    <w:tbl>
      <w:tblPr>
        <w:tblW w:w="90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900"/>
        <w:gridCol w:w="2900"/>
        <w:gridCol w:w="2300"/>
        <w:gridCol w:w="1900"/>
      </w:tblGrid>
      <w:tr>
        <w:trPr>
          <w:tblHeader/>
        </w:trPr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 w14:paraId="443A0BE2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Objective / Area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900" w:type="dxa"/>
            <w:vAlign w:val="center"/>
          </w:tcPr>
          <w:p w14:paraId="01E6A6FC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MVP Acceptance Criterion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0" w:type="dxa"/>
            <w:vAlign w:val="center"/>
          </w:tcPr>
          <w:p w14:paraId="08A0C8C6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Evidence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 w14:paraId="1B430264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Pass Condition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 w14:paraId="6F898B2D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01 - Profile &amp; portfolio link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900" w:type="dxa"/>
            <w:vAlign w:val="center"/>
          </w:tcPr>
          <w:p w14:paraId="0AAD2E45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Talent can complete a profile and receive a working portfolio link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0" w:type="dxa"/>
            <w:vAlign w:val="center"/>
          </w:tcPr>
          <w:p w14:paraId="30D4B65A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Live demo + test record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 w14:paraId="6B6477C1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Link is generated and loads the talent's profile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 w14:paraId="76C7FAD0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02 - Job catalogue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900" w:type="dxa"/>
            <w:vAlign w:val="center"/>
          </w:tcPr>
          <w:p w14:paraId="70EDE2DD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Jobseeker can view posted opportunities in the catalogue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0" w:type="dxa"/>
            <w:vAlign w:val="center"/>
          </w:tcPr>
          <w:p w14:paraId="7125284D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Live demo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 w14:paraId="39880118" w14:textId="4D8C160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Catalogue reflects opportunities posted 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 w14:paraId="30F59C02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03 - Hub roster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900" w:type="dxa"/>
            <w:vAlign w:val="center"/>
          </w:tcPr>
          <w:p w14:paraId="596EBA23" w14:textId="27B9775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Hub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see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talents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reflected on its dashboard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0" w:type="dxa"/>
            <w:vAlign w:val="center"/>
          </w:tcPr>
          <w:p w14:paraId="07E7C083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Live demo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 w14:paraId="60D1155D" w14:textId="40244A4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Talent appears in the hub's roster immediately after being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registered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 w14:paraId="7C544BC8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04 - Access gating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900" w:type="dxa"/>
            <w:vAlign w:val="center"/>
          </w:tcPr>
          <w:p w14:paraId="48EC2DBE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Employer can pay ₦5,000 (test transaction) and gain contact access to a specific talent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0" w:type="dxa"/>
            <w:vAlign w:val="center"/>
          </w:tcPr>
          <w:p w14:paraId="27A3B60E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Live demo + payment gateway test/sandbox record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 w14:paraId="4E8BFD5E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Access unlock record is created and contact becomes available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 w14:paraId="45B83AB3" w14:textId="54EECFD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Reliability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900" w:type="dxa"/>
            <w:vAlign w:val="center"/>
          </w:tcPr>
          <w:p w14:paraId="47B0B8A6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Defined core test cases complete without blocking failure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300" w:type="dxa"/>
            <w:vAlign w:val="center"/>
          </w:tcPr>
          <w:p w14:paraId="61A8870D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Test checklist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 w14:paraId="1951FA42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At least 90% of core test cases pass before final demo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</w:tbl>
    <w:p w14:paraId="3905A050" w14:textId="77777777">
      <w:pPr>
        <w:pStyle w:val="727"/>
        <w:pBdr/>
        <w:spacing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12. Risks, Constraints &amp; Assumptions</w:t>
      </w:r>
      <w:r>
        <w:rPr>
          <w:rFonts w:ascii="Times New Roman" w:hAnsi="Times New Roman" w:cs="Times New Roman"/>
          <w:sz w:val="16"/>
          <w:szCs w:val="16"/>
        </w:rPr>
      </w:r>
    </w:p>
    <w:tbl>
      <w:tblPr>
        <w:tblW w:w="90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00"/>
        <w:gridCol w:w="1200"/>
        <w:gridCol w:w="1200"/>
        <w:gridCol w:w="3500"/>
      </w:tblGrid>
      <w:tr>
        <w:trPr>
          <w:tblHeader/>
        </w:trPr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00" w:type="dxa"/>
            <w:vAlign w:val="center"/>
          </w:tcPr>
          <w:p w14:paraId="27E3FF4C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Risk / Constraint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  <w:vAlign w:val="center"/>
          </w:tcPr>
          <w:p w14:paraId="70C5BF1A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Impact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  <w:vAlign w:val="center"/>
          </w:tcPr>
          <w:p w14:paraId="6D4146FF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Likelihood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500" w:type="dxa"/>
            <w:vAlign w:val="center"/>
          </w:tcPr>
          <w:p w14:paraId="7C4D9CE5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Mitigation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00" w:type="dxa"/>
            <w:vAlign w:val="center"/>
          </w:tcPr>
          <w:p w14:paraId="47C1BC38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Limited hackathon time to build profile, catalogue, two dashboards, and payment logic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  <w:vAlign w:val="center"/>
          </w:tcPr>
          <w:p w14:paraId="6E5E8011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High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  <w:vAlign w:val="center"/>
          </w:tcPr>
          <w:p w14:paraId="3A63F035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High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500" w:type="dxa"/>
            <w:vAlign w:val="center"/>
          </w:tcPr>
          <w:p w14:paraId="2702E79D" w14:textId="4185FCB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Freeze the Must-have lis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; build payment/access-gating logic before optional messaging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00" w:type="dxa"/>
            <w:vAlign w:val="center"/>
          </w:tcPr>
          <w:p w14:paraId="79F0DF24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Payment gateway integration issues (sandbox limits, verification delays)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  <w:vAlign w:val="center"/>
          </w:tcPr>
          <w:p w14:paraId="28AD6E5A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Medium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  <w:vAlign w:val="center"/>
          </w:tcPr>
          <w:p w14:paraId="206F395B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Medium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500" w:type="dxa"/>
            <w:vAlign w:val="center"/>
          </w:tcPr>
          <w:p w14:paraId="65F8168C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Integrate the payment gateway early in Week 2 and use its test/sandbox mode for the demo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00" w:type="dxa"/>
            <w:vAlign w:val="center"/>
          </w:tcPr>
          <w:p w14:paraId="20BF8E5F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No real hub partners onboarded before the demo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  <w:vAlign w:val="center"/>
          </w:tcPr>
          <w:p w14:paraId="6FC58B14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Medium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  <w:vAlign w:val="center"/>
          </w:tcPr>
          <w:p w14:paraId="087583CB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High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500" w:type="dxa"/>
            <w:vAlign w:val="center"/>
          </w:tcPr>
          <w:p w14:paraId="1F4DAA3C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Use one or two seeded demo hub accounts with realistic sample talents for the presentation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00" w:type="dxa"/>
            <w:vAlign w:val="center"/>
          </w:tcPr>
          <w:p w14:paraId="6EE5861E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Reputation points could be gamed (e.g. fake hire decisions with no real employment)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  <w:vAlign w:val="center"/>
          </w:tcPr>
          <w:p w14:paraId="76573245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Medium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  <w:vAlign w:val="center"/>
          </w:tcPr>
          <w:p w14:paraId="0A3072BC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Medium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500" w:type="dxa"/>
            <w:vAlign w:val="center"/>
          </w:tcPr>
          <w:p w14:paraId="7FAE5EE6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Document this as a known MVP limitation; note that production would need hire verification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00" w:type="dxa"/>
            <w:vAlign w:val="center"/>
          </w:tcPr>
          <w:p w14:paraId="6444D0F6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Unauthorized access to hub commission data or employer payment records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  <w:vAlign w:val="center"/>
          </w:tcPr>
          <w:p w14:paraId="3F115D16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High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  <w:vAlign w:val="center"/>
          </w:tcPr>
          <w:p w14:paraId="182CE82A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Low-Medium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500" w:type="dxa"/>
            <w:vAlign w:val="center"/>
          </w:tcPr>
          <w:p w14:paraId="0DD35E90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Restrict dashboard and ledger endpoints by authenticated role; test access control before demo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</w:tbl>
    <w:p w14:paraId="19AB6BB7" w14:textId="51582D43">
      <w:pPr>
        <w:pStyle w:val="728"/>
        <w:pBdr/>
        <w:spacing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Assumptions</w:t>
      </w:r>
      <w:r>
        <w:rPr>
          <w:rFonts w:ascii="Times New Roman" w:hAnsi="Times New Roman" w:cs="Times New Roman"/>
          <w:sz w:val="16"/>
          <w:szCs w:val="16"/>
        </w:rPr>
      </w:r>
    </w:p>
    <w:p w14:paraId="60501DC0" w14:textId="77777777">
      <w:pPr>
        <w:pStyle w:val="738"/>
        <w:numPr>
          <w:ilvl w:val="0"/>
          <w:numId w:val="2"/>
        </w:numPr>
        <w:pBdr/>
        <w:spacing w:after="9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The MVP is a proof of concept for the hackathon and not a fully compliant, production-ready payments platform.</w:t>
      </w:r>
      <w:r>
        <w:rPr>
          <w:rFonts w:ascii="Times New Roman" w:hAnsi="Times New Roman" w:cs="Times New Roman"/>
          <w:sz w:val="16"/>
          <w:szCs w:val="16"/>
        </w:rPr>
      </w:r>
    </w:p>
    <w:p w14:paraId="7C924505" w14:textId="77777777">
      <w:pPr>
        <w:pStyle w:val="738"/>
        <w:numPr>
          <w:ilvl w:val="0"/>
          <w:numId w:val="2"/>
        </w:numPr>
        <w:pBdr/>
        <w:spacing w:after="9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Test users have internet access, a modern browser, and access to a test payment method for the sandboxed gateway.</w:t>
      </w:r>
      <w:r>
        <w:rPr>
          <w:rFonts w:ascii="Times New Roman" w:hAnsi="Times New Roman" w:cs="Times New Roman"/>
          <w:sz w:val="16"/>
          <w:szCs w:val="16"/>
        </w:rPr>
      </w:r>
    </w:p>
    <w:p w14:paraId="126ED97D" w14:textId="77777777">
      <w:pPr>
        <w:pStyle w:val="738"/>
        <w:numPr>
          <w:ilvl w:val="0"/>
          <w:numId w:val="2"/>
        </w:numPr>
        <w:pBdr/>
        <w:spacing w:after="9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A small number of demo hub accounts will represent the hub role for the MVP.</w:t>
      </w:r>
      <w:r>
        <w:rPr>
          <w:rFonts w:ascii="Times New Roman" w:hAnsi="Times New Roman" w:cs="Times New Roman"/>
          <w:sz w:val="16"/>
          <w:szCs w:val="16"/>
        </w:rPr>
      </w:r>
    </w:p>
    <w:p w14:paraId="419A4FE0" w14:textId="77777777">
      <w:pPr>
        <w:pStyle w:val="738"/>
        <w:numPr>
          <w:ilvl w:val="0"/>
          <w:numId w:val="2"/>
        </w:numPr>
        <w:pBdr/>
        <w:spacing w:after="90"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The ₦5,000 figure and the commission percentage are the team's confirmed intended pricing for the MVP; the exact commission percentage should be finalized and documented before Week 2.</w:t>
      </w:r>
      <w:r>
        <w:rPr>
          <w:rFonts w:ascii="Times New Roman" w:hAnsi="Times New Roman" w:cs="Times New Roman"/>
          <w:sz w:val="16"/>
          <w:szCs w:val="16"/>
        </w:rPr>
      </w:r>
      <w:r>
        <w:rPr>
          <w:rFonts w:ascii="Times New Roman" w:hAnsi="Times New Roman" w:cs="Times New Roman"/>
          <w:sz w:val="16"/>
          <w:szCs w:val="16"/>
        </w:rPr>
      </w:r>
    </w:p>
    <w:p w14:paraId="57F71872" w14:textId="77777777">
      <w:pPr>
        <w:pStyle w:val="727"/>
        <w:pBdr/>
        <w:spacing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13. Development Plan &amp; Milestones</w:t>
      </w:r>
      <w:r>
        <w:rPr>
          <w:rFonts w:ascii="Times New Roman" w:hAnsi="Times New Roman" w:cs="Times New Roman"/>
          <w:sz w:val="16"/>
          <w:szCs w:val="16"/>
        </w:rPr>
      </w:r>
    </w:p>
    <w:tbl>
      <w:tblPr>
        <w:tblW w:w="90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400"/>
        <w:gridCol w:w="2400"/>
        <w:gridCol w:w="2000"/>
      </w:tblGrid>
      <w:tr>
        <w:trPr>
          <w:tblHeader/>
        </w:trPr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  <w:vAlign w:val="center"/>
          </w:tcPr>
          <w:p w14:paraId="3D719F9C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Period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 w14:paraId="4B05077A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Primary Outcome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 w14:paraId="1AFCAB10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Planned Evidence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  <w:vAlign w:val="center"/>
          </w:tcPr>
          <w:p w14:paraId="6A3B532F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Exit Check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  <w:vAlign w:val="center"/>
          </w:tcPr>
          <w:p w14:paraId="0CD6DFBA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Week 1 - Planning &amp; Design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 w14:paraId="2A519DD7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Validated scope (this PRD), wireframes for the three dashboards/views, architecture diagram, backlog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 w14:paraId="18211A16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PRD, flow diagrams, wireframes, architecture diagram, repository/setup evidence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  <w:vAlign w:val="center"/>
          </w:tcPr>
          <w:p w14:paraId="48F27913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Scope matches Section 9 exactly; architecture is agreed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  <w:vAlign w:val="center"/>
          </w:tcPr>
          <w:p w14:paraId="536837F5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Week 2 - MVP Foundation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 w14:paraId="60378F96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Profile creation, portfolio link generation, job catalogue, and hub/employer dashboards working end-to-end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 w14:paraId="4E8C68AC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Working profile + portfolio link, catalogue, dashboard UI, initial payment gateway integration, commits/technical notes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  <w:vAlign w:val="center"/>
          </w:tcPr>
          <w:p w14:paraId="7B987FFF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Core foundation works and payment/access-gating integration has started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  <w:vAlign w:val="center"/>
          </w:tcPr>
          <w:p w14:paraId="795B72A3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Week 3 - MVP Completion &amp; Testing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 w14:paraId="4449DD09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Complete access-gating, commission, and reputation-point logic; validate reliability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 w14:paraId="60B18BFE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Integrated MVP, test results, bug fixes, updated documentation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  <w:vAlign w:val="center"/>
          </w:tcPr>
          <w:p w14:paraId="1654746E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Essential functions work and core tests are documented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  <w:vAlign w:val="center"/>
          </w:tcPr>
          <w:p w14:paraId="38E0F322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Final Preparation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 w14:paraId="28DC3FC9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Stabilize and prepare demonstration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 w14:paraId="2487D318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Bug fixes, demo dataset (seeded hubs/talents/employers), pitch/demo rehearsal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  <w:vAlign w:val="center"/>
          </w:tcPr>
          <w:p w14:paraId="09BA07BA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Reliable demo and clear explanation of the credibility and access-gating loop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</w:tbl>
    <w:p w14:paraId="350BBF2D" w14:textId="77777777">
      <w:pPr>
        <w:pStyle w:val="727"/>
        <w:pBdr/>
        <w:spacing/>
        <w:ind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14. Open Questions / Decisions Pending</w:t>
      </w:r>
      <w:r>
        <w:rPr>
          <w:rFonts w:ascii="Times New Roman" w:hAnsi="Times New Roman" w:cs="Times New Roman"/>
          <w:sz w:val="16"/>
          <w:szCs w:val="16"/>
        </w:rPr>
      </w:r>
    </w:p>
    <w:tbl>
      <w:tblPr>
        <w:tblW w:w="930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00"/>
        <w:gridCol w:w="4700"/>
      </w:tblGrid>
      <w:tr>
        <w:trPr>
          <w:tblHeader/>
        </w:trPr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00" w:type="dxa"/>
            <w:vAlign w:val="center"/>
          </w:tcPr>
          <w:p w14:paraId="1EB1E323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Question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shd w:val="clear" w:color="auto" w:fill="215e99" w:themeFill="text2" w:themeFillTint="B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700" w:type="dxa"/>
            <w:vAlign w:val="center"/>
          </w:tcPr>
          <w:p w14:paraId="29637BA0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 xml:space="preserve">Current Decision / Direction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00" w:type="dxa"/>
            <w:vAlign w:val="center"/>
          </w:tcPr>
          <w:p w14:paraId="21C41274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Does the ₦5,000 access fee also apply to independent jobseekers not under a hub, or are they contacted directly at no fee?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700" w:type="dxa"/>
            <w:vAlign w:val="center"/>
          </w:tcPr>
          <w:p w14:paraId="7A04A36F" w14:textId="4138E30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Yes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00" w:type="dxa"/>
            <w:vAlign w:val="center"/>
          </w:tcPr>
          <w:p w14:paraId="32369E6E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What defines a ‘reputable organization’ for reputation-point purposes, if only some hires should count?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700" w:type="dxa"/>
            <w:vAlign w:val="center"/>
          </w:tcPr>
          <w:p w14:paraId="7468A3E5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For MVP, treat every employer on the platform as qualifying; refine eligibility criteria post-MVP if needed.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00" w:type="dxa"/>
            <w:vAlign w:val="center"/>
          </w:tcPr>
          <w:p w14:paraId="43EB66C9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What is the exact commission percentage or amount the hub receives per ₦5,000 payment?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700" w:type="dxa"/>
            <w:vAlign w:val="center"/>
          </w:tcPr>
          <w:p w14:paraId="38D2FDDE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To be finalized by the team before Week 2 build; not yet fixed in this document.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00" w:type="dxa"/>
            <w:vAlign w:val="center"/>
          </w:tcPr>
          <w:p w14:paraId="78B7B8BA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What happens if an employer never records a hire decision (Yes/No)?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700" w:type="dxa"/>
            <w:vAlign w:val="center"/>
          </w:tcPr>
          <w:p w14:paraId="3B36A591" w14:textId="236593C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Proposed: access auto-closes after a defined inactivity period; exact duration to be decided in Week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.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00" w:type="dxa"/>
            <w:vAlign w:val="center"/>
          </w:tcPr>
          <w:p w14:paraId="075B81E8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Which payment gateway will be integrated (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Paystack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Flutterwave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or another)?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700" w:type="dxa"/>
            <w:vAlign w:val="center"/>
          </w:tcPr>
          <w:p w14:paraId="5C936132" w14:textId="63F68B8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Monnify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00" w:type="dxa"/>
            <w:vAlign w:val="center"/>
          </w:tcPr>
          <w:p w14:paraId="7689E61D" w14:textId="7B02FCE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Do we carry out interviews before accepting applicants (talents and co.) to our platform, to ensure and implement accurate verification/credibility …?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700" w:type="dxa"/>
            <w:vAlign w:val="center"/>
          </w:tcPr>
          <w:p w14:paraId="70C18A9B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  <w:p w14:paraId="234DD368" w14:textId="5D01065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Yes</w:t>
            </w:r>
            <w:r>
              <w:rPr>
                <w:rFonts w:ascii="Times New Roman" w:hAnsi="Times New Roman" w:cs="Times New Roman"/>
                <w:sz w:val="16"/>
                <w:szCs w:val="16"/>
              </w:rPr>
            </w:r>
          </w:p>
        </w:tc>
      </w:tr>
    </w:tbl>
    <w:p w14:paraId="02B3CE99">
      <w:pPr>
        <w:pBdr/>
        <w:spacing/>
        <w:ind/>
        <w:rPr/>
      </w:pPr>
      <w:r/>
      <w:r/>
    </w:p>
    <w:sectPr>
      <w:headerReference w:type="default" r:id="rId9"/>
      <w:footnotePr/>
      <w:endnotePr/>
      <w:type w:val="nextPage"/>
      <w:pgSz w:h="15840" w:orient="portrait" w:w="12240"/>
      <w:pgMar w:top="1080" w:right="1080" w:bottom="1080" w:left="1080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B5DD843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73B3F5C7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Aptos"/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39B9E9D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3663A91A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EC0FCBF" w14:textId="77777777">
    <w:pPr>
      <w:pStyle w:val="746"/>
      <w:pBdr/>
      <w:spacing/>
      <w:ind/>
      <w:jc w:val="right"/>
      <w:rPr>
        <w:rFonts w:ascii="Times New Roman" w:hAnsi="Times New Roman" w:cs="Times New Roman"/>
      </w:rPr>
    </w:pPr>
    <w:r>
      <w:tab/>
    </w:r>
    <w:r>
      <w:tab/>
    </w:r>
    <w:r>
      <w:rPr>
        <w:rFonts w:ascii="Times New Roman" w:hAnsi="Times New Roman" w:eastAsia="Times New Roman" w:cs="Times New Roman"/>
        <w:color w:val="646464"/>
        <w:sz w:val="16"/>
      </w:rPr>
      <w:t xml:space="preserve">Nascomsoft</w:t>
    </w:r>
    <w:r>
      <w:rPr>
        <w:rFonts w:ascii="Times New Roman" w:hAnsi="Times New Roman" w:eastAsia="Times New Roman" w:cs="Times New Roman"/>
        <w:color w:val="646464"/>
        <w:sz w:val="16"/>
      </w:rPr>
      <w:t xml:space="preserve"> </w:t>
    </w:r>
    <w:r>
      <w:rPr>
        <w:rFonts w:ascii="Times New Roman" w:hAnsi="Times New Roman" w:eastAsia="Times New Roman" w:cs="Times New Roman"/>
        <w:color w:val="646464"/>
        <w:sz w:val="16"/>
      </w:rPr>
      <w:t xml:space="preserve">Embeded</w:t>
    </w:r>
    <w:r>
      <w:rPr>
        <w:rFonts w:ascii="Times New Roman" w:hAnsi="Times New Roman" w:eastAsia="Times New Roman" w:cs="Times New Roman"/>
        <w:color w:val="646464"/>
        <w:sz w:val="16"/>
      </w:rPr>
      <w:t xml:space="preserve"> Ltd.</w:t>
    </w:r>
    <w:r>
      <w:rPr>
        <w:rFonts w:ascii="Times New Roman" w:hAnsi="Times New Roman" w:cs="Times New Roman"/>
      </w:rPr>
    </w:r>
  </w:p>
  <w:p w14:paraId="21D9A99D" w14:textId="6CACFC62">
    <w:pPr>
      <w:pStyle w:val="74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4F0E76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739B5C61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color w:val="1f2937"/>
        <w:sz w:val="22"/>
        <w:szCs w:val="22"/>
        <w:lang w:val="en-GB" w:eastAsia="en-GB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26"/>
    <w:next w:val="72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6"/>
    <w:next w:val="72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6"/>
    <w:next w:val="72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33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3"/>
    <w:link w:val="7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3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3"/>
    <w:link w:val="7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3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3"/>
    <w:link w:val="7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3"/>
    <w:link w:val="73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6"/>
    <w:next w:val="72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6"/>
    <w:next w:val="72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3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6"/>
    <w:next w:val="72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8">
    <w:name w:val="FollowedHyperlink"/>
    <w:basedOn w:val="73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6"/>
    <w:next w:val="726"/>
    <w:uiPriority w:val="39"/>
    <w:unhideWhenUsed/>
    <w:pPr>
      <w:pBdr/>
      <w:spacing w:after="100"/>
      <w:ind/>
    </w:pPr>
  </w:style>
  <w:style w:type="paragraph" w:styleId="190">
    <w:name w:val="toc 2"/>
    <w:basedOn w:val="726"/>
    <w:next w:val="726"/>
    <w:uiPriority w:val="39"/>
    <w:unhideWhenUsed/>
    <w:pPr>
      <w:pBdr/>
      <w:spacing w:after="100"/>
      <w:ind w:left="220"/>
    </w:pPr>
  </w:style>
  <w:style w:type="paragraph" w:styleId="191">
    <w:name w:val="toc 3"/>
    <w:basedOn w:val="726"/>
    <w:next w:val="726"/>
    <w:uiPriority w:val="39"/>
    <w:unhideWhenUsed/>
    <w:pPr>
      <w:pBdr/>
      <w:spacing w:after="100"/>
      <w:ind w:left="440"/>
    </w:pPr>
  </w:style>
  <w:style w:type="paragraph" w:styleId="192">
    <w:name w:val="toc 4"/>
    <w:basedOn w:val="726"/>
    <w:next w:val="726"/>
    <w:uiPriority w:val="39"/>
    <w:unhideWhenUsed/>
    <w:pPr>
      <w:pBdr/>
      <w:spacing w:after="100"/>
      <w:ind w:left="660"/>
    </w:pPr>
  </w:style>
  <w:style w:type="paragraph" w:styleId="193">
    <w:name w:val="toc 5"/>
    <w:basedOn w:val="726"/>
    <w:next w:val="726"/>
    <w:uiPriority w:val="39"/>
    <w:unhideWhenUsed/>
    <w:pPr>
      <w:pBdr/>
      <w:spacing w:after="100"/>
      <w:ind w:left="880"/>
    </w:pPr>
  </w:style>
  <w:style w:type="paragraph" w:styleId="194">
    <w:name w:val="toc 6"/>
    <w:basedOn w:val="726"/>
    <w:next w:val="726"/>
    <w:uiPriority w:val="39"/>
    <w:unhideWhenUsed/>
    <w:pPr>
      <w:pBdr/>
      <w:spacing w:after="100"/>
      <w:ind w:left="1100"/>
    </w:pPr>
  </w:style>
  <w:style w:type="paragraph" w:styleId="195">
    <w:name w:val="toc 7"/>
    <w:basedOn w:val="726"/>
    <w:next w:val="726"/>
    <w:uiPriority w:val="39"/>
    <w:unhideWhenUsed/>
    <w:pPr>
      <w:pBdr/>
      <w:spacing w:after="100"/>
      <w:ind w:left="1320"/>
    </w:pPr>
  </w:style>
  <w:style w:type="paragraph" w:styleId="196">
    <w:name w:val="toc 8"/>
    <w:basedOn w:val="726"/>
    <w:next w:val="726"/>
    <w:uiPriority w:val="39"/>
    <w:unhideWhenUsed/>
    <w:pPr>
      <w:pBdr/>
      <w:spacing w:after="100"/>
      <w:ind w:left="1540"/>
    </w:pPr>
  </w:style>
  <w:style w:type="paragraph" w:styleId="197">
    <w:name w:val="toc 9"/>
    <w:basedOn w:val="726"/>
    <w:next w:val="72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6"/>
    <w:next w:val="726"/>
    <w:uiPriority w:val="99"/>
    <w:unhideWhenUsed/>
    <w:pPr>
      <w:pBdr/>
      <w:spacing w:after="0" w:afterAutospacing="0"/>
      <w:ind/>
    </w:pPr>
  </w:style>
  <w:style w:type="paragraph" w:styleId="726" w:default="1">
    <w:name w:val="Normal"/>
    <w:qFormat/>
    <w:pPr>
      <w:pBdr/>
      <w:spacing/>
      <w:ind/>
    </w:pPr>
  </w:style>
  <w:style w:type="paragraph" w:styleId="727">
    <w:name w:val="Heading 1"/>
    <w:uiPriority w:val="9"/>
    <w:qFormat/>
    <w:pPr>
      <w:pBdr>
        <w:bottom w:val="single" w:color="2f6fed" w:sz="6" w:space="3"/>
      </w:pBdr>
      <w:spacing w:after="120" w:before="260"/>
      <w:ind/>
      <w:outlineLvl w:val="0"/>
    </w:pPr>
    <w:rPr>
      <w:b/>
      <w:bCs/>
      <w:color w:val="1b2a4a"/>
      <w:sz w:val="30"/>
      <w:szCs w:val="30"/>
    </w:rPr>
  </w:style>
  <w:style w:type="paragraph" w:styleId="728">
    <w:name w:val="Heading 2"/>
    <w:uiPriority w:val="9"/>
    <w:unhideWhenUsed/>
    <w:qFormat/>
    <w:pPr>
      <w:pBdr/>
      <w:spacing w:after="85" w:before="170"/>
      <w:ind/>
      <w:outlineLvl w:val="1"/>
    </w:pPr>
    <w:rPr>
      <w:b/>
      <w:bCs/>
      <w:color w:val="2f6fed"/>
      <w:sz w:val="24"/>
      <w:szCs w:val="24"/>
    </w:rPr>
  </w:style>
  <w:style w:type="paragraph" w:styleId="729">
    <w:name w:val="Heading 3"/>
    <w:uiPriority w:val="9"/>
    <w:semiHidden/>
    <w:unhideWhenUsed/>
    <w:qFormat/>
    <w:pPr>
      <w:pBdr/>
      <w:spacing/>
      <w:ind/>
      <w:outlineLvl w:val="2"/>
    </w:pPr>
    <w:rPr>
      <w:color w:val="1f4d78"/>
      <w:sz w:val="24"/>
      <w:szCs w:val="24"/>
    </w:rPr>
  </w:style>
  <w:style w:type="paragraph" w:styleId="730">
    <w:name w:val="Heading 4"/>
    <w:uiPriority w:val="9"/>
    <w:semiHidden/>
    <w:unhideWhenUsed/>
    <w:qFormat/>
    <w:pPr>
      <w:pBdr/>
      <w:spacing/>
      <w:ind/>
      <w:outlineLvl w:val="3"/>
    </w:pPr>
    <w:rPr>
      <w:i/>
      <w:iCs/>
      <w:color w:val="2e74b5"/>
    </w:rPr>
  </w:style>
  <w:style w:type="paragraph" w:styleId="731">
    <w:name w:val="Heading 5"/>
    <w:uiPriority w:val="9"/>
    <w:semiHidden/>
    <w:unhideWhenUsed/>
    <w:qFormat/>
    <w:pPr>
      <w:pBdr/>
      <w:spacing/>
      <w:ind/>
      <w:outlineLvl w:val="4"/>
    </w:pPr>
    <w:rPr>
      <w:color w:val="2e74b5"/>
    </w:rPr>
  </w:style>
  <w:style w:type="paragraph" w:styleId="732">
    <w:name w:val="Heading 6"/>
    <w:uiPriority w:val="9"/>
    <w:semiHidden/>
    <w:unhideWhenUsed/>
    <w:qFormat/>
    <w:pPr>
      <w:pBdr/>
      <w:spacing/>
      <w:ind/>
      <w:outlineLvl w:val="5"/>
    </w:pPr>
    <w:rPr>
      <w:color w:val="1f4d78"/>
    </w:rPr>
  </w:style>
  <w:style w:type="character" w:styleId="733" w:default="1">
    <w:name w:val="Default Paragraph Font"/>
    <w:uiPriority w:val="1"/>
    <w:semiHidden/>
    <w:unhideWhenUsed/>
    <w:pPr>
      <w:pBdr/>
      <w:spacing/>
      <w:ind/>
    </w:pPr>
  </w:style>
  <w:style w:type="table" w:styleId="73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5" w:default="1">
    <w:name w:val="No List"/>
    <w:uiPriority w:val="99"/>
    <w:semiHidden/>
    <w:unhideWhenUsed/>
    <w:pPr>
      <w:pBdr/>
      <w:spacing/>
      <w:ind/>
    </w:pPr>
  </w:style>
  <w:style w:type="paragraph" w:styleId="736">
    <w:name w:val="Title"/>
    <w:uiPriority w:val="10"/>
    <w:qFormat/>
    <w:pPr>
      <w:pBdr/>
      <w:spacing/>
      <w:ind/>
    </w:pPr>
    <w:rPr>
      <w:sz w:val="56"/>
      <w:szCs w:val="56"/>
    </w:rPr>
  </w:style>
  <w:style w:type="paragraph" w:styleId="737" w:customStyle="1">
    <w:name w:val="Strong1"/>
    <w:qFormat/>
    <w:pPr>
      <w:pBdr/>
      <w:spacing/>
      <w:ind/>
    </w:pPr>
    <w:rPr>
      <w:b/>
      <w:bCs/>
    </w:rPr>
  </w:style>
  <w:style w:type="paragraph" w:styleId="738">
    <w:name w:val="List Paragraph"/>
    <w:qFormat/>
    <w:pPr>
      <w:pBdr/>
      <w:spacing/>
      <w:ind/>
    </w:pPr>
  </w:style>
  <w:style w:type="character" w:styleId="739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0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1">
    <w:name w:val="footnote text"/>
    <w:link w:val="74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2" w:customStyle="1">
    <w:name w:val="Footnote Text Char"/>
    <w:link w:val="74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3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4">
    <w:name w:val="endnote text"/>
    <w:link w:val="745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5" w:customStyle="1">
    <w:name w:val="Endnote Text Char"/>
    <w:link w:val="744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6">
    <w:name w:val="Header"/>
    <w:basedOn w:val="726"/>
    <w:link w:val="747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747" w:customStyle="1">
    <w:name w:val="Header Char"/>
    <w:basedOn w:val="733"/>
    <w:link w:val="746"/>
    <w:uiPriority w:val="99"/>
    <w:pPr>
      <w:pBdr/>
      <w:spacing/>
      <w:ind/>
    </w:pPr>
  </w:style>
  <w:style w:type="paragraph" w:styleId="748">
    <w:name w:val="Footer"/>
    <w:basedOn w:val="726"/>
    <w:link w:val="749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749" w:customStyle="1">
    <w:name w:val="Footer Char"/>
    <w:basedOn w:val="733"/>
    <w:link w:val="748"/>
    <w:uiPriority w:val="99"/>
    <w:pPr>
      <w:pBdr/>
      <w:spacing/>
      <w:ind/>
    </w:pPr>
  </w:style>
  <w:style w:type="table" w:styleId="750">
    <w:name w:val="Table Grid"/>
    <w:basedOn w:val="734"/>
    <w:uiPriority w:val="59"/>
    <w:pPr>
      <w:pBdr/>
      <w:spacing/>
      <w:ind/>
    </w:pPr>
    <w:rPr>
      <w:rFonts w:asciiTheme="minorHAnsi" w:hAnsiTheme="minorHAnsi" w:eastAsiaTheme="minorEastAsia" w:cstheme="minorBidi"/>
      <w:color w:val="auto"/>
      <w:lang w:val="en-US"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1">
    <w:name w:val="Caption"/>
    <w:basedOn w:val="726"/>
    <w:next w:val="726"/>
    <w:uiPriority w:val="35"/>
    <w:unhideWhenUsed/>
    <w:qFormat/>
    <w:pPr>
      <w:pBdr/>
      <w:spacing w:after="100"/>
      <w:ind/>
    </w:pPr>
    <w:rPr>
      <w:rFonts w:ascii="Aptos" w:hAnsi="Aptos" w:eastAsiaTheme="minorEastAsia" w:cstheme="minorBidi"/>
      <w:b/>
      <w:bCs/>
      <w:color w:val="156082" w:themeColor="accent1"/>
      <w:sz w:val="18"/>
      <w:szCs w:val="18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E4DBFC81-35E5-4F1E-9E3F-3934A3ED812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46</cp:revision>
  <dcterms:created xsi:type="dcterms:W3CDTF">2026-09-10T05:37:00Z</dcterms:created>
  <dcterms:modified xsi:type="dcterms:W3CDTF">2026-09-10T14:13:11Z</dcterms:modified>
</cp:coreProperties>
</file>