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4C4" w:rsidRPr="005D5954" w:rsidRDefault="008C34C4" w:rsidP="008C34C4">
      <w:pPr>
        <w:pStyle w:val="Cm"/>
        <w:rPr>
          <w:lang w:val="en-US"/>
        </w:rPr>
      </w:pPr>
      <w:r w:rsidRPr="005D5954">
        <w:rPr>
          <w:lang w:val="en-US"/>
        </w:rPr>
        <w:t>Solution of Homework 4</w:t>
      </w:r>
    </w:p>
    <w:p w:rsidR="008C34C4" w:rsidRPr="005D5954" w:rsidRDefault="008C34C4" w:rsidP="008C34C4">
      <w:pPr>
        <w:pStyle w:val="Alcm"/>
        <w:rPr>
          <w:lang w:val="en-US"/>
        </w:rPr>
      </w:pPr>
      <w:r w:rsidRPr="005D5954">
        <w:rPr>
          <w:lang w:val="en-US"/>
        </w:rPr>
        <w:t>Kálmán Abari</w:t>
      </w:r>
    </w:p>
    <w:p w:rsidR="0030543F" w:rsidRPr="005D5954" w:rsidRDefault="0030543F" w:rsidP="008C34C4">
      <w:pPr>
        <w:pStyle w:val="Cmsor1"/>
        <w:rPr>
          <w:lang w:val="en-US"/>
        </w:rPr>
      </w:pPr>
      <w:r w:rsidRPr="005D5954">
        <w:rPr>
          <w:lang w:val="en-US"/>
        </w:rPr>
        <w:t>Introduction</w:t>
      </w:r>
    </w:p>
    <w:p w:rsidR="0030543F" w:rsidRPr="005D5954" w:rsidRDefault="0030543F" w:rsidP="0030543F">
      <w:pPr>
        <w:pStyle w:val="text"/>
        <w:rPr>
          <w:lang w:val="en-US"/>
        </w:rPr>
      </w:pPr>
      <w:r w:rsidRPr="005D5954">
        <w:rPr>
          <w:lang w:val="en-US"/>
        </w:rPr>
        <w:t xml:space="preserve">To solve homework 4, I chose </w:t>
      </w:r>
      <w:r w:rsidR="00BC02FE" w:rsidRPr="005D5954">
        <w:rPr>
          <w:lang w:val="en-US"/>
        </w:rPr>
        <w:t>a great</w:t>
      </w:r>
      <w:r w:rsidR="00A7059F" w:rsidRPr="005D5954">
        <w:rPr>
          <w:lang w:val="en-US"/>
        </w:rPr>
        <w:t xml:space="preserve"> </w:t>
      </w:r>
      <w:r w:rsidRPr="005D5954">
        <w:rPr>
          <w:lang w:val="en-US"/>
        </w:rPr>
        <w:t>article</w:t>
      </w:r>
      <w:r w:rsidR="00BC02FE" w:rsidRPr="005D5954">
        <w:rPr>
          <w:noProof/>
          <w:lang w:val="en-US"/>
        </w:rPr>
        <w:t xml:space="preserve"> </w:t>
      </w:r>
      <w:sdt>
        <w:sdtPr>
          <w:rPr>
            <w:noProof/>
            <w:lang w:val="en-US"/>
          </w:rPr>
          <w:id w:val="1271656586"/>
          <w:citation/>
        </w:sdtPr>
        <w:sdtContent>
          <w:r w:rsidR="00BC02FE" w:rsidRPr="005D5954">
            <w:rPr>
              <w:noProof/>
              <w:lang w:val="en-US"/>
            </w:rPr>
            <w:fldChar w:fldCharType="begin"/>
          </w:r>
          <w:r w:rsidR="00BC02FE" w:rsidRPr="005D5954">
            <w:rPr>
              <w:noProof/>
              <w:lang w:val="en-US"/>
            </w:rPr>
            <w:instrText xml:space="preserve"> CITATION Campagna2016 \l 1038 </w:instrText>
          </w:r>
          <w:r w:rsidR="00BC02FE" w:rsidRPr="005D5954">
            <w:rPr>
              <w:noProof/>
              <w:lang w:val="en-US"/>
            </w:rPr>
            <w:fldChar w:fldCharType="separate"/>
          </w:r>
          <w:r w:rsidR="00BC02FE" w:rsidRPr="005D5954">
            <w:rPr>
              <w:noProof/>
              <w:lang w:val="en-US"/>
            </w:rPr>
            <w:t>(Campagna, 2016)</w:t>
          </w:r>
          <w:r w:rsidR="00BC02FE" w:rsidRPr="005D5954">
            <w:rPr>
              <w:noProof/>
              <w:lang w:val="en-US"/>
            </w:rPr>
            <w:fldChar w:fldCharType="end"/>
          </w:r>
        </w:sdtContent>
      </w:sdt>
      <w:r w:rsidRPr="005D5954">
        <w:rPr>
          <w:lang w:val="en-US"/>
        </w:rPr>
        <w:t>, which of course refers to other articles in the bibliography</w:t>
      </w:r>
      <w:r w:rsidR="00BC02FE" w:rsidRPr="005D5954">
        <w:rPr>
          <w:noProof/>
          <w:lang w:val="en-US"/>
        </w:rPr>
        <w:t xml:space="preserve"> </w:t>
      </w:r>
      <w:sdt>
        <w:sdtPr>
          <w:rPr>
            <w:noProof/>
            <w:lang w:val="en-US"/>
          </w:rPr>
          <w:id w:val="-532724986"/>
          <w:citation/>
        </w:sdtPr>
        <w:sdtContent>
          <w:r w:rsidR="00BC02FE" w:rsidRPr="005D5954">
            <w:rPr>
              <w:noProof/>
              <w:lang w:val="en-US"/>
            </w:rPr>
            <w:fldChar w:fldCharType="begin"/>
          </w:r>
          <w:r w:rsidR="00BC02FE" w:rsidRPr="005D5954">
            <w:rPr>
              <w:noProof/>
              <w:lang w:val="en-US"/>
            </w:rPr>
            <w:instrText xml:space="preserve"> CITATION Amerigo1997 \l 1038  \m PEDERSEN1999 \m Scopelliti2004</w:instrText>
          </w:r>
          <w:r w:rsidR="00BC02FE" w:rsidRPr="005D5954">
            <w:rPr>
              <w:noProof/>
              <w:lang w:val="en-US"/>
            </w:rPr>
            <w:fldChar w:fldCharType="separate"/>
          </w:r>
          <w:r w:rsidR="00BC02FE" w:rsidRPr="005D5954">
            <w:rPr>
              <w:noProof/>
              <w:lang w:val="en-US"/>
            </w:rPr>
            <w:t>(Amerigo &amp; Aragones, 1997; Pedersen, 1999; Scopelliti &amp; Giuliani, 2004)</w:t>
          </w:r>
          <w:r w:rsidR="00BC02FE" w:rsidRPr="005D5954">
            <w:rPr>
              <w:noProof/>
              <w:lang w:val="en-US"/>
            </w:rPr>
            <w:fldChar w:fldCharType="end"/>
          </w:r>
        </w:sdtContent>
      </w:sdt>
      <w:r w:rsidRPr="005D5954">
        <w:rPr>
          <w:lang w:val="en-US"/>
        </w:rPr>
        <w:t>.</w:t>
      </w:r>
    </w:p>
    <w:p w:rsidR="00BC02FE" w:rsidRPr="005D5954" w:rsidRDefault="00BC02FE" w:rsidP="00BC02FE">
      <w:pPr>
        <w:pStyle w:val="Cmsor1"/>
        <w:rPr>
          <w:lang w:val="en-US"/>
        </w:rPr>
      </w:pPr>
      <w:r w:rsidRPr="005D5954">
        <w:rPr>
          <w:lang w:val="en-US"/>
        </w:rPr>
        <w:t>Questions</w:t>
      </w:r>
    </w:p>
    <w:p w:rsidR="009E1E2F" w:rsidRPr="009E1E2F" w:rsidRDefault="009E1E2F" w:rsidP="005F7B22">
      <w:pPr>
        <w:pStyle w:val="Cmsor2"/>
      </w:pPr>
      <w:r w:rsidRPr="009E1E2F">
        <w:t>Question 1</w:t>
      </w:r>
    </w:p>
    <w:p w:rsidR="00BC02FE" w:rsidRPr="005D5954" w:rsidRDefault="00F34D55" w:rsidP="005D5954">
      <w:pPr>
        <w:pStyle w:val="text"/>
        <w:rPr>
          <w:b/>
          <w:lang w:val="en-US"/>
        </w:rPr>
      </w:pPr>
      <w:r w:rsidRPr="005D5954">
        <w:rPr>
          <w:b/>
          <w:lang w:val="en-US"/>
        </w:rPr>
        <w:t xml:space="preserve">What is the distribution of variable </w:t>
      </w:r>
      <w:r w:rsidRPr="001C0DA8">
        <w:rPr>
          <w:b/>
          <w:i/>
          <w:lang w:val="en-US"/>
        </w:rPr>
        <w:t>Gender</w:t>
      </w:r>
      <w:r w:rsidRPr="005D5954">
        <w:rPr>
          <w:b/>
          <w:lang w:val="en-US"/>
        </w:rPr>
        <w:t>?</w:t>
      </w:r>
    </w:p>
    <w:p w:rsidR="003650DD" w:rsidRDefault="003650DD" w:rsidP="0030543F">
      <w:pPr>
        <w:pStyle w:val="text"/>
        <w:rPr>
          <w:lang w:val="en-US"/>
        </w:rPr>
      </w:pPr>
      <w:r w:rsidRPr="003650DD">
        <w:rPr>
          <w:lang w:val="en-US"/>
        </w:rPr>
        <w:t xml:space="preserve">The </w:t>
      </w:r>
      <w:r w:rsidRPr="001C0DA8">
        <w:rPr>
          <w:i/>
          <w:lang w:val="en-US"/>
        </w:rPr>
        <w:t>Gender</w:t>
      </w:r>
      <w:r w:rsidRPr="003650DD">
        <w:rPr>
          <w:lang w:val="en-US"/>
        </w:rPr>
        <w:t xml:space="preserve"> variable is named </w:t>
      </w:r>
      <w:r w:rsidRPr="003650DD">
        <w:rPr>
          <w:rFonts w:ascii="Consolas" w:hAnsi="Consolas"/>
          <w:lang w:val="en-US"/>
        </w:rPr>
        <w:t>f1m0</w:t>
      </w:r>
      <w:r w:rsidRPr="003650DD">
        <w:rPr>
          <w:lang w:val="en-US"/>
        </w:rPr>
        <w:t xml:space="preserve"> in the database, and </w:t>
      </w:r>
      <w:proofErr w:type="gramStart"/>
      <w:r w:rsidRPr="003650DD">
        <w:rPr>
          <w:lang w:val="en-US"/>
        </w:rPr>
        <w:t>0</w:t>
      </w:r>
      <w:proofErr w:type="gramEnd"/>
      <w:r w:rsidRPr="003650DD">
        <w:rPr>
          <w:lang w:val="en-US"/>
        </w:rPr>
        <w:t xml:space="preserve"> stands for Male and 1 stands for Female. As a first step, </w:t>
      </w:r>
      <w:proofErr w:type="gramStart"/>
      <w:r w:rsidRPr="003650DD">
        <w:rPr>
          <w:lang w:val="en-US"/>
        </w:rPr>
        <w:t>let's</w:t>
      </w:r>
      <w:proofErr w:type="gramEnd"/>
      <w:r w:rsidRPr="003650DD">
        <w:rPr>
          <w:lang w:val="en-US"/>
        </w:rPr>
        <w:t xml:space="preserve"> do the necessary transformations in the jamovi.</w:t>
      </w:r>
    </w:p>
    <w:p w:rsidR="005F7B22" w:rsidRPr="001E28B6" w:rsidRDefault="005F7B22" w:rsidP="001E28B6">
      <w:pPr>
        <w:pStyle w:val="figurenumber"/>
      </w:pPr>
      <w:r w:rsidRPr="001E28B6">
        <w:t>Figure 1</w:t>
      </w:r>
    </w:p>
    <w:p w:rsidR="005F7B22" w:rsidRDefault="005F7B22" w:rsidP="00FA5DE1">
      <w:pPr>
        <w:pStyle w:val="figuretitle"/>
      </w:pPr>
      <w:r w:rsidRPr="00FA5DE1">
        <w:t>Renaming</w:t>
      </w:r>
      <w:r>
        <w:t xml:space="preserve"> </w:t>
      </w:r>
      <w:r w:rsidR="001E28B6">
        <w:t>the name of the var</w:t>
      </w:r>
      <w:r>
        <w:t>i</w:t>
      </w:r>
      <w:r w:rsidR="001E28B6">
        <w:t>a</w:t>
      </w:r>
      <w:r>
        <w:t>ble</w:t>
      </w:r>
      <w:r w:rsidR="001E28B6">
        <w:t xml:space="preserve"> f1m0</w:t>
      </w:r>
      <w:r>
        <w:t xml:space="preserve"> and </w:t>
      </w:r>
      <w:r w:rsidR="001E28B6">
        <w:t xml:space="preserve">renaming its </w:t>
      </w:r>
      <w:r w:rsidR="001E28B6" w:rsidRPr="001E28B6">
        <w:t>levels</w:t>
      </w:r>
    </w:p>
    <w:p w:rsidR="008C34C4" w:rsidRDefault="009E1E2F" w:rsidP="008C34C4">
      <w:pPr>
        <w:pStyle w:val="text"/>
        <w:rPr>
          <w:lang w:val="en-US"/>
        </w:rPr>
      </w:pPr>
      <w:r>
        <w:rPr>
          <w:noProof/>
        </w:rPr>
        <w:drawing>
          <wp:inline distT="0" distB="0" distL="0" distR="0" wp14:anchorId="23314CF6" wp14:editId="73B5AFF4">
            <wp:extent cx="4486100" cy="387391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325" cy="388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2F" w:rsidRDefault="001E28B6" w:rsidP="008C34C4">
      <w:pPr>
        <w:pStyle w:val="text"/>
        <w:rPr>
          <w:lang w:val="en-US"/>
        </w:rPr>
      </w:pPr>
      <w:r w:rsidRPr="001E28B6">
        <w:rPr>
          <w:lang w:val="en-US"/>
        </w:rPr>
        <w:t>The next step is to create a freq</w:t>
      </w:r>
      <w:r>
        <w:rPr>
          <w:lang w:val="en-US"/>
        </w:rPr>
        <w:t>uency table and draw a bar plot</w:t>
      </w:r>
      <w:r w:rsidRPr="001E28B6">
        <w:rPr>
          <w:lang w:val="en-US"/>
        </w:rPr>
        <w:t>.</w:t>
      </w:r>
    </w:p>
    <w:p w:rsidR="00126651" w:rsidRPr="001E28B6" w:rsidRDefault="00126651" w:rsidP="00126651">
      <w:pPr>
        <w:pStyle w:val="figurenumber"/>
      </w:pPr>
      <w:r w:rsidRPr="001E28B6">
        <w:lastRenderedPageBreak/>
        <w:t>Figure</w:t>
      </w:r>
      <w:r>
        <w:t xml:space="preserve"> 2</w:t>
      </w:r>
    </w:p>
    <w:p w:rsidR="00126651" w:rsidRDefault="00211FC4" w:rsidP="00126651">
      <w:pPr>
        <w:pStyle w:val="figuretitle"/>
      </w:pPr>
      <w:r>
        <w:t>Distribution of variable Gender</w:t>
      </w:r>
    </w:p>
    <w:p w:rsidR="00FA5DE1" w:rsidRDefault="00FA5DE1" w:rsidP="008C34C4">
      <w:pPr>
        <w:pStyle w:val="text"/>
        <w:rPr>
          <w:lang w:val="en-US"/>
        </w:rPr>
      </w:pPr>
      <w:r>
        <w:rPr>
          <w:noProof/>
        </w:rPr>
        <w:drawing>
          <wp:inline distT="0" distB="0" distL="0" distR="0" wp14:anchorId="188F7B31" wp14:editId="62AAA94F">
            <wp:extent cx="5760720" cy="34372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C4" w:rsidRDefault="00211FC4" w:rsidP="008C34C4">
      <w:pPr>
        <w:pStyle w:val="text"/>
        <w:rPr>
          <w:lang w:val="en-US"/>
        </w:rPr>
      </w:pPr>
      <w:r w:rsidRPr="00211FC4">
        <w:rPr>
          <w:lang w:val="en-US"/>
        </w:rPr>
        <w:t xml:space="preserve">It </w:t>
      </w:r>
      <w:proofErr w:type="gramStart"/>
      <w:r w:rsidRPr="00211FC4">
        <w:rPr>
          <w:lang w:val="en-US"/>
        </w:rPr>
        <w:t>can be seen</w:t>
      </w:r>
      <w:proofErr w:type="gramEnd"/>
      <w:r w:rsidRPr="00211FC4">
        <w:rPr>
          <w:lang w:val="en-US"/>
        </w:rPr>
        <w:t xml:space="preserve"> that there are twice as many female respondents as male respondents.</w:t>
      </w:r>
    </w:p>
    <w:p w:rsidR="0049676C" w:rsidRPr="009E1E2F" w:rsidRDefault="0049676C" w:rsidP="0049676C">
      <w:pPr>
        <w:pStyle w:val="Cmsor2"/>
      </w:pPr>
      <w:r>
        <w:t>Question 2</w:t>
      </w:r>
    </w:p>
    <w:p w:rsidR="0049676C" w:rsidRPr="005D5954" w:rsidRDefault="0049676C" w:rsidP="0049676C">
      <w:pPr>
        <w:pStyle w:val="text"/>
        <w:rPr>
          <w:b/>
          <w:lang w:val="en-US"/>
        </w:rPr>
      </w:pPr>
      <w:r w:rsidRPr="005D5954">
        <w:rPr>
          <w:b/>
          <w:lang w:val="en-US"/>
        </w:rPr>
        <w:t xml:space="preserve">What is the distribution of variable </w:t>
      </w:r>
      <w:r w:rsidRPr="0049676C">
        <w:rPr>
          <w:b/>
          <w:i/>
          <w:lang w:val="en-US"/>
        </w:rPr>
        <w:t>Hours worked per week</w:t>
      </w:r>
      <w:r w:rsidRPr="005D5954">
        <w:rPr>
          <w:b/>
          <w:lang w:val="en-US"/>
        </w:rPr>
        <w:t>?</w:t>
      </w:r>
    </w:p>
    <w:p w:rsidR="00221C90" w:rsidRDefault="00221C90" w:rsidP="0049676C">
      <w:pPr>
        <w:pStyle w:val="text"/>
        <w:rPr>
          <w:lang w:val="en-US"/>
        </w:rPr>
      </w:pPr>
      <w:r w:rsidRPr="00221C90">
        <w:rPr>
          <w:lang w:val="en-US"/>
        </w:rPr>
        <w:t>The variable '</w:t>
      </w:r>
      <w:r w:rsidRPr="00221C90">
        <w:rPr>
          <w:i/>
          <w:lang w:val="en-US"/>
        </w:rPr>
        <w:t>Hours worked per week</w:t>
      </w:r>
      <w:r w:rsidRPr="00221C90">
        <w:rPr>
          <w:lang w:val="en-US"/>
        </w:rPr>
        <w:t xml:space="preserve">' </w:t>
      </w:r>
      <w:r>
        <w:rPr>
          <w:lang w:val="en-US"/>
        </w:rPr>
        <w:t xml:space="preserve">is stored in the column </w:t>
      </w:r>
      <w:proofErr w:type="spellStart"/>
      <w:r w:rsidRPr="00221C90">
        <w:rPr>
          <w:rFonts w:ascii="Consolas" w:hAnsi="Consolas"/>
          <w:lang w:val="en-US"/>
        </w:rPr>
        <w:t>WrkHrs</w:t>
      </w:r>
      <w:proofErr w:type="spellEnd"/>
      <w:r w:rsidRPr="00221C90">
        <w:rPr>
          <w:lang w:val="en-US"/>
        </w:rPr>
        <w:t xml:space="preserve">. The variable is set to </w:t>
      </w:r>
      <w:proofErr w:type="gramStart"/>
      <w:r w:rsidRPr="00221C90">
        <w:rPr>
          <w:lang w:val="en-US"/>
        </w:rPr>
        <w:t>0</w:t>
      </w:r>
      <w:proofErr w:type="gramEnd"/>
      <w:r w:rsidRPr="00221C90">
        <w:rPr>
          <w:lang w:val="en-US"/>
        </w:rPr>
        <w:t xml:space="preserve"> if the respondent has no </w:t>
      </w:r>
      <w:r>
        <w:rPr>
          <w:lang w:val="en-US"/>
        </w:rPr>
        <w:t>steady</w:t>
      </w:r>
      <w:r w:rsidRPr="00221C90">
        <w:rPr>
          <w:lang w:val="en-US"/>
        </w:rPr>
        <w:t xml:space="preserve"> job. Since we are only interested in the number of hours worked for persons who work at all, zero values are set to missing values.</w:t>
      </w:r>
      <w:r w:rsidR="00936300">
        <w:rPr>
          <w:lang w:val="en-US"/>
        </w:rPr>
        <w:t xml:space="preserve"> We</w:t>
      </w:r>
      <w:r w:rsidR="00936300" w:rsidRPr="00936300">
        <w:rPr>
          <w:lang w:val="en-US"/>
        </w:rPr>
        <w:t xml:space="preserve"> cr</w:t>
      </w:r>
      <w:r w:rsidR="00936300">
        <w:rPr>
          <w:lang w:val="en-US"/>
        </w:rPr>
        <w:t xml:space="preserve">eate the variable </w:t>
      </w:r>
      <w:proofErr w:type="spellStart"/>
      <w:r w:rsidR="00936300" w:rsidRPr="00936300">
        <w:rPr>
          <w:i/>
          <w:lang w:val="en-US"/>
        </w:rPr>
        <w:t>WrkHrs_fixed</w:t>
      </w:r>
      <w:proofErr w:type="spellEnd"/>
      <w:r w:rsidR="00936300">
        <w:rPr>
          <w:lang w:val="en-US"/>
        </w:rPr>
        <w:t>.</w:t>
      </w:r>
    </w:p>
    <w:p w:rsidR="00221C90" w:rsidRPr="001E28B6" w:rsidRDefault="00221C90" w:rsidP="00221C90">
      <w:pPr>
        <w:pStyle w:val="figurenumber"/>
      </w:pPr>
      <w:r w:rsidRPr="001E28B6">
        <w:lastRenderedPageBreak/>
        <w:t>Figure</w:t>
      </w:r>
      <w:r>
        <w:t xml:space="preserve"> 3</w:t>
      </w:r>
    </w:p>
    <w:p w:rsidR="00221C90" w:rsidRDefault="00221C90" w:rsidP="00221C90">
      <w:pPr>
        <w:pStyle w:val="figuretitle"/>
      </w:pPr>
      <w:r>
        <w:t xml:space="preserve">Compute a new variable. Removing zero </w:t>
      </w:r>
      <w:proofErr w:type="gramStart"/>
      <w:r>
        <w:t>values</w:t>
      </w:r>
      <w:proofErr w:type="gramEnd"/>
      <w:r w:rsidR="001C0DA8">
        <w:t xml:space="preserve"> we create the variable </w:t>
      </w:r>
      <w:r w:rsidR="00936300">
        <w:t>‘</w:t>
      </w:r>
      <w:proofErr w:type="spellStart"/>
      <w:r w:rsidR="001C0DA8">
        <w:t>WrkHrs_fixed</w:t>
      </w:r>
      <w:proofErr w:type="spellEnd"/>
      <w:r w:rsidR="00936300">
        <w:t>’</w:t>
      </w:r>
    </w:p>
    <w:p w:rsidR="00221C90" w:rsidRDefault="00221C90" w:rsidP="0049676C">
      <w:pPr>
        <w:pStyle w:val="text"/>
        <w:rPr>
          <w:lang w:val="en-US"/>
        </w:rPr>
      </w:pPr>
      <w:r>
        <w:rPr>
          <w:noProof/>
        </w:rPr>
        <w:drawing>
          <wp:inline distT="0" distB="0" distL="0" distR="0" wp14:anchorId="5ED71470" wp14:editId="67D82A06">
            <wp:extent cx="5760720" cy="50888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48" w:rsidRPr="001E28B6" w:rsidRDefault="00D27048" w:rsidP="00D27048">
      <w:pPr>
        <w:pStyle w:val="figurenumber"/>
      </w:pPr>
      <w:r w:rsidRPr="001E28B6">
        <w:lastRenderedPageBreak/>
        <w:t>Figure</w:t>
      </w:r>
      <w:r>
        <w:t xml:space="preserve"> 4</w:t>
      </w:r>
    </w:p>
    <w:p w:rsidR="00D27048" w:rsidRDefault="001C0DA8" w:rsidP="00D27048">
      <w:pPr>
        <w:pStyle w:val="figuretitle"/>
      </w:pPr>
      <w:r w:rsidRPr="001C0DA8">
        <w:t>Analysis of the distri</w:t>
      </w:r>
      <w:r>
        <w:t>bution of the variable "</w:t>
      </w:r>
      <w:proofErr w:type="spellStart"/>
      <w:r>
        <w:t>WrkHrs_fixed</w:t>
      </w:r>
      <w:proofErr w:type="spellEnd"/>
      <w:r>
        <w:t>"</w:t>
      </w:r>
    </w:p>
    <w:p w:rsidR="00221C90" w:rsidRDefault="00D27048" w:rsidP="0049676C">
      <w:pPr>
        <w:pStyle w:val="text"/>
        <w:rPr>
          <w:lang w:val="en-US"/>
        </w:rPr>
      </w:pPr>
      <w:r>
        <w:rPr>
          <w:noProof/>
        </w:rPr>
        <w:drawing>
          <wp:inline distT="0" distB="0" distL="0" distR="0" wp14:anchorId="320195A8" wp14:editId="36C5B5D7">
            <wp:extent cx="5760720" cy="309054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00" w:rsidRDefault="00936300" w:rsidP="0049676C">
      <w:pPr>
        <w:pStyle w:val="text"/>
        <w:rPr>
          <w:lang w:val="en-US"/>
        </w:rPr>
      </w:pPr>
      <w:r w:rsidRPr="00936300">
        <w:rPr>
          <w:lang w:val="en-US"/>
        </w:rPr>
        <w:t>Th</w:t>
      </w:r>
      <w:r>
        <w:rPr>
          <w:lang w:val="en-US"/>
        </w:rPr>
        <w:t xml:space="preserve">e frequency table, the </w:t>
      </w:r>
      <w:proofErr w:type="spellStart"/>
      <w:r>
        <w:rPr>
          <w:lang w:val="en-US"/>
        </w:rPr>
        <w:t>barplo</w:t>
      </w:r>
      <w:r w:rsidR="00EF1502">
        <w:rPr>
          <w:lang w:val="en-US"/>
        </w:rPr>
        <w:t>t</w:t>
      </w:r>
      <w:proofErr w:type="spellEnd"/>
      <w:r w:rsidRPr="00936300">
        <w:rPr>
          <w:lang w:val="en-US"/>
        </w:rPr>
        <w:t xml:space="preserve"> and the histogram </w:t>
      </w:r>
      <w:proofErr w:type="gramStart"/>
      <w:r w:rsidRPr="00936300">
        <w:rPr>
          <w:lang w:val="en-US"/>
        </w:rPr>
        <w:t>are highlighted</w:t>
      </w:r>
      <w:proofErr w:type="gramEnd"/>
      <w:r w:rsidRPr="00936300">
        <w:rPr>
          <w:lang w:val="en-US"/>
        </w:rPr>
        <w:t xml:space="preserve"> separately from the results of the analysis.</w:t>
      </w:r>
    </w:p>
    <w:p w:rsidR="00936300" w:rsidRPr="001E28B6" w:rsidRDefault="00936300" w:rsidP="00936300">
      <w:pPr>
        <w:pStyle w:val="figurenumber"/>
      </w:pPr>
      <w:r>
        <w:t>Table 1</w:t>
      </w:r>
    </w:p>
    <w:p w:rsidR="00936300" w:rsidRDefault="00936300" w:rsidP="00936300">
      <w:pPr>
        <w:pStyle w:val="figuretitle"/>
      </w:pPr>
      <w:r>
        <w:t>Frequency table for the variable ‘</w:t>
      </w:r>
      <w:proofErr w:type="spellStart"/>
      <w:r>
        <w:t>WrkHrs_fixed</w:t>
      </w:r>
      <w:proofErr w:type="spellEnd"/>
      <w:r>
        <w:t>’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479"/>
        <w:gridCol w:w="610"/>
        <w:gridCol w:w="250"/>
        <w:gridCol w:w="896"/>
        <w:gridCol w:w="243"/>
        <w:gridCol w:w="1163"/>
        <w:gridCol w:w="287"/>
      </w:tblGrid>
      <w:tr w:rsidR="00C15667" w:rsidRPr="00C15667" w:rsidTr="00C15667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hu-HU"/>
              </w:rPr>
            </w:pPr>
            <w:proofErr w:type="spellStart"/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Frequencies</w:t>
            </w:r>
            <w:proofErr w:type="spellEnd"/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 xml:space="preserve"> of </w:t>
            </w:r>
            <w:proofErr w:type="spellStart"/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WrkHrs_</w:t>
            </w:r>
            <w:proofErr w:type="gramStart"/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fixed</w:t>
            </w:r>
            <w:proofErr w:type="spellEnd"/>
            <w:proofErr w:type="gramEnd"/>
          </w:p>
        </w:tc>
      </w:tr>
      <w:tr w:rsidR="00C15667" w:rsidRPr="00C15667" w:rsidTr="00C15667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hu-HU"/>
              </w:rPr>
            </w:pPr>
            <w:proofErr w:type="spellStart"/>
            <w:r w:rsidRPr="00C15667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hu-HU"/>
              </w:rPr>
              <w:t>WrkHrs_</w:t>
            </w:r>
            <w:proofErr w:type="gramStart"/>
            <w:r w:rsidRPr="00C15667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hu-HU"/>
              </w:rPr>
              <w:t>fixed</w:t>
            </w:r>
            <w:proofErr w:type="spellEnd"/>
            <w:proofErr w:type="gram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hu-HU"/>
              </w:rPr>
            </w:pPr>
            <w:proofErr w:type="spellStart"/>
            <w:r w:rsidRPr="00C15667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hu-HU"/>
              </w:rPr>
              <w:t>Counts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hu-HU"/>
              </w:rPr>
              <w:t>% of Total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hu-HU"/>
              </w:rPr>
            </w:pPr>
            <w:proofErr w:type="spellStart"/>
            <w:r w:rsidRPr="00C15667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hu-HU"/>
              </w:rPr>
              <w:t>Cumulative</w:t>
            </w:r>
            <w:proofErr w:type="spellEnd"/>
            <w:r w:rsidRPr="00C15667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hu-HU"/>
              </w:rPr>
              <w:t xml:space="preserve"> %</w:t>
            </w: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0.1 %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0.1 %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0.1 %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0.3 %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0.3 %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0.5 %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0.1 %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0.7 %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0.1 %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0.8 %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0.4 %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1.2 %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0.9 %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2.1 %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1.3 %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3.4 %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0.8 %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4.2 %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0.3 %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4.5 %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0.5 %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5.0 %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4.9 %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9.9 %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2.4 %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12.3 %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0.5 %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12.8 %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lastRenderedPageBreak/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2.4 %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15.2 %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0.4 %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15.5 %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11.5 %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27.0 %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1.7 %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28.7 %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1.2 %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29.9 %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1.1 %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31.0 %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3.3 %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34.3 %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6.1 %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40.3 %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0.8 %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41.1 %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0.7 %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41.8 %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1.4 %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43.2 %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0.3 %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43.5 %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13.3 %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56.8 %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0.1 %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56.9 %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2.4 %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59.3 %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0.9 %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60.2 %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0.9 %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61.1 %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7.4 %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68.5 %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2.4 %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70.9 %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0.5 %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71.4 %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3.6 %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75.0 %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0.1 %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75.1 %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18.1 %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93.1 %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0.7 %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93.8 %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0.4 %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94.2 %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0.3 %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94.5 %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1.3 %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95.8 %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0.1 %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95.9 %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0.5 %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96.4 %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1.7 %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98.2 %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0.4 %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98.6 %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0.5 %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99.1 %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0.1 %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99.2 %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0.3 %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99.5 %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0.3 %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99.7 %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0.1 %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99.9 %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0.1 %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C1566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100.0 %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C15667" w:rsidRPr="00C15667" w:rsidTr="00C15667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15667" w:rsidRPr="00C15667" w:rsidRDefault="00C15667" w:rsidP="00C15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:rsidR="00EF1502" w:rsidRPr="001E28B6" w:rsidRDefault="00EF1502" w:rsidP="00EF1502">
      <w:pPr>
        <w:pStyle w:val="figurenumber"/>
      </w:pPr>
      <w:r w:rsidRPr="001E28B6">
        <w:lastRenderedPageBreak/>
        <w:t>Figure</w:t>
      </w:r>
      <w:r>
        <w:t xml:space="preserve"> 5</w:t>
      </w:r>
    </w:p>
    <w:p w:rsidR="00EF1502" w:rsidRDefault="00EF1502" w:rsidP="00EF1502">
      <w:pPr>
        <w:pStyle w:val="figuretitle"/>
      </w:pPr>
      <w:proofErr w:type="spellStart"/>
      <w:r>
        <w:t>Barplot</w:t>
      </w:r>
      <w:proofErr w:type="spellEnd"/>
      <w:r>
        <w:t xml:space="preserve"> for </w:t>
      </w:r>
      <w:r w:rsidR="00037983">
        <w:t>variable ‘</w:t>
      </w:r>
      <w:proofErr w:type="spellStart"/>
      <w:r>
        <w:t>WrkHrs_fixed</w:t>
      </w:r>
      <w:proofErr w:type="spellEnd"/>
      <w:r w:rsidR="00037983">
        <w:t>’</w:t>
      </w:r>
    </w:p>
    <w:p w:rsidR="00C47881" w:rsidRDefault="00C47881" w:rsidP="00EF15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hu-HU"/>
        </w:rPr>
      </w:pPr>
      <w:r w:rsidRPr="00C47881">
        <w:rPr>
          <w:rFonts w:ascii="Segoe UI" w:eastAsia="Times New Roman" w:hAnsi="Segoe UI" w:cs="Segoe UI"/>
          <w:noProof/>
          <w:color w:val="333333"/>
          <w:sz w:val="18"/>
          <w:szCs w:val="18"/>
          <w:lang w:eastAsia="hu-HU"/>
        </w:rPr>
        <w:drawing>
          <wp:inline distT="0" distB="0" distL="0" distR="0">
            <wp:extent cx="5806274" cy="780790"/>
            <wp:effectExtent l="0" t="0" r="4445" b="635"/>
            <wp:docPr id="5" name="Kép 5" descr="http://127.0.0.1:52779/dc746adf-6643-4c0a-841c-29c3fa25ba74/6/res/06%20descriptives/resources/8f5631ac0ee65a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52779/dc746adf-6643-4c0a-841c-29c3fa25ba74/6/res/06%20descriptives/resources/8f5631ac0ee65a8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36" cy="81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502" w:rsidRPr="001E28B6" w:rsidRDefault="00EF1502" w:rsidP="00EF1502">
      <w:pPr>
        <w:pStyle w:val="figurenumber"/>
      </w:pPr>
      <w:r w:rsidRPr="001E28B6">
        <w:t>Figure</w:t>
      </w:r>
      <w:r>
        <w:t xml:space="preserve"> 6</w:t>
      </w:r>
    </w:p>
    <w:p w:rsidR="00EF1502" w:rsidRDefault="00EF1502" w:rsidP="00EF1502">
      <w:pPr>
        <w:pStyle w:val="figuretitle"/>
      </w:pPr>
      <w:r>
        <w:t>Histogram for</w:t>
      </w:r>
      <w:r w:rsidR="00037983">
        <w:t xml:space="preserve"> the variable ‘</w:t>
      </w:r>
      <w:proofErr w:type="spellStart"/>
      <w:r>
        <w:t>WrkHrs_fixed</w:t>
      </w:r>
      <w:proofErr w:type="spellEnd"/>
      <w:r w:rsidR="00037983">
        <w:t>’</w:t>
      </w:r>
    </w:p>
    <w:p w:rsidR="00EF1502" w:rsidRPr="00C47881" w:rsidRDefault="00EF1502" w:rsidP="00EF15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hu-HU"/>
        </w:rPr>
      </w:pPr>
    </w:p>
    <w:p w:rsidR="00C47881" w:rsidRPr="00C47881" w:rsidRDefault="00C47881" w:rsidP="00C47881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hu-HU"/>
        </w:rPr>
      </w:pPr>
      <w:r w:rsidRPr="00C47881">
        <w:rPr>
          <w:rFonts w:ascii="Segoe UI" w:eastAsia="Times New Roman" w:hAnsi="Segoe UI" w:cs="Segoe UI"/>
          <w:noProof/>
          <w:color w:val="333333"/>
          <w:sz w:val="18"/>
          <w:szCs w:val="18"/>
          <w:lang w:eastAsia="hu-HU"/>
        </w:rPr>
        <w:drawing>
          <wp:inline distT="0" distB="0" distL="0" distR="0">
            <wp:extent cx="1953260" cy="1918150"/>
            <wp:effectExtent l="0" t="0" r="0" b="0"/>
            <wp:docPr id="6" name="Kép 6" descr="http://127.0.0.1:52779/dc746adf-6643-4c0a-841c-29c3fa25ba74/6/res/06%20descriptives/resources/fe0db7208fae1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27.0.0.1:52779/dc746adf-6643-4c0a-841c-29c3fa25ba74/6/res/06%20descriptives/resources/fe0db7208fae15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136" cy="192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881" w:rsidRDefault="0050782E" w:rsidP="0049676C">
      <w:pPr>
        <w:pStyle w:val="text"/>
        <w:rPr>
          <w:lang w:val="en-US"/>
        </w:rPr>
      </w:pPr>
      <w:r w:rsidRPr="0050782E">
        <w:rPr>
          <w:lang w:val="en-US"/>
        </w:rPr>
        <w:t>As the graphs and table show, the most common weekly working hours are 20, 30, 35, and 40.</w:t>
      </w:r>
    </w:p>
    <w:p w:rsidR="000E6D93" w:rsidRPr="009E1E2F" w:rsidRDefault="000E6D93" w:rsidP="000E6D93">
      <w:pPr>
        <w:pStyle w:val="Cmsor2"/>
      </w:pPr>
      <w:r>
        <w:t>Question 3</w:t>
      </w:r>
    </w:p>
    <w:p w:rsidR="000E6D93" w:rsidRDefault="000E6D93" w:rsidP="000E6D93">
      <w:pPr>
        <w:pStyle w:val="text"/>
        <w:rPr>
          <w:b/>
          <w:lang w:val="en-US"/>
        </w:rPr>
      </w:pPr>
      <w:r w:rsidRPr="000E6D93">
        <w:rPr>
          <w:b/>
          <w:lang w:val="en-US"/>
        </w:rPr>
        <w:t>Calculate all central tendency values for the variabl</w:t>
      </w:r>
      <w:r>
        <w:rPr>
          <w:b/>
          <w:lang w:val="en-US"/>
        </w:rPr>
        <w:t xml:space="preserve">e </w:t>
      </w:r>
      <w:r w:rsidRPr="000E6D93">
        <w:rPr>
          <w:b/>
          <w:i/>
          <w:lang w:val="en-US"/>
        </w:rPr>
        <w:t>Age</w:t>
      </w:r>
      <w:r w:rsidRPr="000E6D93">
        <w:rPr>
          <w:b/>
          <w:lang w:val="en-US"/>
        </w:rPr>
        <w:t>.</w:t>
      </w:r>
      <w:r>
        <w:rPr>
          <w:b/>
          <w:lang w:val="en-US"/>
        </w:rPr>
        <w:t xml:space="preserve"> Interpret them.</w:t>
      </w:r>
    </w:p>
    <w:p w:rsidR="007A6882" w:rsidRDefault="000E6D93" w:rsidP="008C34C4">
      <w:pPr>
        <w:pStyle w:val="text"/>
        <w:rPr>
          <w:lang w:val="en-US"/>
        </w:rPr>
      </w:pPr>
      <w:r w:rsidRPr="000E6D93">
        <w:rPr>
          <w:lang w:val="en-US"/>
        </w:rPr>
        <w:t>Calculating t</w:t>
      </w:r>
      <w:r>
        <w:rPr>
          <w:lang w:val="en-US"/>
        </w:rPr>
        <w:t xml:space="preserve">he Measures of Central Tendency in jamovi is an easy process. </w:t>
      </w:r>
    </w:p>
    <w:p w:rsidR="000E6D93" w:rsidRPr="001E28B6" w:rsidRDefault="000E6D93" w:rsidP="000E6D93">
      <w:pPr>
        <w:pStyle w:val="figurenumber"/>
      </w:pPr>
      <w:r w:rsidRPr="001E28B6">
        <w:lastRenderedPageBreak/>
        <w:t>Figure</w:t>
      </w:r>
      <w:r>
        <w:t xml:space="preserve"> 7</w:t>
      </w:r>
    </w:p>
    <w:p w:rsidR="000E6D93" w:rsidRDefault="000E6D93" w:rsidP="000E6D93">
      <w:pPr>
        <w:pStyle w:val="figuretitle"/>
      </w:pPr>
      <w:r w:rsidRPr="000E6D93">
        <w:t>Calculating t</w:t>
      </w:r>
      <w:r>
        <w:t>he Measures of Central Tendency for</w:t>
      </w:r>
      <w:r w:rsidR="00037983">
        <w:t xml:space="preserve"> the variable ‘</w:t>
      </w:r>
      <w:r w:rsidR="001525F8">
        <w:t>Age</w:t>
      </w:r>
      <w:r w:rsidR="00037983">
        <w:t>’</w:t>
      </w:r>
    </w:p>
    <w:p w:rsidR="000E6D93" w:rsidRDefault="000E6D93" w:rsidP="008C34C4">
      <w:pPr>
        <w:pStyle w:val="text"/>
        <w:rPr>
          <w:lang w:val="en-US"/>
        </w:rPr>
      </w:pPr>
      <w:r>
        <w:rPr>
          <w:noProof/>
        </w:rPr>
        <w:drawing>
          <wp:inline distT="0" distB="0" distL="0" distR="0" wp14:anchorId="03675696" wp14:editId="7961191F">
            <wp:extent cx="5760720" cy="309054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83" w:rsidRDefault="00037983" w:rsidP="008C34C4">
      <w:pPr>
        <w:pStyle w:val="text"/>
        <w:rPr>
          <w:lang w:val="en-US"/>
        </w:rPr>
      </w:pPr>
      <w:r w:rsidRPr="00037983">
        <w:rPr>
          <w:lang w:val="en-US"/>
        </w:rPr>
        <w:t>We highlight the main points in a table.</w:t>
      </w:r>
    </w:p>
    <w:p w:rsidR="00037983" w:rsidRPr="001E28B6" w:rsidRDefault="00037983" w:rsidP="00037983">
      <w:pPr>
        <w:pStyle w:val="figurenumber"/>
      </w:pPr>
      <w:r>
        <w:t>Table 2</w:t>
      </w:r>
    </w:p>
    <w:p w:rsidR="00037983" w:rsidRDefault="00037983" w:rsidP="00037983">
      <w:pPr>
        <w:pStyle w:val="figuretitle"/>
      </w:pPr>
      <w:r>
        <w:t>Measures of Central Tendency for the variable ‘Age’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186"/>
        <w:gridCol w:w="675"/>
        <w:gridCol w:w="201"/>
      </w:tblGrid>
      <w:tr w:rsidR="00BD0D3F" w:rsidRPr="00BD0D3F" w:rsidTr="00BD0D3F">
        <w:trPr>
          <w:cantSplit/>
          <w:tblHeader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hu-HU"/>
              </w:rPr>
            </w:pPr>
            <w:proofErr w:type="spellStart"/>
            <w:r w:rsidRPr="00BD0D3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Descriptives</w:t>
            </w:r>
            <w:proofErr w:type="spellEnd"/>
          </w:p>
        </w:tc>
      </w:tr>
      <w:tr w:rsidR="00BD0D3F" w:rsidRPr="00BD0D3F" w:rsidTr="00BD0D3F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hu-HU"/>
              </w:rPr>
            </w:pPr>
            <w:r w:rsidRPr="00BD0D3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hu-HU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hu-HU"/>
              </w:rPr>
            </w:pPr>
            <w:proofErr w:type="spellStart"/>
            <w:r w:rsidRPr="00BD0D3F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hu-HU"/>
              </w:rPr>
              <w:t>Age</w:t>
            </w:r>
            <w:proofErr w:type="spellEnd"/>
          </w:p>
        </w:tc>
      </w:tr>
      <w:tr w:rsidR="00BD0D3F" w:rsidRPr="00BD0D3F" w:rsidTr="00BD0D3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BD0D3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BD0D3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BD0D3F" w:rsidRPr="00BD0D3F" w:rsidTr="00BD0D3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proofErr w:type="spellStart"/>
            <w:r w:rsidRPr="00BD0D3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Missing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BD0D3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BD0D3F" w:rsidRPr="00BD0D3F" w:rsidTr="00BD0D3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proofErr w:type="spellStart"/>
            <w:r w:rsidRPr="00BD0D3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BD0D3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23.921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BD0D3F" w:rsidRPr="00BD0D3F" w:rsidTr="00BD0D3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proofErr w:type="spellStart"/>
            <w:r w:rsidRPr="00BD0D3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Median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BD0D3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BD0D3F" w:rsidRPr="00BD0D3F" w:rsidTr="00BD0D3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proofErr w:type="spellStart"/>
            <w:r w:rsidRPr="00BD0D3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Mode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BD0D3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18.000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BD0D3F" w:rsidRPr="00BD0D3F" w:rsidTr="00BD0D3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BD0D3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 xml:space="preserve">Standard </w:t>
            </w:r>
            <w:proofErr w:type="spellStart"/>
            <w:r w:rsidRPr="00BD0D3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deviation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BD0D3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7.074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BD0D3F" w:rsidRPr="00BD0D3F" w:rsidTr="00BD0D3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proofErr w:type="spellStart"/>
            <w:r w:rsidRPr="00BD0D3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Range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BD0D3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BD0D3F" w:rsidRPr="00BD0D3F" w:rsidTr="00BD0D3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BD0D3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BD0D3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BD0D3F" w:rsidRPr="00BD0D3F" w:rsidTr="00BD0D3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BD0D3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BD0D3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BD0D3F" w:rsidRPr="00BD0D3F" w:rsidTr="00BD0D3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BD0D3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 xml:space="preserve">25th </w:t>
            </w:r>
            <w:proofErr w:type="spellStart"/>
            <w:r w:rsidRPr="00BD0D3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percentile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BD0D3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19.000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BD0D3F" w:rsidRPr="00BD0D3F" w:rsidTr="00BD0D3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BD0D3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 xml:space="preserve">50th </w:t>
            </w:r>
            <w:proofErr w:type="spellStart"/>
            <w:r w:rsidRPr="00BD0D3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percentile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BD0D3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BD0D3F" w:rsidRPr="00BD0D3F" w:rsidTr="00BD0D3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BD0D3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 xml:space="preserve">75th </w:t>
            </w:r>
            <w:proofErr w:type="spellStart"/>
            <w:r w:rsidRPr="00BD0D3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percentile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  <w:r w:rsidRPr="00BD0D3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  <w:t>26.000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hu-HU"/>
              </w:rPr>
            </w:pPr>
          </w:p>
        </w:tc>
      </w:tr>
      <w:tr w:rsidR="00BD0D3F" w:rsidRPr="00BD0D3F" w:rsidTr="00BD0D3F">
        <w:trPr>
          <w:cantSplit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D0D3F" w:rsidRPr="00BD0D3F" w:rsidRDefault="00BD0D3F" w:rsidP="00BD0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:rsidR="005E16B2" w:rsidRPr="007D09CF" w:rsidRDefault="005E16B2" w:rsidP="004116A9">
      <w:pPr>
        <w:spacing w:before="100" w:beforeAutospacing="1" w:after="100" w:afterAutospacing="1" w:line="240" w:lineRule="auto"/>
        <w:rPr>
          <w:rFonts w:ascii="Minion Pro" w:eastAsia="Times New Roman" w:hAnsi="Minion Pro" w:cs="Calibri"/>
          <w:bCs/>
          <w:sz w:val="24"/>
          <w:szCs w:val="24"/>
          <w:bdr w:val="none" w:sz="0" w:space="0" w:color="auto" w:frame="1"/>
          <w:shd w:val="clear" w:color="auto" w:fill="FFFFFF"/>
          <w:lang w:val="en-US" w:eastAsia="hu-HU"/>
        </w:rPr>
      </w:pPr>
      <w:bookmarkStart w:id="0" w:name="_GoBack"/>
      <w:bookmarkEnd w:id="0"/>
      <w:r w:rsidRPr="007D09CF">
        <w:rPr>
          <w:rFonts w:ascii="Minion Pro" w:eastAsia="Times New Roman" w:hAnsi="Minion Pro" w:cs="Calibri"/>
          <w:bCs/>
          <w:sz w:val="24"/>
          <w:szCs w:val="24"/>
          <w:bdr w:val="none" w:sz="0" w:space="0" w:color="auto" w:frame="1"/>
          <w:shd w:val="clear" w:color="auto" w:fill="FFFFFF"/>
          <w:lang w:val="en-US" w:eastAsia="hu-HU"/>
        </w:rPr>
        <w:lastRenderedPageBreak/>
        <w:t xml:space="preserve">The mode (18) is the most frequent value, i.e. 18 is the most frequent value in the sample, </w:t>
      </w:r>
      <w:proofErr w:type="gramStart"/>
      <w:r w:rsidRPr="007D09CF">
        <w:rPr>
          <w:rFonts w:ascii="Minion Pro" w:eastAsia="Times New Roman" w:hAnsi="Minion Pro" w:cs="Calibri"/>
          <w:bCs/>
          <w:sz w:val="24"/>
          <w:szCs w:val="24"/>
          <w:bdr w:val="none" w:sz="0" w:space="0" w:color="auto" w:frame="1"/>
          <w:shd w:val="clear" w:color="auto" w:fill="FFFFFF"/>
          <w:lang w:val="en-US" w:eastAsia="hu-HU"/>
        </w:rPr>
        <w:t>i.e</w:t>
      </w:r>
      <w:proofErr w:type="gramEnd"/>
      <w:r w:rsidRPr="007D09CF">
        <w:rPr>
          <w:rFonts w:ascii="Minion Pro" w:eastAsia="Times New Roman" w:hAnsi="Minion Pro" w:cs="Calibri"/>
          <w:bCs/>
          <w:sz w:val="24"/>
          <w:szCs w:val="24"/>
          <w:bdr w:val="none" w:sz="0" w:space="0" w:color="auto" w:frame="1"/>
          <w:shd w:val="clear" w:color="auto" w:fill="FFFFFF"/>
          <w:lang w:val="en-US" w:eastAsia="hu-HU"/>
        </w:rPr>
        <w:t>. most people are 18 years old.</w:t>
      </w:r>
    </w:p>
    <w:p w:rsidR="005E16B2" w:rsidRDefault="005E16B2" w:rsidP="005E16B2">
      <w:pPr>
        <w:pStyle w:val="text"/>
        <w:rPr>
          <w:lang w:val="en-US"/>
        </w:rPr>
      </w:pPr>
      <w:r w:rsidRPr="005E16B2">
        <w:rPr>
          <w:lang w:val="en-US"/>
        </w:rPr>
        <w:t>The median (21) is the middle number in an ordered data set, i.e. the sample has the same proportion of people aged under 21 and over 21.</w:t>
      </w:r>
    </w:p>
    <w:p w:rsidR="00037983" w:rsidRDefault="005E16B2" w:rsidP="005E16B2">
      <w:pPr>
        <w:pStyle w:val="text"/>
        <w:rPr>
          <w:lang w:val="en-US"/>
        </w:rPr>
      </w:pPr>
      <w:r w:rsidRPr="005E16B2">
        <w:rPr>
          <w:lang w:val="en-US"/>
        </w:rPr>
        <w:t>The mean</w:t>
      </w:r>
      <w:r>
        <w:rPr>
          <w:lang w:val="en-US"/>
        </w:rPr>
        <w:t xml:space="preserve"> (23.92)</w:t>
      </w:r>
      <w:r w:rsidRPr="005E16B2">
        <w:rPr>
          <w:lang w:val="en-US"/>
        </w:rPr>
        <w:t xml:space="preserve"> is the sum of all values divided by the total number of values.</w:t>
      </w:r>
      <w:r>
        <w:rPr>
          <w:lang w:val="en-US"/>
        </w:rPr>
        <w:t xml:space="preserve"> </w:t>
      </w:r>
      <w:proofErr w:type="gramStart"/>
      <w:r w:rsidR="00A5660F" w:rsidRPr="00A5660F">
        <w:rPr>
          <w:lang w:val="en-US"/>
        </w:rPr>
        <w:t>It’s</w:t>
      </w:r>
      <w:proofErr w:type="gramEnd"/>
      <w:r w:rsidR="00A5660F" w:rsidRPr="00A5660F">
        <w:rPr>
          <w:lang w:val="en-US"/>
        </w:rPr>
        <w:t xml:space="preserve"> the most commonly used measure of central tendency because all values are used in the calculation.</w:t>
      </w:r>
      <w:r w:rsidR="001C1D93">
        <w:rPr>
          <w:lang w:val="en-US"/>
        </w:rPr>
        <w:t xml:space="preserve"> </w:t>
      </w:r>
      <w:r w:rsidR="004116A9" w:rsidRPr="004116A9">
        <w:rPr>
          <w:lang w:val="en-US"/>
        </w:rPr>
        <w:t>An important property of the mean: the algebraic sum of the deviations from the arithmetic mean of the values is zero.</w:t>
      </w:r>
    </w:p>
    <w:sdt>
      <w:sdtPr>
        <w:rPr>
          <w:lang w:val="en-US"/>
        </w:rPr>
        <w:id w:val="-299460684"/>
        <w:docPartObj>
          <w:docPartGallery w:val="Bibliographies"/>
          <w:docPartUnique/>
        </w:docPartObj>
      </w:sdtPr>
      <w:sdtEndPr>
        <w:rPr>
          <w:rFonts w:eastAsiaTheme="minorHAnsi" w:cstheme="minorBidi"/>
          <w:color w:val="auto"/>
          <w:spacing w:val="0"/>
          <w:kern w:val="0"/>
          <w:sz w:val="22"/>
          <w:szCs w:val="22"/>
        </w:rPr>
      </w:sdtEndPr>
      <w:sdtContent>
        <w:p w:rsidR="00BC02FE" w:rsidRPr="005D5954" w:rsidRDefault="00BC02FE">
          <w:pPr>
            <w:pStyle w:val="Cmsor1"/>
            <w:rPr>
              <w:lang w:val="en-US"/>
            </w:rPr>
          </w:pPr>
          <w:r w:rsidRPr="005D5954">
            <w:rPr>
              <w:lang w:val="en-US"/>
            </w:rPr>
            <w:t>References</w:t>
          </w:r>
        </w:p>
        <w:sdt>
          <w:sdtPr>
            <w:rPr>
              <w:rFonts w:ascii="Minion Pro" w:hAnsi="Minion Pro"/>
              <w:lang w:val="en-US"/>
            </w:rPr>
            <w:id w:val="-573587230"/>
            <w:bibliography/>
          </w:sdtPr>
          <w:sdtContent>
            <w:p w:rsidR="00BC02FE" w:rsidRPr="005D5954" w:rsidRDefault="00BC02FE" w:rsidP="00BC02FE">
              <w:pPr>
                <w:pStyle w:val="Irodalomjegyzk"/>
                <w:ind w:left="720" w:hanging="720"/>
                <w:rPr>
                  <w:rFonts w:ascii="Minion Pro" w:hAnsi="Minion Pro"/>
                  <w:noProof/>
                  <w:sz w:val="24"/>
                  <w:szCs w:val="24"/>
                  <w:lang w:val="en-US"/>
                </w:rPr>
              </w:pPr>
              <w:r w:rsidRPr="005D5954">
                <w:rPr>
                  <w:rFonts w:ascii="Minion Pro" w:hAnsi="Minion Pro"/>
                  <w:lang w:val="en-US"/>
                </w:rPr>
                <w:fldChar w:fldCharType="begin"/>
              </w:r>
              <w:r w:rsidRPr="005D5954">
                <w:rPr>
                  <w:rFonts w:ascii="Minion Pro" w:hAnsi="Minion Pro"/>
                  <w:lang w:val="en-US"/>
                </w:rPr>
                <w:instrText>BIBLIOGRAPHY</w:instrText>
              </w:r>
              <w:r w:rsidRPr="005D5954">
                <w:rPr>
                  <w:rFonts w:ascii="Minion Pro" w:hAnsi="Minion Pro"/>
                  <w:lang w:val="en-US"/>
                </w:rPr>
                <w:fldChar w:fldCharType="separate"/>
              </w:r>
              <w:r w:rsidRPr="005D5954">
                <w:rPr>
                  <w:rFonts w:ascii="Minion Pro" w:hAnsi="Minion Pro"/>
                  <w:noProof/>
                  <w:lang w:val="en-US"/>
                </w:rPr>
                <w:t xml:space="preserve">Amerigo, M., &amp; Aragones, J. I. (1997). A theoretical and methodological approach to the study of residential satisfaction. </w:t>
              </w:r>
              <w:r w:rsidRPr="005D5954">
                <w:rPr>
                  <w:rFonts w:ascii="Minion Pro" w:hAnsi="Minion Pro"/>
                  <w:i/>
                  <w:iCs/>
                  <w:noProof/>
                  <w:lang w:val="en-US"/>
                </w:rPr>
                <w:t>Journal of Environmental Psychology, 17</w:t>
              </w:r>
              <w:r w:rsidRPr="005D5954">
                <w:rPr>
                  <w:rFonts w:ascii="Minion Pro" w:hAnsi="Minion Pro"/>
                  <w:noProof/>
                  <w:lang w:val="en-US"/>
                </w:rPr>
                <w:t>, 47–57. doi:10.1006/jevp.1996.0038</w:t>
              </w:r>
            </w:p>
            <w:p w:rsidR="00BC02FE" w:rsidRPr="005D5954" w:rsidRDefault="00BC02FE" w:rsidP="00BC02FE">
              <w:pPr>
                <w:pStyle w:val="Irodalomjegyzk"/>
                <w:ind w:left="720" w:hanging="720"/>
                <w:rPr>
                  <w:rFonts w:ascii="Minion Pro" w:hAnsi="Minion Pro"/>
                  <w:noProof/>
                  <w:lang w:val="en-US"/>
                </w:rPr>
              </w:pPr>
              <w:r w:rsidRPr="005D5954">
                <w:rPr>
                  <w:rFonts w:ascii="Minion Pro" w:hAnsi="Minion Pro"/>
                  <w:noProof/>
                  <w:lang w:val="en-US"/>
                </w:rPr>
                <w:t xml:space="preserve">Campagna, G. (2016). Survey data on household spatial quality and experiences of stress. </w:t>
              </w:r>
              <w:r w:rsidRPr="005D5954">
                <w:rPr>
                  <w:rFonts w:ascii="Minion Pro" w:hAnsi="Minion Pro"/>
                  <w:i/>
                  <w:iCs/>
                  <w:noProof/>
                  <w:lang w:val="en-US"/>
                </w:rPr>
                <w:t>Data in Brief, 7</w:t>
              </w:r>
              <w:r w:rsidRPr="005D5954">
                <w:rPr>
                  <w:rFonts w:ascii="Minion Pro" w:hAnsi="Minion Pro"/>
                  <w:noProof/>
                  <w:lang w:val="en-US"/>
                </w:rPr>
                <w:t>, 509–513. doi:10.1016/j.dib.2016.03.010</w:t>
              </w:r>
            </w:p>
            <w:p w:rsidR="00BC02FE" w:rsidRPr="005D5954" w:rsidRDefault="00BC02FE" w:rsidP="00BC02FE">
              <w:pPr>
                <w:pStyle w:val="Irodalomjegyzk"/>
                <w:ind w:left="720" w:hanging="720"/>
                <w:rPr>
                  <w:rFonts w:ascii="Minion Pro" w:hAnsi="Minion Pro"/>
                  <w:noProof/>
                  <w:lang w:val="en-US"/>
                </w:rPr>
              </w:pPr>
              <w:r w:rsidRPr="005D5954">
                <w:rPr>
                  <w:rFonts w:ascii="Minion Pro" w:hAnsi="Minion Pro"/>
                  <w:noProof/>
                  <w:lang w:val="en-US"/>
                </w:rPr>
                <w:t xml:space="preserve">Pedersen, D. M. (1999). Model for types of privacy by privacy functions. </w:t>
              </w:r>
              <w:r w:rsidRPr="005D5954">
                <w:rPr>
                  <w:rFonts w:ascii="Minion Pro" w:hAnsi="Minion Pro"/>
                  <w:i/>
                  <w:iCs/>
                  <w:noProof/>
                  <w:lang w:val="en-US"/>
                </w:rPr>
                <w:t>Journal of Environmental Psychology, 19</w:t>
              </w:r>
              <w:r w:rsidRPr="005D5954">
                <w:rPr>
                  <w:rFonts w:ascii="Minion Pro" w:hAnsi="Minion Pro"/>
                  <w:noProof/>
                  <w:lang w:val="en-US"/>
                </w:rPr>
                <w:t>, 397–405. doi:10.1006/jevp.1999.0140</w:t>
              </w:r>
            </w:p>
            <w:p w:rsidR="00BC02FE" w:rsidRPr="005D5954" w:rsidRDefault="00BC02FE" w:rsidP="00BC02FE">
              <w:pPr>
                <w:pStyle w:val="Irodalomjegyzk"/>
                <w:ind w:left="720" w:hanging="720"/>
                <w:rPr>
                  <w:rFonts w:ascii="Minion Pro" w:hAnsi="Minion Pro"/>
                  <w:noProof/>
                  <w:lang w:val="en-US"/>
                </w:rPr>
              </w:pPr>
              <w:r w:rsidRPr="005D5954">
                <w:rPr>
                  <w:rFonts w:ascii="Minion Pro" w:hAnsi="Minion Pro"/>
                  <w:noProof/>
                  <w:lang w:val="en-US"/>
                </w:rPr>
                <w:t xml:space="preserve">Scopelliti, M., &amp; Giuliani, M. V. (2004). Choosing restorative environments across the lifespan: A matter of place experience. </w:t>
              </w:r>
              <w:r w:rsidRPr="005D5954">
                <w:rPr>
                  <w:rFonts w:ascii="Minion Pro" w:hAnsi="Minion Pro"/>
                  <w:i/>
                  <w:iCs/>
                  <w:noProof/>
                  <w:lang w:val="en-US"/>
                </w:rPr>
                <w:t>Journal of Environmental Psychology, 24</w:t>
              </w:r>
              <w:r w:rsidRPr="005D5954">
                <w:rPr>
                  <w:rFonts w:ascii="Minion Pro" w:hAnsi="Minion Pro"/>
                  <w:noProof/>
                  <w:lang w:val="en-US"/>
                </w:rPr>
                <w:t>, 423–437. doi:10.1016/j.jenvp.2004.11.002</w:t>
              </w:r>
            </w:p>
            <w:p w:rsidR="00BC02FE" w:rsidRPr="005D5954" w:rsidRDefault="00BC02FE" w:rsidP="00BC02FE">
              <w:pPr>
                <w:rPr>
                  <w:rFonts w:ascii="Minion Pro" w:hAnsi="Minion Pro"/>
                  <w:lang w:val="en-US"/>
                </w:rPr>
              </w:pPr>
              <w:r w:rsidRPr="005D5954">
                <w:rPr>
                  <w:rFonts w:ascii="Minion Pro" w:hAnsi="Minion Pro"/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sectPr w:rsidR="00BC02FE" w:rsidRPr="005D5954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1C4" w:rsidRDefault="00EA41C4" w:rsidP="00EB4408">
      <w:pPr>
        <w:spacing w:after="0" w:line="240" w:lineRule="auto"/>
      </w:pPr>
      <w:r>
        <w:separator/>
      </w:r>
    </w:p>
  </w:endnote>
  <w:endnote w:type="continuationSeparator" w:id="0">
    <w:p w:rsidR="00EA41C4" w:rsidRDefault="00EA41C4" w:rsidP="00EB4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607B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1915544"/>
      <w:docPartObj>
        <w:docPartGallery w:val="Page Numbers (Bottom of Page)"/>
        <w:docPartUnique/>
      </w:docPartObj>
    </w:sdtPr>
    <w:sdtContent>
      <w:p w:rsidR="00EB4408" w:rsidRDefault="00EB440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09CF">
          <w:rPr>
            <w:noProof/>
          </w:rPr>
          <w:t>8</w:t>
        </w:r>
        <w:r>
          <w:fldChar w:fldCharType="end"/>
        </w:r>
      </w:p>
    </w:sdtContent>
  </w:sdt>
  <w:p w:rsidR="00EB4408" w:rsidRDefault="00EB440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1C4" w:rsidRDefault="00EA41C4" w:rsidP="00EB4408">
      <w:pPr>
        <w:spacing w:after="0" w:line="240" w:lineRule="auto"/>
      </w:pPr>
      <w:r>
        <w:separator/>
      </w:r>
    </w:p>
  </w:footnote>
  <w:footnote w:type="continuationSeparator" w:id="0">
    <w:p w:rsidR="00EA41C4" w:rsidRDefault="00EA41C4" w:rsidP="00EB44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86"/>
    <w:rsid w:val="00037983"/>
    <w:rsid w:val="00061CC1"/>
    <w:rsid w:val="000E6D93"/>
    <w:rsid w:val="00125084"/>
    <w:rsid w:val="00126651"/>
    <w:rsid w:val="001525F8"/>
    <w:rsid w:val="001B236F"/>
    <w:rsid w:val="001B7915"/>
    <w:rsid w:val="001C0DA8"/>
    <w:rsid w:val="001C1D93"/>
    <w:rsid w:val="001E28B6"/>
    <w:rsid w:val="00211FC4"/>
    <w:rsid w:val="00221C90"/>
    <w:rsid w:val="0025525E"/>
    <w:rsid w:val="002A68BB"/>
    <w:rsid w:val="0030543F"/>
    <w:rsid w:val="003650DD"/>
    <w:rsid w:val="004116A9"/>
    <w:rsid w:val="0049676C"/>
    <w:rsid w:val="0050782E"/>
    <w:rsid w:val="00511A94"/>
    <w:rsid w:val="005D5954"/>
    <w:rsid w:val="005E16B2"/>
    <w:rsid w:val="005F7B22"/>
    <w:rsid w:val="00680767"/>
    <w:rsid w:val="00724807"/>
    <w:rsid w:val="00733051"/>
    <w:rsid w:val="00786256"/>
    <w:rsid w:val="007A6882"/>
    <w:rsid w:val="007C4E5E"/>
    <w:rsid w:val="007C5886"/>
    <w:rsid w:val="007D09CF"/>
    <w:rsid w:val="008042C1"/>
    <w:rsid w:val="008C34C4"/>
    <w:rsid w:val="00936300"/>
    <w:rsid w:val="009E1E2F"/>
    <w:rsid w:val="00A5660F"/>
    <w:rsid w:val="00A7059F"/>
    <w:rsid w:val="00BC02FE"/>
    <w:rsid w:val="00BD0D3F"/>
    <w:rsid w:val="00C15667"/>
    <w:rsid w:val="00C47881"/>
    <w:rsid w:val="00D27048"/>
    <w:rsid w:val="00EA41C4"/>
    <w:rsid w:val="00EB4408"/>
    <w:rsid w:val="00EF1502"/>
    <w:rsid w:val="00F34D55"/>
    <w:rsid w:val="00F67765"/>
    <w:rsid w:val="00FA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AF476"/>
  <w15:chartTrackingRefBased/>
  <w15:docId w15:val="{9A06070A-1EA9-4481-B84A-67766E4F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C34C4"/>
  </w:style>
  <w:style w:type="paragraph" w:styleId="Cmsor1">
    <w:name w:val="heading 1"/>
    <w:basedOn w:val="Cm"/>
    <w:next w:val="Norml"/>
    <w:link w:val="Cmsor1Char"/>
    <w:uiPriority w:val="9"/>
    <w:qFormat/>
    <w:rsid w:val="005F7B22"/>
    <w:pPr>
      <w:keepNext/>
      <w:spacing w:before="240" w:after="240"/>
      <w:jc w:val="center"/>
      <w:outlineLvl w:val="0"/>
    </w:pPr>
    <w:rPr>
      <w:color w:val="C45911" w:themeColor="accent2" w:themeShade="BF"/>
      <w:sz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5F7B22"/>
    <w:pPr>
      <w:jc w:val="left"/>
      <w:outlineLvl w:val="1"/>
    </w:pPr>
    <w:rPr>
      <w:color w:val="538135" w:themeColor="accent6" w:themeShade="BF"/>
      <w:sz w:val="28"/>
      <w:lang w:val="en-US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9E1E2F"/>
    <w:pPr>
      <w:outlineLvl w:val="2"/>
    </w:pPr>
    <w:rPr>
      <w:b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F7B22"/>
    <w:rPr>
      <w:rFonts w:ascii="Minion Pro" w:eastAsiaTheme="majorEastAsia" w:hAnsi="Minion Pro" w:cstheme="majorBidi"/>
      <w:color w:val="C45911" w:themeColor="accent2" w:themeShade="BF"/>
      <w:spacing w:val="-10"/>
      <w:kern w:val="28"/>
      <w:sz w:val="32"/>
      <w:szCs w:val="56"/>
    </w:rPr>
  </w:style>
  <w:style w:type="paragraph" w:customStyle="1" w:styleId="eloadascim">
    <w:name w:val="eloadas_cim"/>
    <w:basedOn w:val="Norml"/>
    <w:qFormat/>
    <w:rsid w:val="008C34C4"/>
    <w:pPr>
      <w:spacing w:after="0" w:line="240" w:lineRule="auto"/>
    </w:pPr>
    <w:rPr>
      <w:rFonts w:ascii="Minion Pro" w:eastAsia="Times New Roman" w:hAnsi="Minion Pro" w:cs="Calibri"/>
      <w:b/>
      <w:szCs w:val="24"/>
      <w:bdr w:val="none" w:sz="0" w:space="0" w:color="auto" w:frame="1"/>
      <w:shd w:val="clear" w:color="auto" w:fill="FFFFFF"/>
      <w:lang w:eastAsia="hu-HU"/>
    </w:rPr>
  </w:style>
  <w:style w:type="paragraph" w:customStyle="1" w:styleId="text">
    <w:name w:val="text"/>
    <w:basedOn w:val="Norml"/>
    <w:qFormat/>
    <w:rsid w:val="00F34D55"/>
    <w:pPr>
      <w:shd w:val="clear" w:color="auto" w:fill="FFFFFF"/>
      <w:spacing w:after="360" w:line="240" w:lineRule="auto"/>
      <w:jc w:val="both"/>
      <w:textAlignment w:val="baseline"/>
    </w:pPr>
    <w:rPr>
      <w:rFonts w:ascii="Minion Pro" w:eastAsia="Times New Roman" w:hAnsi="Minion Pro" w:cs="Calibri"/>
      <w:bCs/>
      <w:sz w:val="24"/>
      <w:szCs w:val="24"/>
      <w:bdr w:val="none" w:sz="0" w:space="0" w:color="auto" w:frame="1"/>
      <w:shd w:val="clear" w:color="auto" w:fill="FFFFFF"/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724807"/>
    <w:pPr>
      <w:spacing w:after="0" w:line="240" w:lineRule="auto"/>
      <w:contextualSpacing/>
    </w:pPr>
    <w:rPr>
      <w:rFonts w:ascii="Minion Pro" w:eastAsiaTheme="majorEastAsia" w:hAnsi="Minion Pro" w:cstheme="majorBidi"/>
      <w:color w:val="2E74B5" w:themeColor="accent1" w:themeShade="BF"/>
      <w:spacing w:val="-10"/>
      <w:kern w:val="28"/>
      <w:sz w:val="40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24807"/>
    <w:rPr>
      <w:rFonts w:ascii="Minion Pro" w:eastAsiaTheme="majorEastAsia" w:hAnsi="Minion Pro" w:cstheme="majorBidi"/>
      <w:color w:val="2E74B5" w:themeColor="accent1" w:themeShade="BF"/>
      <w:spacing w:val="-10"/>
      <w:kern w:val="28"/>
      <w:sz w:val="40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C34C4"/>
    <w:rPr>
      <w:rFonts w:ascii="Minion Pro" w:hAnsi="Minion Pro"/>
    </w:rPr>
  </w:style>
  <w:style w:type="character" w:customStyle="1" w:styleId="AlcmChar">
    <w:name w:val="Alcím Char"/>
    <w:basedOn w:val="Bekezdsalapbettpusa"/>
    <w:link w:val="Alcm"/>
    <w:uiPriority w:val="11"/>
    <w:rsid w:val="008C34C4"/>
    <w:rPr>
      <w:rFonts w:ascii="Minion Pro" w:hAnsi="Minion Pro"/>
    </w:rPr>
  </w:style>
  <w:style w:type="paragraph" w:styleId="Irodalomjegyzk">
    <w:name w:val="Bibliography"/>
    <w:basedOn w:val="Norml"/>
    <w:next w:val="Norml"/>
    <w:uiPriority w:val="37"/>
    <w:unhideWhenUsed/>
    <w:rsid w:val="00786256"/>
  </w:style>
  <w:style w:type="character" w:customStyle="1" w:styleId="Cmsor2Char">
    <w:name w:val="Címsor 2 Char"/>
    <w:basedOn w:val="Bekezdsalapbettpusa"/>
    <w:link w:val="Cmsor2"/>
    <w:uiPriority w:val="9"/>
    <w:rsid w:val="005F7B22"/>
    <w:rPr>
      <w:rFonts w:ascii="Minion Pro" w:eastAsiaTheme="majorEastAsia" w:hAnsi="Minion Pro" w:cstheme="majorBidi"/>
      <w:color w:val="538135" w:themeColor="accent6" w:themeShade="BF"/>
      <w:spacing w:val="-10"/>
      <w:kern w:val="28"/>
      <w:sz w:val="28"/>
      <w:szCs w:val="5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9E1E2F"/>
    <w:rPr>
      <w:rFonts w:ascii="Minion Pro" w:eastAsiaTheme="majorEastAsia" w:hAnsi="Minion Pro" w:cstheme="majorBidi"/>
      <w:b/>
      <w:color w:val="C45911" w:themeColor="accent2" w:themeShade="BF"/>
      <w:spacing w:val="-10"/>
      <w:kern w:val="28"/>
      <w:sz w:val="24"/>
      <w:szCs w:val="56"/>
      <w:lang w:val="en-US"/>
    </w:rPr>
  </w:style>
  <w:style w:type="paragraph" w:customStyle="1" w:styleId="figuretitle">
    <w:name w:val="figure title"/>
    <w:basedOn w:val="text"/>
    <w:qFormat/>
    <w:rsid w:val="00FA5DE1"/>
    <w:pPr>
      <w:keepNext/>
      <w:spacing w:after="120"/>
    </w:pPr>
    <w:rPr>
      <w:i/>
      <w:sz w:val="22"/>
      <w:lang w:val="en-US"/>
    </w:rPr>
  </w:style>
  <w:style w:type="paragraph" w:customStyle="1" w:styleId="figurenumber">
    <w:name w:val="figure number"/>
    <w:basedOn w:val="figuretitle"/>
    <w:qFormat/>
    <w:rsid w:val="00FA5DE1"/>
    <w:pPr>
      <w:spacing w:before="600" w:after="240"/>
    </w:pPr>
    <w:rPr>
      <w:b/>
      <w:i w:val="0"/>
    </w:rPr>
  </w:style>
  <w:style w:type="paragraph" w:styleId="lfej">
    <w:name w:val="header"/>
    <w:basedOn w:val="Norml"/>
    <w:link w:val="lfejChar"/>
    <w:rsid w:val="0049676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fejChar">
    <w:name w:val="Élőfej Char"/>
    <w:basedOn w:val="Bekezdsalapbettpusa"/>
    <w:link w:val="lfej"/>
    <w:rsid w:val="0049676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lWeb">
    <w:name w:val="Normal (Web)"/>
    <w:basedOn w:val="Norml"/>
    <w:uiPriority w:val="99"/>
    <w:semiHidden/>
    <w:unhideWhenUsed/>
    <w:rsid w:val="00C15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EB44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B4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28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708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56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86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Year>2004</b:Year>
    <b:Volume>24</b:Volume>
    <b:BIBTEX_Entry>article</b:BIBTEX_Entry>
    <b:SourceType>JournalArticle</b:SourceType>
    <b:Title>Choosing restorative environments across the lifespan: A matter of place experience</b:Title>
    <b:Publisher>Elsevier BV</b:Publisher>
    <b:Tag>Scopelliti2004</b:Tag>
    <b:DOI>10.1016/j.jenvp.2004.11.002</b:DOI>
    <b:Author>
      <b:Author>
        <b:NameList>
          <b:Person>
            <b:Last>Scopelliti</b:Last>
            <b:First>Massimiliano</b:First>
          </b:Person>
          <b:Person>
            <b:Last>Giuliani</b:Last>
            <b:Middle>Vittoria</b:Middle>
            <b:First>M.</b:First>
          </b:Person>
        </b:NameList>
      </b:Author>
    </b:Author>
    <b:Pages>423–437</b:Pages>
    <b:JournalName>Journal of Environmental Psychology</b:JournalName>
    <b:Number>4</b:Number>
    <b:RefOrder>4</b:RefOrder>
  </b:Source>
  <b:Source>
    <b:Year>1999</b:Year>
    <b:Volume>19</b:Volume>
    <b:BIBTEX_Entry>article</b:BIBTEX_Entry>
    <b:SourceType>JournalArticle</b:SourceType>
    <b:Title>Model for types of privacy by privacy functions</b:Title>
    <b:Publisher>Elsevier BV</b:Publisher>
    <b:Tag>PEDERSEN1999</b:Tag>
    <b:DOI>10.1006/jevp.1999.0140</b:DOI>
    <b:Author>
      <b:Author>
        <b:NameList>
          <b:Person>
            <b:Last>Pedersen</b:Last>
            <b:Middle>M.</b:Middle>
            <b:First>Darhl</b:First>
          </b:Person>
        </b:NameList>
      </b:Author>
    </b:Author>
    <b:Pages>397–405</b:Pages>
    <b:JournalName>Journal of Environmental Psychology</b:JournalName>
    <b:Number>4</b:Number>
    <b:RefOrder>3</b:RefOrder>
  </b:Source>
  <b:Source>
    <b:Year>2016</b:Year>
    <b:Volume>7</b:Volume>
    <b:BIBTEX_Entry>article</b:BIBTEX_Entry>
    <b:SourceType>JournalArticle</b:SourceType>
    <b:Title>Survey data on household spatial quality and experiences of stress</b:Title>
    <b:Publisher>Elsevier BV</b:Publisher>
    <b:Tag>Campagna2016</b:Tag>
    <b:DOI>10.1016/j.dib.2016.03.010</b:DOI>
    <b:Author>
      <b:Author>
        <b:NameList>
          <b:Person>
            <b:Last>Campagna</b:Last>
            <b:First>Grace</b:First>
          </b:Person>
        </b:NameList>
      </b:Author>
    </b:Author>
    <b:Pages>509–513</b:Pages>
    <b:JournalName>Data in Brief</b:JournalName>
    <b:RefOrder>1</b:RefOrder>
  </b:Source>
  <b:Source>
    <b:Year>1997</b:Year>
    <b:Volume>17</b:Volume>
    <b:BIBTEX_Entry>article</b:BIBTEX_Entry>
    <b:SourceType>JournalArticle</b:SourceType>
    <b:Title>A theoretical and methodological approach to the study of residential satisfaction</b:Title>
    <b:Publisher>Elsevier BV</b:Publisher>
    <b:Tag>Amerigo1997</b:Tag>
    <b:DOI>10.1006/jevp.1996.0038</b:DOI>
    <b:Author>
      <b:Author>
        <b:NameList>
          <b:Person>
            <b:Last>Amerigo</b:Last>
            <b:First>Maria</b:First>
          </b:Person>
          <b:Person>
            <b:Last>Aragones</b:Last>
            <b:Middle>Ignacio</b:Middle>
            <b:First>Juan</b:First>
          </b:Person>
        </b:NameList>
      </b:Author>
    </b:Author>
    <b:Pages>47–57</b:Pages>
    <b:JournalName>Journal of Environmental Psychology</b:JournalName>
    <b:Number>1</b:Number>
    <b:RefOrder>2</b:RefOrder>
  </b:Source>
</b:Sources>
</file>

<file path=customXml/itemProps1.xml><?xml version="1.0" encoding="utf-8"?>
<ds:datastoreItem xmlns:ds="http://schemas.openxmlformats.org/officeDocument/2006/customXml" ds:itemID="{E8B9A095-9FDF-49EC-B992-0CA490F14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8</Pages>
  <Words>617</Words>
  <Characters>4265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SDA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Abari Kálmán (EXT)</dc:creator>
  <cp:keywords/>
  <dc:description/>
  <cp:lastModifiedBy>Abari Kálmán (EXT)</cp:lastModifiedBy>
  <cp:revision>34</cp:revision>
  <dcterms:created xsi:type="dcterms:W3CDTF">2023-10-02T17:48:00Z</dcterms:created>
  <dcterms:modified xsi:type="dcterms:W3CDTF">2023-10-03T17:28:00Z</dcterms:modified>
</cp:coreProperties>
</file>