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042" w:rsidRDefault="009678C4" w:rsidP="004A2042">
      <w:pPr>
        <w:pStyle w:val="Cmsor1"/>
      </w:pPr>
      <w:bookmarkStart w:id="0" w:name="_Toc22471738"/>
      <w:proofErr w:type="spellStart"/>
      <w:r w:rsidRPr="009678C4">
        <w:t>Metacritic</w:t>
      </w:r>
      <w:proofErr w:type="spellEnd"/>
      <w:r w:rsidRPr="009678C4">
        <w:t xml:space="preserve"> </w:t>
      </w:r>
      <w:proofErr w:type="spellStart"/>
      <w:r w:rsidRPr="009678C4">
        <w:t>games</w:t>
      </w:r>
      <w:proofErr w:type="spellEnd"/>
      <w:r w:rsidRPr="009678C4">
        <w:t xml:space="preserve"> </w:t>
      </w:r>
      <w:proofErr w:type="spellStart"/>
      <w:r w:rsidRPr="009678C4">
        <w:t>stats</w:t>
      </w:r>
      <w:proofErr w:type="spellEnd"/>
      <w:r w:rsidRPr="009678C4">
        <w:t xml:space="preserve"> 2011-2019</w:t>
      </w:r>
      <w:bookmarkEnd w:id="0"/>
    </w:p>
    <w:p w:rsidR="009678C4" w:rsidRPr="009678C4" w:rsidRDefault="009678C4" w:rsidP="00227386">
      <w:pPr>
        <w:pStyle w:val="Cmsor2"/>
      </w:pPr>
      <w:r w:rsidRPr="009678C4">
        <w:t>Az adatbázis</w:t>
      </w:r>
      <w:r w:rsidR="00E04A74">
        <w:t xml:space="preserve"> </w:t>
      </w:r>
      <w:r>
        <w:t>elérése</w:t>
      </w:r>
    </w:p>
    <w:p w:rsidR="009678C4" w:rsidRDefault="009678C4" w:rsidP="009678C4">
      <w:pPr>
        <w:pStyle w:val="bekezdsels"/>
      </w:pPr>
      <w:r w:rsidRPr="009678C4">
        <w:t xml:space="preserve">A </w:t>
      </w:r>
      <w:proofErr w:type="spellStart"/>
      <w:r w:rsidRPr="009678C4">
        <w:t>Kaggle</w:t>
      </w:r>
      <w:proofErr w:type="spellEnd"/>
      <w:r w:rsidRPr="009678C4">
        <w:t xml:space="preserve"> weboldalán ingyenesen elérhető adatbázisokat találunk. </w:t>
      </w:r>
      <w:r w:rsidR="00892C2F">
        <w:t>Itt n</w:t>
      </w:r>
      <w:r w:rsidRPr="009678C4">
        <w:t xml:space="preserve">agyon sokféle adathalmaz érhető el, és folyamatos a feltöltés. A </w:t>
      </w:r>
      <w:proofErr w:type="spellStart"/>
      <w:r w:rsidRPr="009678C4">
        <w:t>Kaggle</w:t>
      </w:r>
      <w:proofErr w:type="spellEnd"/>
      <w:r w:rsidRPr="009678C4">
        <w:t xml:space="preserve"> a Google szárnyai alatt szolgálja ki az adatra éhes elemzőket. A </w:t>
      </w:r>
      <w:proofErr w:type="spellStart"/>
      <w:r w:rsidRPr="009678C4">
        <w:t>Kaggle</w:t>
      </w:r>
      <w:proofErr w:type="spellEnd"/>
      <w:r w:rsidRPr="009678C4">
        <w:t xml:space="preserve"> adatbázisainak elérése: </w:t>
      </w:r>
      <w:hyperlink r:id="rId8" w:history="1">
        <w:r w:rsidR="00C655E5" w:rsidRPr="009678C4">
          <w:rPr>
            <w:rStyle w:val="Hiperhivatkozs"/>
          </w:rPr>
          <w:t>https</w:t>
        </w:r>
      </w:hyperlink>
      <w:hyperlink r:id="rId9" w:history="1">
        <w:r w:rsidR="00C655E5" w:rsidRPr="009678C4">
          <w:rPr>
            <w:rStyle w:val="Hiperhivatkozs"/>
          </w:rPr>
          <w:t>://</w:t>
        </w:r>
      </w:hyperlink>
      <w:hyperlink r:id="rId10" w:history="1">
        <w:r w:rsidR="00C655E5" w:rsidRPr="009678C4">
          <w:rPr>
            <w:rStyle w:val="Hiperhivatkozs"/>
          </w:rPr>
          <w:t>www.kaggle.com/datasets</w:t>
        </w:r>
      </w:hyperlink>
      <w:r>
        <w:t>.</w:t>
      </w:r>
    </w:p>
    <w:p w:rsidR="00000000" w:rsidRPr="009678C4" w:rsidRDefault="009678C4" w:rsidP="009678C4">
      <w:pPr>
        <w:pStyle w:val="bekezds"/>
      </w:pPr>
      <w:r w:rsidRPr="009678C4">
        <w:t xml:space="preserve">A </w:t>
      </w:r>
      <w:proofErr w:type="spellStart"/>
      <w:r w:rsidRPr="009678C4">
        <w:t>Kaggle</w:t>
      </w:r>
      <w:proofErr w:type="spellEnd"/>
      <w:r w:rsidRPr="009678C4">
        <w:t xml:space="preserve"> egyik adatbázisa több mint 4000 videójáték értékelését tartalmazza. Az adatbázis neve: </w:t>
      </w:r>
      <w:proofErr w:type="spellStart"/>
      <w:r w:rsidRPr="009678C4">
        <w:rPr>
          <w:i/>
        </w:rPr>
        <w:t>Metacritic</w:t>
      </w:r>
      <w:proofErr w:type="spellEnd"/>
      <w:r w:rsidRPr="009678C4">
        <w:rPr>
          <w:i/>
        </w:rPr>
        <w:t xml:space="preserve"> </w:t>
      </w:r>
      <w:proofErr w:type="spellStart"/>
      <w:r w:rsidRPr="009678C4">
        <w:rPr>
          <w:i/>
        </w:rPr>
        <w:t>games</w:t>
      </w:r>
      <w:proofErr w:type="spellEnd"/>
      <w:r w:rsidRPr="009678C4">
        <w:rPr>
          <w:i/>
        </w:rPr>
        <w:t xml:space="preserve"> </w:t>
      </w:r>
      <w:proofErr w:type="spellStart"/>
      <w:r w:rsidRPr="009678C4">
        <w:rPr>
          <w:i/>
        </w:rPr>
        <w:t>stats</w:t>
      </w:r>
      <w:proofErr w:type="spellEnd"/>
      <w:r w:rsidRPr="009678C4">
        <w:rPr>
          <w:i/>
        </w:rPr>
        <w:t xml:space="preserve"> 2011-2019</w:t>
      </w:r>
      <w:r>
        <w:t xml:space="preserve">. </w:t>
      </w:r>
      <w:proofErr w:type="gramStart"/>
      <w:r w:rsidRPr="009678C4">
        <w:t>A</w:t>
      </w:r>
      <w:proofErr w:type="gramEnd"/>
      <w:r w:rsidRPr="009678C4">
        <w:t xml:space="preserve"> kiválasztott adatbázis elérése:</w:t>
      </w:r>
      <w:r w:rsidRPr="009678C4">
        <w:br/>
      </w:r>
      <w:hyperlink r:id="rId11" w:history="1">
        <w:r w:rsidR="00C655E5" w:rsidRPr="009678C4">
          <w:rPr>
            <w:rStyle w:val="Hiperhivatkozs"/>
          </w:rPr>
          <w:t>https</w:t>
        </w:r>
      </w:hyperlink>
      <w:hyperlink r:id="rId12" w:history="1">
        <w:r w:rsidR="00C655E5" w:rsidRPr="009678C4">
          <w:rPr>
            <w:rStyle w:val="Hiperhivatkozs"/>
          </w:rPr>
          <w:t>://www.kaggle.com/skateddu/metacritic-games</w:t>
        </w:r>
        <w:r w:rsidR="00C655E5" w:rsidRPr="009678C4">
          <w:rPr>
            <w:rStyle w:val="Hiperhivatkozs"/>
          </w:rPr>
          <w:t>-</w:t>
        </w:r>
        <w:r w:rsidR="00C655E5" w:rsidRPr="009678C4">
          <w:rPr>
            <w:rStyle w:val="Hiperhivatkozs"/>
          </w:rPr>
          <w:t>stats-20112019</w:t>
        </w:r>
      </w:hyperlink>
      <w:r>
        <w:t xml:space="preserve">. </w:t>
      </w:r>
      <w:r w:rsidRPr="009678C4">
        <w:t xml:space="preserve">Letöltés és kicsomagolás után az adatok egy </w:t>
      </w:r>
      <w:r w:rsidR="00C655E5" w:rsidRPr="009678C4">
        <w:rPr>
          <w:rFonts w:ascii="Consolas" w:hAnsi="Consolas"/>
          <w:sz w:val="22"/>
        </w:rPr>
        <w:t>metacritic_games.csv</w:t>
      </w:r>
      <w:r w:rsidR="00C655E5" w:rsidRPr="009678C4">
        <w:t xml:space="preserve"> tagolt szöveges állományban állnak rendelkezésre</w:t>
      </w:r>
    </w:p>
    <w:p w:rsidR="009678C4" w:rsidRPr="009678C4" w:rsidRDefault="009678C4" w:rsidP="00227386">
      <w:pPr>
        <w:pStyle w:val="Cmsor2"/>
      </w:pPr>
      <w:r w:rsidRPr="009678C4">
        <w:t>Az adatbázisról</w:t>
      </w:r>
      <w:r>
        <w:t xml:space="preserve"> leírása</w:t>
      </w:r>
    </w:p>
    <w:p w:rsidR="001D1068" w:rsidRDefault="009678C4" w:rsidP="001D1068">
      <w:pPr>
        <w:pStyle w:val="bekezdsels"/>
      </w:pPr>
      <w:r>
        <w:t xml:space="preserve">A </w:t>
      </w:r>
      <w:proofErr w:type="spellStart"/>
      <w:r>
        <w:t>Kaggle</w:t>
      </w:r>
      <w:proofErr w:type="spellEnd"/>
      <w:r>
        <w:t xml:space="preserve"> választott adatbázisának a célja, hogy a </w:t>
      </w:r>
      <w:r w:rsidRPr="009678C4">
        <w:t xml:space="preserve">2011 </w:t>
      </w:r>
      <w:r>
        <w:t>és</w:t>
      </w:r>
      <w:r w:rsidRPr="009678C4">
        <w:t xml:space="preserve"> 2019 </w:t>
      </w:r>
      <w:r>
        <w:t xml:space="preserve">között megjelent videójátékok </w:t>
      </w:r>
      <w:r w:rsidR="00892C2F">
        <w:t xml:space="preserve">szakmai és </w:t>
      </w:r>
      <w:r>
        <w:t xml:space="preserve">felhasználói értékelését rendelkezésünkre bocsássa. A játékok értékelésének adatai a </w:t>
      </w:r>
      <w:hyperlink r:id="rId13" w:history="1">
        <w:r w:rsidR="001D1068" w:rsidRPr="00F31BA5">
          <w:rPr>
            <w:rStyle w:val="Hiperhivatkozs"/>
          </w:rPr>
          <w:t>https://www.metacritic.com/</w:t>
        </w:r>
      </w:hyperlink>
      <w:r w:rsidR="001D1068">
        <w:t xml:space="preserve"> </w:t>
      </w:r>
      <w:r>
        <w:t>oldalról származnak</w:t>
      </w:r>
      <w:r w:rsidR="001D1068">
        <w:t xml:space="preserve">. A </w:t>
      </w:r>
      <w:proofErr w:type="spellStart"/>
      <w:r w:rsidR="001D1068">
        <w:t>Metacritic</w:t>
      </w:r>
      <w:proofErr w:type="spellEnd"/>
      <w:r w:rsidR="001D1068">
        <w:t xml:space="preserve"> weboldala 2001 óta gyűjti </w:t>
      </w:r>
      <w:r w:rsidR="001D1068">
        <w:t xml:space="preserve">zenei albumok, videójátékok, filmek, TV műsorok és DVD-k értékeléseit. Ezen értékelések átlagpontszáma adja a </w:t>
      </w:r>
      <w:proofErr w:type="spellStart"/>
      <w:r w:rsidR="001D1068">
        <w:t>Metascore</w:t>
      </w:r>
      <w:proofErr w:type="spellEnd"/>
      <w:r w:rsidR="001D1068">
        <w:t>-t</w:t>
      </w:r>
      <w:r w:rsidR="00892C2F">
        <w:t>, amely az oldalon felhasználók értékeléseivel is kiegészül (</w:t>
      </w:r>
      <w:proofErr w:type="spellStart"/>
      <w:r w:rsidR="00892C2F">
        <w:t>User</w:t>
      </w:r>
      <w:proofErr w:type="spellEnd"/>
      <w:r w:rsidR="00892C2F">
        <w:t xml:space="preserve"> </w:t>
      </w:r>
      <w:proofErr w:type="spellStart"/>
      <w:r w:rsidR="00892C2F">
        <w:t>score</w:t>
      </w:r>
      <w:proofErr w:type="spellEnd"/>
      <w:r w:rsidR="00892C2F">
        <w:t>)</w:t>
      </w:r>
      <w:r w:rsidR="00455058">
        <w:rPr>
          <w:rStyle w:val="Lbjegyzet-hivatkozs"/>
        </w:rPr>
        <w:footnoteReference w:id="1"/>
      </w:r>
      <w:r w:rsidR="001D1068">
        <w:t>.</w:t>
      </w:r>
    </w:p>
    <w:p w:rsidR="00455058" w:rsidRDefault="00455058" w:rsidP="001D1068">
      <w:pPr>
        <w:pStyle w:val="bekezdsels"/>
      </w:pPr>
      <w:r>
        <w:t xml:space="preserve">A </w:t>
      </w:r>
      <w:r w:rsidRPr="009678C4">
        <w:rPr>
          <w:rFonts w:ascii="Consolas" w:hAnsi="Consolas"/>
          <w:sz w:val="22"/>
        </w:rPr>
        <w:t>metacritic_games.csv</w:t>
      </w:r>
      <w:r>
        <w:t>-</w:t>
      </w:r>
      <w:proofErr w:type="spellStart"/>
      <w:r>
        <w:t>ben</w:t>
      </w:r>
      <w:proofErr w:type="spellEnd"/>
      <w:r>
        <w:t xml:space="preserve"> tárolt fenti adatbázis a következő oszlopokat tartalmazza:</w:t>
      </w:r>
      <w:bookmarkStart w:id="1" w:name="_GoBack"/>
      <w:bookmarkEnd w:id="1"/>
    </w:p>
    <w:p w:rsidR="00455058" w:rsidRDefault="00455058" w:rsidP="00773BE2">
      <w:pPr>
        <w:pStyle w:val="bekezdsels"/>
        <w:numPr>
          <w:ilvl w:val="0"/>
          <w:numId w:val="2"/>
        </w:numPr>
        <w:spacing w:before="100" w:beforeAutospacing="1" w:after="100" w:afterAutospacing="1"/>
        <w:ind w:left="777" w:hanging="357"/>
      </w:pPr>
      <w:r>
        <w:t>g</w:t>
      </w:r>
      <w:r w:rsidRPr="00227386">
        <w:rPr>
          <w:rFonts w:ascii="Consolas" w:hAnsi="Consolas"/>
          <w:sz w:val="22"/>
        </w:rPr>
        <w:t>ame</w:t>
      </w:r>
      <w:r>
        <w:t xml:space="preserve"> – </w:t>
      </w:r>
      <w:r w:rsidR="00EF55F8">
        <w:t xml:space="preserve">a játék neve, </w:t>
      </w:r>
      <w:r w:rsidR="006A0D52">
        <w:t>szöveges</w:t>
      </w:r>
      <w:r w:rsidR="00EF55F8">
        <w:t xml:space="preserve"> adat, 4018 különböző értékkel</w:t>
      </w:r>
    </w:p>
    <w:p w:rsidR="00455058" w:rsidRDefault="00455058" w:rsidP="00773BE2">
      <w:pPr>
        <w:pStyle w:val="bekezdsels"/>
        <w:numPr>
          <w:ilvl w:val="0"/>
          <w:numId w:val="2"/>
        </w:numPr>
        <w:spacing w:before="100" w:beforeAutospacing="1" w:after="100" w:afterAutospacing="1"/>
        <w:ind w:left="777" w:hanging="357"/>
      </w:pPr>
      <w:r w:rsidRPr="00455058">
        <w:t>p</w:t>
      </w:r>
      <w:r w:rsidRPr="00227386">
        <w:rPr>
          <w:rFonts w:ascii="Consolas" w:hAnsi="Consolas"/>
          <w:sz w:val="22"/>
        </w:rPr>
        <w:t>latfor</w:t>
      </w:r>
      <w:r w:rsidRPr="00455058">
        <w:t>m</w:t>
      </w:r>
      <w:r w:rsidR="00EF55F8">
        <w:t xml:space="preserve"> – az értékelt játék melyik platformon érhető el, </w:t>
      </w:r>
      <w:r w:rsidR="00B12ADA">
        <w:t>szöveges</w:t>
      </w:r>
      <w:r w:rsidR="00EF55F8">
        <w:t xml:space="preserve"> adat 7 különböző értékkel</w:t>
      </w:r>
      <w:r w:rsidR="00E91F4D">
        <w:t xml:space="preserve">: </w:t>
      </w:r>
      <w:r w:rsidR="00EF55F8" w:rsidRPr="00EF55F8">
        <w:t>3DS</w:t>
      </w:r>
      <w:r w:rsidR="00EF55F8">
        <w:t xml:space="preserve">, </w:t>
      </w:r>
      <w:r w:rsidR="00EF55F8" w:rsidRPr="00EF55F8">
        <w:t>PC</w:t>
      </w:r>
      <w:r w:rsidR="00EF55F8">
        <w:t xml:space="preserve">, </w:t>
      </w:r>
      <w:r w:rsidR="00EF55F8" w:rsidRPr="00EF55F8">
        <w:t>PS4</w:t>
      </w:r>
      <w:r w:rsidR="00EF55F8">
        <w:t xml:space="preserve">, </w:t>
      </w:r>
      <w:proofErr w:type="spellStart"/>
      <w:r w:rsidR="00EF55F8" w:rsidRPr="00EF55F8">
        <w:t>Switch</w:t>
      </w:r>
      <w:proofErr w:type="spellEnd"/>
      <w:r w:rsidR="00EF55F8">
        <w:t xml:space="preserve">, </w:t>
      </w:r>
      <w:r w:rsidR="00EF55F8" w:rsidRPr="00EF55F8">
        <w:t>VITA</w:t>
      </w:r>
      <w:r w:rsidR="00EF55F8">
        <w:t xml:space="preserve">, </w:t>
      </w:r>
      <w:r w:rsidR="00EF55F8" w:rsidRPr="00EF55F8">
        <w:t>WIIU</w:t>
      </w:r>
      <w:r w:rsidR="00EF55F8">
        <w:t xml:space="preserve">, </w:t>
      </w:r>
      <w:r w:rsidR="00EF55F8" w:rsidRPr="00EF55F8">
        <w:t>XONE</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developer</w:t>
      </w:r>
      <w:proofErr w:type="spellEnd"/>
      <w:r w:rsidR="00C36E3D">
        <w:t xml:space="preserve"> – a játék fejlesztője, </w:t>
      </w:r>
      <w:r w:rsidR="00227386">
        <w:t>szöveges</w:t>
      </w:r>
      <w:r w:rsidR="00C36E3D">
        <w:t xml:space="preserve"> adat, 2</w:t>
      </w:r>
      <w:r w:rsidR="00C36E3D" w:rsidRPr="00C36E3D">
        <w:t>133</w:t>
      </w:r>
      <w:r w:rsidR="00C36E3D">
        <w:t xml:space="preserve"> különböző értékkel</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genre</w:t>
      </w:r>
      <w:proofErr w:type="spellEnd"/>
      <w:r w:rsidR="00C36E3D">
        <w:t xml:space="preserve"> – a játék </w:t>
      </w:r>
      <w:r w:rsidR="00227386">
        <w:t>műfaja</w:t>
      </w:r>
      <w:r w:rsidR="00C36E3D">
        <w:t xml:space="preserve">, </w:t>
      </w:r>
      <w:r w:rsidR="00227386">
        <w:t>szöveges</w:t>
      </w:r>
      <w:r w:rsidR="00C36E3D">
        <w:t xml:space="preserve"> adat, </w:t>
      </w:r>
      <w:r w:rsidR="00C36E3D">
        <w:t xml:space="preserve">54 </w:t>
      </w:r>
      <w:r w:rsidR="00C36E3D">
        <w:t>különböző értékkel</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number_players</w:t>
      </w:r>
      <w:proofErr w:type="spellEnd"/>
      <w:r w:rsidR="00C36E3D">
        <w:t xml:space="preserve"> </w:t>
      </w:r>
      <w:r w:rsidR="0064564E">
        <w:t>–</w:t>
      </w:r>
      <w:r w:rsidR="00C36E3D">
        <w:t xml:space="preserve"> </w:t>
      </w:r>
      <w:r w:rsidR="0064564E">
        <w:t xml:space="preserve">a játékosok száma a játékban, </w:t>
      </w:r>
      <w:r w:rsidR="00227386">
        <w:t>szöveges</w:t>
      </w:r>
      <w:r w:rsidR="0064564E">
        <w:t xml:space="preserve"> adat, </w:t>
      </w:r>
      <w:r w:rsidR="0064564E">
        <w:t>36</w:t>
      </w:r>
      <w:r w:rsidR="0064564E">
        <w:t xml:space="preserve"> különböző értékkel</w:t>
      </w:r>
    </w:p>
    <w:p w:rsidR="00455058" w:rsidRDefault="0064564E"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lastRenderedPageBreak/>
        <w:t>rating</w:t>
      </w:r>
      <w:proofErr w:type="spellEnd"/>
      <w:r>
        <w:t xml:space="preserve"> – a játék besorolása, </w:t>
      </w:r>
      <w:r w:rsidR="00227386">
        <w:t>szöveges</w:t>
      </w:r>
      <w:r>
        <w:t xml:space="preserve"> adat, 6 lehetséges értékkel (sok hiány</w:t>
      </w:r>
      <w:r w:rsidR="00227386">
        <w:t>zóval</w:t>
      </w:r>
      <w:r>
        <w:t xml:space="preserve">): </w:t>
      </w:r>
      <w:r w:rsidRPr="0064564E">
        <w:t>AO</w:t>
      </w:r>
      <w:r>
        <w:t xml:space="preserve">, </w:t>
      </w:r>
      <w:r w:rsidRPr="0064564E">
        <w:t>E</w:t>
      </w:r>
      <w:proofErr w:type="gramStart"/>
      <w:r>
        <w:t xml:space="preserve">, </w:t>
      </w:r>
      <w:r w:rsidRPr="0064564E">
        <w:t xml:space="preserve"> E10</w:t>
      </w:r>
      <w:proofErr w:type="gramEnd"/>
      <w:r w:rsidRPr="0064564E">
        <w:t>+</w:t>
      </w:r>
      <w:r>
        <w:t xml:space="preserve">, </w:t>
      </w:r>
      <w:r w:rsidRPr="0064564E">
        <w:t>M</w:t>
      </w:r>
      <w:r>
        <w:t xml:space="preserve">, </w:t>
      </w:r>
      <w:r w:rsidRPr="0064564E">
        <w:t>RP</w:t>
      </w:r>
      <w:r>
        <w:t xml:space="preserve">, </w:t>
      </w:r>
      <w:r w:rsidRPr="0064564E">
        <w:t>T</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release_date</w:t>
      </w:r>
      <w:proofErr w:type="spellEnd"/>
      <w:r w:rsidR="002750A4">
        <w:t xml:space="preserve"> – megjelenés </w:t>
      </w:r>
      <w:proofErr w:type="gramStart"/>
      <w:r w:rsidR="002750A4">
        <w:t>dátuma</w:t>
      </w:r>
      <w:proofErr w:type="gramEnd"/>
      <w:r w:rsidR="002750A4">
        <w:t>, dátum adat a következő formátumban „</w:t>
      </w:r>
      <w:proofErr w:type="spellStart"/>
      <w:r w:rsidR="002750A4" w:rsidRPr="002750A4">
        <w:t>Apr</w:t>
      </w:r>
      <w:proofErr w:type="spellEnd"/>
      <w:r w:rsidR="002750A4" w:rsidRPr="002750A4">
        <w:t xml:space="preserve">  1, 2014</w:t>
      </w:r>
      <w:r w:rsidR="002750A4">
        <w:t>”</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metascore</w:t>
      </w:r>
      <w:proofErr w:type="spellEnd"/>
      <w:r w:rsidR="00815B6B">
        <w:t xml:space="preserve"> - </w:t>
      </w:r>
      <w:r w:rsidR="00815B6B">
        <w:t xml:space="preserve">a </w:t>
      </w:r>
      <w:proofErr w:type="spellStart"/>
      <w:r w:rsidR="00815B6B">
        <w:t>metacritic</w:t>
      </w:r>
      <w:proofErr w:type="spellEnd"/>
      <w:r w:rsidR="00815B6B">
        <w:t xml:space="preserve"> </w:t>
      </w:r>
      <w:r w:rsidR="00815B6B">
        <w:t>értékelése 0-100 –</w:t>
      </w:r>
      <w:proofErr w:type="spellStart"/>
      <w:r w:rsidR="00815B6B">
        <w:t>as</w:t>
      </w:r>
      <w:proofErr w:type="spellEnd"/>
      <w:r w:rsidR="00815B6B">
        <w:t xml:space="preserve"> skálán</w:t>
      </w:r>
      <w:r w:rsidR="00815B6B">
        <w:t xml:space="preserve"> (szakértői oldalak alapján), egész értékek 0-100 között</w:t>
      </w:r>
    </w:p>
    <w:p w:rsidR="00455058" w:rsidRDefault="00455058" w:rsidP="00773BE2">
      <w:pPr>
        <w:pStyle w:val="bekezdsels"/>
        <w:numPr>
          <w:ilvl w:val="0"/>
          <w:numId w:val="2"/>
        </w:numPr>
        <w:spacing w:before="100" w:beforeAutospacing="1" w:after="100" w:afterAutospacing="1"/>
        <w:ind w:left="777" w:hanging="357"/>
      </w:pPr>
      <w:proofErr w:type="spellStart"/>
      <w:r w:rsidRPr="00227386">
        <w:rPr>
          <w:rFonts w:ascii="Consolas" w:hAnsi="Consolas"/>
          <w:sz w:val="22"/>
        </w:rPr>
        <w:t>user_score</w:t>
      </w:r>
      <w:proofErr w:type="spellEnd"/>
      <w:r w:rsidRPr="00455058">
        <w:t xml:space="preserve"> </w:t>
      </w:r>
      <w:r w:rsidR="002750A4">
        <w:t>– a felhasználók értékelése 0-100 –</w:t>
      </w:r>
      <w:proofErr w:type="spellStart"/>
      <w:r w:rsidR="002750A4">
        <w:t>as</w:t>
      </w:r>
      <w:proofErr w:type="spellEnd"/>
      <w:r w:rsidR="002750A4">
        <w:t xml:space="preserve"> skálán</w:t>
      </w:r>
      <w:r w:rsidR="00815B6B">
        <w:t>, egész értékek 0-100 között</w:t>
      </w:r>
      <w:r w:rsidR="00815B6B">
        <w:t>.</w:t>
      </w:r>
    </w:p>
    <w:p w:rsidR="009678C4" w:rsidRPr="00227386" w:rsidRDefault="00227386" w:rsidP="00227386">
      <w:pPr>
        <w:pStyle w:val="Cmsor2"/>
      </w:pPr>
      <w:r w:rsidRPr="00227386">
        <w:t>Kapcsolat pszichológiai témakörrel</w:t>
      </w:r>
    </w:p>
    <w:p w:rsidR="00E64496" w:rsidRDefault="004A2042" w:rsidP="00E64496">
      <w:pPr>
        <w:pStyle w:val="bekezdsels"/>
      </w:pPr>
      <w:r>
        <w:t xml:space="preserve">A fiatalok szabadidő eltöltésében meghatározó szerepet kapnak a „képernyős” tevékenységek. A tévé mellé az évek során felzárkózott, majd átvette a vezető szerepet az okostelefon és a számítógép. </w:t>
      </w:r>
      <w:proofErr w:type="gramStart"/>
      <w:r>
        <w:t>A 15–29 évesek körében megmutatkozó trendeket vizsgálva a  magyar háztartások legalább 85 százalékában van számítógép és internet, illetve a fiatalok kezében saját tulajdonú okostelefon, a naponta internetezők aránya 88 százalék, amely már jelentősen meghaladja a naponta tévézők arányát (63 százalék)</w:t>
      </w:r>
      <w:proofErr w:type="gramEnd"/>
      <w:r w:rsidR="00892C2F">
        <w:t xml:space="preserve"> </w:t>
      </w:r>
      <w:r w:rsidR="00892C2F">
        <w:fldChar w:fldCharType="begin" w:fldLock="1"/>
      </w:r>
      <w:r w:rsidR="00A20F2E">
        <w:instrText>ADDIN CSL_CITATION {"citationItems":[{"id":"ITEM-1","itemData":{"author":[{"dropping-particle":"","family":"Székely","given":"Levente","non-dropping-particle":"","parse-names":false,"suffix":""},{"dropping-particle":"","family":"Aczél","given":"Petra","non-dropping-particle":"","parse-names":false,"suffix":""}],"container-title":"Magyar fiatalok a Kárpát-medencében Magyar Ifjúság Kutatás 2016","editor":[{"dropping-particle":"","family":"Székely","given":"Levente","non-dropping-particle":"","parse-names":false,"suffix":""}],"id":"ITEM-1","issued":{"date-parts":[["2018"]]},"page":"351-385","publisher":"Kutatópont Kft.; Enigma 2001 Kiadó és Médiaszolgáltató Kft.","publisher-place":"Budapest","title":"Magyar világ 2.0 – fiatalok és az újmédia","type":"chapter"},"uris":["http://www.mendeley.com/documents/?uuid=bb2f474f-f375-4622-b3c4-1f3e1babb53f"]}],"mendeley":{"formattedCitation":"(Székely &amp; Aczél, 2018)","manualFormatting":"(Székely és Aczél, 2018)","plainTextFormattedCitation":"(Székely &amp; Aczél, 2018)","previouslyFormattedCitation":"(Székely &amp; Aczél, 2018)"},"properties":{"noteIndex":0},"schema":"https://github.com/citation-style-language/schema/raw/master/csl-citation.json"}</w:instrText>
      </w:r>
      <w:r w:rsidR="00892C2F">
        <w:fldChar w:fldCharType="separate"/>
      </w:r>
      <w:r w:rsidR="00892C2F" w:rsidRPr="00892C2F">
        <w:rPr>
          <w:noProof/>
        </w:rPr>
        <w:t>(Szé</w:t>
      </w:r>
      <w:r w:rsidR="00892C2F">
        <w:rPr>
          <w:noProof/>
        </w:rPr>
        <w:t>kely és</w:t>
      </w:r>
      <w:r w:rsidR="00892C2F" w:rsidRPr="00892C2F">
        <w:rPr>
          <w:noProof/>
        </w:rPr>
        <w:t xml:space="preserve"> Aczél, 2018)</w:t>
      </w:r>
      <w:r w:rsidR="00892C2F">
        <w:fldChar w:fldCharType="end"/>
      </w:r>
      <w:r>
        <w:t xml:space="preserve">. </w:t>
      </w:r>
      <w:proofErr w:type="gramStart"/>
      <w:r>
        <w:t>A</w:t>
      </w:r>
      <w:proofErr w:type="gramEnd"/>
      <w:r>
        <w:t xml:space="preserve"> technológia szédületes terjedése nem csak a szabadidős tereket és tevékenységeket uralja, hanem más szocializációs közegekben is megjelent, például az iskolában és a munkahelyen is. Az információs társadalom paradigmája a digitális kultúra megjelenéséhez vezetett. </w:t>
      </w:r>
      <w:proofErr w:type="gramStart"/>
      <w:r>
        <w:t>A megváltozott tanárszerep a tanulóközpontú megközelítés magában hordozza, hogy digitális jártasságunkat érdemes kiegészíteni ezekkel a területekkel, még akkor is, ha a videójátékokat és a közösségi médiát közvetlenül nem használjuk fel a tanulási folyamatokban (bár mindkettőre számos példát találhatunk Vas</w:t>
      </w:r>
      <w:proofErr w:type="gramEnd"/>
      <w:r w:rsidR="00A20F2E">
        <w:t xml:space="preserve"> </w:t>
      </w:r>
      <w:r w:rsidR="00A20F2E">
        <w:fldChar w:fldCharType="begin" w:fldLock="1"/>
      </w:r>
      <w:r w:rsidR="00A20F2E">
        <w:instrText>ADDIN CSL_CITATION {"citationItems":[{"id":"ITEM-1","itemData":{"author":[{"dropping-particle":"","family":"Vas","given":"János","non-dropping-particle":"","parse-names":false,"suffix":""}],"editor":[{"dropping-particle":"","family":"Mándy","given":"Zsuzsanna","non-dropping-particle":"","parse-names":false,"suffix":""}],"id":"ITEM-1","issued":{"date-parts":[["2017"]]},"publisher":"Debreceni Egyetemi Kiadó","title":"Videojátékok interdiszciplináris felhasználása az oktatásban","type":"chapter"},"uris":["http://www.mendeley.com/documents/?uuid=2d3a50ae-4e80-42b2-8d48-d0ec97ecf990"]}],"mendeley":{"formattedCitation":"(Vas, 2017)","manualFormatting":"( 2017)","plainTextFormattedCitation":"(Vas, 2017)","previouslyFormattedCitation":"(Vas, 2017)"},"properties":{"noteIndex":0},"schema":"https://github.com/citation-style-language/schema/raw/master/csl-citation.json"}</w:instrText>
      </w:r>
      <w:r w:rsidR="00A20F2E">
        <w:fldChar w:fldCharType="separate"/>
      </w:r>
      <w:proofErr w:type="gramStart"/>
      <w:r w:rsidR="00A20F2E" w:rsidRPr="00A20F2E">
        <w:rPr>
          <w:noProof/>
        </w:rPr>
        <w:t>( 2017)</w:t>
      </w:r>
      <w:r w:rsidR="00A20F2E">
        <w:fldChar w:fldCharType="end"/>
      </w:r>
      <w:r>
        <w:t xml:space="preserve"> és </w:t>
      </w:r>
      <w:proofErr w:type="spellStart"/>
      <w:r>
        <w:t>Poore</w:t>
      </w:r>
      <w:proofErr w:type="spellEnd"/>
      <w:proofErr w:type="gramEnd"/>
      <w:r>
        <w:t xml:space="preserve"> </w:t>
      </w:r>
      <w:r w:rsidR="00A20F2E">
        <w:fldChar w:fldCharType="begin" w:fldLock="1"/>
      </w:r>
      <w:r w:rsidR="00A20F2E">
        <w:instrText>ADDIN CSL_CITATION {"citationItems":[{"id":"ITEM-1","itemData":{"author":[{"dropping-particle":"","family":"Poore","given":"Megan","non-dropping-particle":"","parse-names":false,"suffix":""}],"id":"ITEM-1","issued":{"date-parts":[["2015"]]},"publisher":"Wolters Kluwe","publisher-place":"Budapest","title":"Hogyan használjuk a közösségi médiát az oktatásban?","type":"book"},"uris":["http://www.mendeley.com/documents/?uuid=4580d67a-784b-4b83-9757-a717d95ea022"]}],"mendeley":{"formattedCitation":"(Poore, 2015)","manualFormatting":"(2015)","plainTextFormattedCitation":"(Poore, 2015)"},"properties":{"noteIndex":0},"schema":"https://github.com/citation-style-language/schema/raw/master/csl-citation.json"}</w:instrText>
      </w:r>
      <w:r w:rsidR="00A20F2E">
        <w:fldChar w:fldCharType="separate"/>
      </w:r>
      <w:r w:rsidR="00A20F2E">
        <w:rPr>
          <w:noProof/>
        </w:rPr>
        <w:t>(</w:t>
      </w:r>
      <w:r w:rsidR="00A20F2E" w:rsidRPr="00A20F2E">
        <w:rPr>
          <w:noProof/>
        </w:rPr>
        <w:t>2015)</w:t>
      </w:r>
      <w:r w:rsidR="00A20F2E">
        <w:fldChar w:fldCharType="end"/>
      </w:r>
      <w:r>
        <w:t xml:space="preserve"> írásaiban). </w:t>
      </w:r>
      <w:proofErr w:type="gramStart"/>
      <w:r>
        <w:t xml:space="preserve">A videójátékok ismerete nagy segítség lehet a </w:t>
      </w:r>
      <w:proofErr w:type="spellStart"/>
      <w:r>
        <w:t>gamifikáció</w:t>
      </w:r>
      <w:proofErr w:type="spellEnd"/>
      <w:proofErr w:type="gramEnd"/>
      <w:r w:rsidR="0016152E">
        <w:t xml:space="preserve"> </w:t>
      </w:r>
      <w:r w:rsidR="0016152E">
        <w:fldChar w:fldCharType="begin" w:fldLock="1"/>
      </w:r>
      <w:r w:rsidR="00212E14">
        <w:instrText>ADDIN CSL_CITATION {"citationItems":[{"id":"ITEM-1","itemData":{"DOI":"10.1109/HICSS.2014.377","ISBN":"9781479925049","ISSN":"15301605","PMID":"25246403","abstract":"This paper reviews peer-reviewed empirical studies on gamification. We create a framework for examining the effects of gamification by drawing from the definitions of gamification and the discussion on motivational affordances. The literature review covers results, independent variables (examined motivational affordances), dependent variables (examined psychological/behavioral outcomes from gamification), the contexts of gamification, and types of studies performed on the gamified systems. The paper examines the state of current research on the topic and points out gaps in existing literature. The review indicates that gamification provides positive effects, however, the effects are greatly dependent on the context in which the gamification is being implemented, as well as on the users using it. The findings of the review provide insight for further studies as well as for the design of gamified systems.","author":[{"dropping-particle":"","family":"Hamari","given":"Juho","non-dropping-particle":"","parse-names":false,"suffix":""},{"dropping-particle":"","family":"Koivisto","given":"Jonna","non-dropping-particle":"","parse-names":false,"suffix":""},{"dropping-particle":"","family":"Sarsa","given":"Harri","non-dropping-particle":"","parse-names":false,"suffix":""}],"container-title":"proceedings of the 47th Hawaii International Conerence on System Sciences","id":"ITEM-1","issue":"6-9","issued":{"date-parts":[["2014"]]},"title":"Does Gamification Work? — A Literature Review of Empirical Studies on Gamification","type":"article-journal","volume":"January"},"uris":["http://www.mendeley.com/documents/?uuid=ae691e81-94e4-4651-a896-5c140482db61"]}],"mendeley":{"formattedCitation":"(Hamari, Koivisto, &amp; Sarsa, 2014)","manualFormatting":"(Hamari, Koivisto, és Sarsa, 2014)","plainTextFormattedCitation":"(Hamari, Koivisto, &amp; Sarsa, 2014)","previouslyFormattedCitation":"(Hamari, Koivisto, &amp; Sarsa, 2014)"},"properties":{"noteIndex":0},"schema":"https://github.com/citation-style-language/schema/raw/master/csl-citation.json"}</w:instrText>
      </w:r>
      <w:r w:rsidR="0016152E">
        <w:fldChar w:fldCharType="separate"/>
      </w:r>
      <w:r w:rsidR="0016152E">
        <w:rPr>
          <w:noProof/>
        </w:rPr>
        <w:t>(Hamari, Koivisto, és</w:t>
      </w:r>
      <w:r w:rsidR="0016152E" w:rsidRPr="0016152E">
        <w:rPr>
          <w:noProof/>
        </w:rPr>
        <w:t xml:space="preserve"> Sarsa, 2014)</w:t>
      </w:r>
      <w:r w:rsidR="0016152E">
        <w:fldChar w:fldCharType="end"/>
      </w:r>
      <w:r>
        <w:t xml:space="preserve"> </w:t>
      </w:r>
      <w:proofErr w:type="spellStart"/>
      <w:r>
        <w:t>osztálytermi</w:t>
      </w:r>
      <w:proofErr w:type="spellEnd"/>
      <w:r>
        <w:t xml:space="preserve">, kreatív alkalmazása során – </w:t>
      </w:r>
      <w:r w:rsidR="002A0601">
        <w:t>amely egy lehetséges kapcsolódási pont a pszichológiához</w:t>
      </w:r>
      <w:r>
        <w:t xml:space="preserve"> –, a közösségi média platformjainak megismerése pedig például az elektronikus zaklatások kezelését, megelőzését segítheti.</w:t>
      </w:r>
    </w:p>
    <w:p w:rsidR="001E7915" w:rsidRDefault="00E64496" w:rsidP="00E64496">
      <w:pPr>
        <w:pStyle w:val="Cmsor1"/>
      </w:pPr>
      <w:bookmarkStart w:id="2" w:name="_Toc22471741"/>
      <w:r>
        <w:lastRenderedPageBreak/>
        <w:t>Irodalomjegyzék</w:t>
      </w:r>
      <w:bookmarkEnd w:id="2"/>
    </w:p>
    <w:p w:rsidR="00A20F2E" w:rsidRPr="00A20F2E" w:rsidRDefault="00C60C5E" w:rsidP="00A20F2E">
      <w:pPr>
        <w:widowControl w:val="0"/>
        <w:autoSpaceDE w:val="0"/>
        <w:autoSpaceDN w:val="0"/>
        <w:adjustRightInd w:val="0"/>
        <w:spacing w:line="240" w:lineRule="auto"/>
        <w:ind w:left="480" w:hanging="480"/>
        <w:rPr>
          <w:rFonts w:ascii="Times New Roman" w:hAnsi="Times New Roman" w:cs="Times New Roman"/>
          <w:noProof/>
          <w:szCs w:val="24"/>
        </w:rPr>
      </w:pPr>
      <w:r w:rsidRPr="00C60C5E">
        <w:rPr>
          <w:rFonts w:ascii="Times New Roman" w:hAnsi="Times New Roman" w:cs="Times New Roman"/>
        </w:rPr>
        <w:fldChar w:fldCharType="begin" w:fldLock="1"/>
      </w:r>
      <w:r w:rsidRPr="00C60C5E">
        <w:rPr>
          <w:rFonts w:ascii="Times New Roman" w:hAnsi="Times New Roman" w:cs="Times New Roman"/>
        </w:rPr>
        <w:instrText xml:space="preserve">ADDIN Mendeley Bibliography CSL_BIBLIOGRAPHY </w:instrText>
      </w:r>
      <w:r w:rsidRPr="00C60C5E">
        <w:rPr>
          <w:rFonts w:ascii="Times New Roman" w:hAnsi="Times New Roman" w:cs="Times New Roman"/>
        </w:rPr>
        <w:fldChar w:fldCharType="separate"/>
      </w:r>
      <w:r w:rsidR="00A20F2E" w:rsidRPr="00A20F2E">
        <w:rPr>
          <w:rFonts w:ascii="Times New Roman" w:hAnsi="Times New Roman" w:cs="Times New Roman"/>
          <w:noProof/>
          <w:szCs w:val="24"/>
        </w:rPr>
        <w:t xml:space="preserve">Hamari, J., Koivisto, J., &amp; Sarsa, H. (2014). Does Gamification Work? — A Literature Review of Empirical Studies on Gamification. </w:t>
      </w:r>
      <w:r w:rsidR="00A20F2E" w:rsidRPr="00A20F2E">
        <w:rPr>
          <w:rFonts w:ascii="Times New Roman" w:hAnsi="Times New Roman" w:cs="Times New Roman"/>
          <w:i/>
          <w:iCs/>
          <w:noProof/>
          <w:szCs w:val="24"/>
        </w:rPr>
        <w:t>Proceedings of the 47th Hawaii International Conerence on System Sciences</w:t>
      </w:r>
      <w:r w:rsidR="00A20F2E" w:rsidRPr="00A20F2E">
        <w:rPr>
          <w:rFonts w:ascii="Times New Roman" w:hAnsi="Times New Roman" w:cs="Times New Roman"/>
          <w:noProof/>
          <w:szCs w:val="24"/>
        </w:rPr>
        <w:t xml:space="preserve">, </w:t>
      </w:r>
      <w:r w:rsidR="00A20F2E" w:rsidRPr="00A20F2E">
        <w:rPr>
          <w:rFonts w:ascii="Times New Roman" w:hAnsi="Times New Roman" w:cs="Times New Roman"/>
          <w:i/>
          <w:iCs/>
          <w:noProof/>
          <w:szCs w:val="24"/>
        </w:rPr>
        <w:t>January</w:t>
      </w:r>
      <w:r w:rsidR="00A20F2E" w:rsidRPr="00A20F2E">
        <w:rPr>
          <w:rFonts w:ascii="Times New Roman" w:hAnsi="Times New Roman" w:cs="Times New Roman"/>
          <w:noProof/>
          <w:szCs w:val="24"/>
        </w:rPr>
        <w:t>(6–9). https://doi.org/10.1109/HICSS.2014.377</w:t>
      </w:r>
    </w:p>
    <w:p w:rsidR="00A20F2E" w:rsidRPr="00A20F2E" w:rsidRDefault="00A20F2E" w:rsidP="00A20F2E">
      <w:pPr>
        <w:widowControl w:val="0"/>
        <w:autoSpaceDE w:val="0"/>
        <w:autoSpaceDN w:val="0"/>
        <w:adjustRightInd w:val="0"/>
        <w:spacing w:line="240" w:lineRule="auto"/>
        <w:ind w:left="480" w:hanging="480"/>
        <w:rPr>
          <w:rFonts w:ascii="Times New Roman" w:hAnsi="Times New Roman" w:cs="Times New Roman"/>
          <w:noProof/>
          <w:szCs w:val="24"/>
        </w:rPr>
      </w:pPr>
      <w:r w:rsidRPr="00A20F2E">
        <w:rPr>
          <w:rFonts w:ascii="Times New Roman" w:hAnsi="Times New Roman" w:cs="Times New Roman"/>
          <w:noProof/>
          <w:szCs w:val="24"/>
        </w:rPr>
        <w:t xml:space="preserve">Poore, M. (2015). </w:t>
      </w:r>
      <w:r w:rsidRPr="00A20F2E">
        <w:rPr>
          <w:rFonts w:ascii="Times New Roman" w:hAnsi="Times New Roman" w:cs="Times New Roman"/>
          <w:i/>
          <w:iCs/>
          <w:noProof/>
          <w:szCs w:val="24"/>
        </w:rPr>
        <w:t>Hogyan használjuk a közösségi médiát az oktatásban?</w:t>
      </w:r>
      <w:r w:rsidRPr="00A20F2E">
        <w:rPr>
          <w:rFonts w:ascii="Times New Roman" w:hAnsi="Times New Roman" w:cs="Times New Roman"/>
          <w:noProof/>
          <w:szCs w:val="24"/>
        </w:rPr>
        <w:t xml:space="preserve"> Budapest: Wolters Kluwe.</w:t>
      </w:r>
    </w:p>
    <w:p w:rsidR="00A20F2E" w:rsidRPr="00A20F2E" w:rsidRDefault="00A20F2E" w:rsidP="00A20F2E">
      <w:pPr>
        <w:widowControl w:val="0"/>
        <w:autoSpaceDE w:val="0"/>
        <w:autoSpaceDN w:val="0"/>
        <w:adjustRightInd w:val="0"/>
        <w:spacing w:line="240" w:lineRule="auto"/>
        <w:ind w:left="480" w:hanging="480"/>
        <w:rPr>
          <w:rFonts w:ascii="Times New Roman" w:hAnsi="Times New Roman" w:cs="Times New Roman"/>
          <w:noProof/>
          <w:szCs w:val="24"/>
        </w:rPr>
      </w:pPr>
      <w:r w:rsidRPr="00A20F2E">
        <w:rPr>
          <w:rFonts w:ascii="Times New Roman" w:hAnsi="Times New Roman" w:cs="Times New Roman"/>
          <w:noProof/>
          <w:szCs w:val="24"/>
        </w:rPr>
        <w:t xml:space="preserve">Székely, L., &amp; Aczél, P. (2018). Magyar világ 2.0 – fiatalok és az újmédia. In L. Székely (Ed.), </w:t>
      </w:r>
      <w:r w:rsidRPr="00A20F2E">
        <w:rPr>
          <w:rFonts w:ascii="Times New Roman" w:hAnsi="Times New Roman" w:cs="Times New Roman"/>
          <w:i/>
          <w:iCs/>
          <w:noProof/>
          <w:szCs w:val="24"/>
        </w:rPr>
        <w:t>Magyar fiatalok a Kárpát-medencében Magyar Ifjúság Kutatás 2016</w:t>
      </w:r>
      <w:r w:rsidRPr="00A20F2E">
        <w:rPr>
          <w:rFonts w:ascii="Times New Roman" w:hAnsi="Times New Roman" w:cs="Times New Roman"/>
          <w:noProof/>
          <w:szCs w:val="24"/>
        </w:rPr>
        <w:t xml:space="preserve"> (pp. 351–385). Budapest: Kutatópont Kft.; Enigma 2001 Kiadó és Médiaszolgáltató Kft.</w:t>
      </w:r>
    </w:p>
    <w:p w:rsidR="00A20F2E" w:rsidRPr="00A20F2E" w:rsidRDefault="00A20F2E" w:rsidP="00A20F2E">
      <w:pPr>
        <w:widowControl w:val="0"/>
        <w:autoSpaceDE w:val="0"/>
        <w:autoSpaceDN w:val="0"/>
        <w:adjustRightInd w:val="0"/>
        <w:spacing w:line="240" w:lineRule="auto"/>
        <w:ind w:left="480" w:hanging="480"/>
        <w:rPr>
          <w:rFonts w:ascii="Times New Roman" w:hAnsi="Times New Roman" w:cs="Times New Roman"/>
          <w:noProof/>
        </w:rPr>
      </w:pPr>
      <w:r w:rsidRPr="00A20F2E">
        <w:rPr>
          <w:rFonts w:ascii="Times New Roman" w:hAnsi="Times New Roman" w:cs="Times New Roman"/>
          <w:noProof/>
          <w:szCs w:val="24"/>
        </w:rPr>
        <w:t xml:space="preserve">Vas, J. (2017). </w:t>
      </w:r>
      <w:r w:rsidRPr="00A20F2E">
        <w:rPr>
          <w:rFonts w:ascii="Times New Roman" w:hAnsi="Times New Roman" w:cs="Times New Roman"/>
          <w:i/>
          <w:iCs/>
          <w:noProof/>
          <w:szCs w:val="24"/>
        </w:rPr>
        <w:t>Videojátékok interdiszciplináris felhasználása az oktatásban</w:t>
      </w:r>
      <w:r w:rsidRPr="00A20F2E">
        <w:rPr>
          <w:rFonts w:ascii="Times New Roman" w:hAnsi="Times New Roman" w:cs="Times New Roman"/>
          <w:noProof/>
          <w:szCs w:val="24"/>
        </w:rPr>
        <w:t xml:space="preserve"> (Z. Mándy, ed.). Debreceni Egyetemi Kiadó.</w:t>
      </w:r>
    </w:p>
    <w:p w:rsidR="00E64496" w:rsidRPr="00C60C5E" w:rsidRDefault="00C60C5E" w:rsidP="00E64496">
      <w:pPr>
        <w:rPr>
          <w:rFonts w:ascii="Times New Roman" w:hAnsi="Times New Roman" w:cs="Times New Roman"/>
        </w:rPr>
      </w:pPr>
      <w:r w:rsidRPr="00C60C5E">
        <w:rPr>
          <w:rFonts w:ascii="Times New Roman" w:hAnsi="Times New Roman" w:cs="Times New Roman"/>
        </w:rPr>
        <w:fldChar w:fldCharType="end"/>
      </w:r>
    </w:p>
    <w:sectPr w:rsidR="00E64496" w:rsidRPr="00C60C5E" w:rsidSect="002D5DBC">
      <w:footerReference w:type="default" r:id="rId14"/>
      <w:type w:val="continuous"/>
      <w:pgSz w:w="11906" w:h="16838"/>
      <w:pgMar w:top="1701" w:right="1134"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5E5" w:rsidRDefault="00C655E5" w:rsidP="00E64496">
      <w:pPr>
        <w:spacing w:after="0" w:line="240" w:lineRule="auto"/>
      </w:pPr>
      <w:r>
        <w:separator/>
      </w:r>
    </w:p>
  </w:endnote>
  <w:endnote w:type="continuationSeparator" w:id="0">
    <w:p w:rsidR="00C655E5" w:rsidRDefault="00C655E5" w:rsidP="00E6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859869"/>
      <w:docPartObj>
        <w:docPartGallery w:val="Page Numbers (Bottom of Page)"/>
        <w:docPartUnique/>
      </w:docPartObj>
    </w:sdtPr>
    <w:sdtEndPr/>
    <w:sdtContent>
      <w:p w:rsidR="002D5DBC" w:rsidRDefault="002D5DBC">
        <w:pPr>
          <w:pStyle w:val="llb"/>
          <w:jc w:val="center"/>
        </w:pPr>
        <w:r>
          <w:fldChar w:fldCharType="begin"/>
        </w:r>
        <w:r>
          <w:instrText>PAGE   \* MERGEFORMAT</w:instrText>
        </w:r>
        <w:r>
          <w:fldChar w:fldCharType="separate"/>
        </w:r>
        <w:r w:rsidR="00773BE2">
          <w:rPr>
            <w:noProof/>
          </w:rPr>
          <w:t>2</w:t>
        </w:r>
        <w:r>
          <w:fldChar w:fldCharType="end"/>
        </w:r>
      </w:p>
    </w:sdtContent>
  </w:sdt>
  <w:p w:rsidR="002D5DBC" w:rsidRDefault="002D5DB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5E5" w:rsidRDefault="00C655E5" w:rsidP="00E64496">
      <w:pPr>
        <w:spacing w:after="0" w:line="240" w:lineRule="auto"/>
      </w:pPr>
      <w:r>
        <w:separator/>
      </w:r>
    </w:p>
  </w:footnote>
  <w:footnote w:type="continuationSeparator" w:id="0">
    <w:p w:rsidR="00C655E5" w:rsidRDefault="00C655E5" w:rsidP="00E64496">
      <w:pPr>
        <w:spacing w:after="0" w:line="240" w:lineRule="auto"/>
      </w:pPr>
      <w:r>
        <w:continuationSeparator/>
      </w:r>
    </w:p>
  </w:footnote>
  <w:footnote w:id="1">
    <w:p w:rsidR="00455058" w:rsidRDefault="00455058">
      <w:pPr>
        <w:pStyle w:val="Lbjegyzetszveg"/>
      </w:pPr>
      <w:r>
        <w:rPr>
          <w:rStyle w:val="Lbjegyzet-hivatkozs"/>
        </w:rPr>
        <w:footnoteRef/>
      </w:r>
      <w:r>
        <w:t xml:space="preserve"> </w:t>
      </w:r>
      <w:r w:rsidRPr="00455058">
        <w:t>https://hu.wikipedia.org/wiki/Metacritic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679CF"/>
    <w:multiLevelType w:val="hybridMultilevel"/>
    <w:tmpl w:val="8FA431EA"/>
    <w:lvl w:ilvl="0" w:tplc="040E0001">
      <w:start w:val="1"/>
      <w:numFmt w:val="bullet"/>
      <w:lvlText w:val=""/>
      <w:lvlJc w:val="left"/>
      <w:pPr>
        <w:ind w:left="782" w:hanging="360"/>
      </w:pPr>
      <w:rPr>
        <w:rFonts w:ascii="Symbol" w:hAnsi="Symbol" w:hint="default"/>
      </w:rPr>
    </w:lvl>
    <w:lvl w:ilvl="1" w:tplc="040E0003" w:tentative="1">
      <w:start w:val="1"/>
      <w:numFmt w:val="bullet"/>
      <w:lvlText w:val="o"/>
      <w:lvlJc w:val="left"/>
      <w:pPr>
        <w:ind w:left="1502" w:hanging="360"/>
      </w:pPr>
      <w:rPr>
        <w:rFonts w:ascii="Courier New" w:hAnsi="Courier New" w:cs="Courier New" w:hint="default"/>
      </w:rPr>
    </w:lvl>
    <w:lvl w:ilvl="2" w:tplc="040E0005" w:tentative="1">
      <w:start w:val="1"/>
      <w:numFmt w:val="bullet"/>
      <w:lvlText w:val=""/>
      <w:lvlJc w:val="left"/>
      <w:pPr>
        <w:ind w:left="2222" w:hanging="360"/>
      </w:pPr>
      <w:rPr>
        <w:rFonts w:ascii="Wingdings" w:hAnsi="Wingdings" w:hint="default"/>
      </w:rPr>
    </w:lvl>
    <w:lvl w:ilvl="3" w:tplc="040E0001" w:tentative="1">
      <w:start w:val="1"/>
      <w:numFmt w:val="bullet"/>
      <w:lvlText w:val=""/>
      <w:lvlJc w:val="left"/>
      <w:pPr>
        <w:ind w:left="2942" w:hanging="360"/>
      </w:pPr>
      <w:rPr>
        <w:rFonts w:ascii="Symbol" w:hAnsi="Symbol" w:hint="default"/>
      </w:rPr>
    </w:lvl>
    <w:lvl w:ilvl="4" w:tplc="040E0003" w:tentative="1">
      <w:start w:val="1"/>
      <w:numFmt w:val="bullet"/>
      <w:lvlText w:val="o"/>
      <w:lvlJc w:val="left"/>
      <w:pPr>
        <w:ind w:left="3662" w:hanging="360"/>
      </w:pPr>
      <w:rPr>
        <w:rFonts w:ascii="Courier New" w:hAnsi="Courier New" w:cs="Courier New" w:hint="default"/>
      </w:rPr>
    </w:lvl>
    <w:lvl w:ilvl="5" w:tplc="040E0005" w:tentative="1">
      <w:start w:val="1"/>
      <w:numFmt w:val="bullet"/>
      <w:lvlText w:val=""/>
      <w:lvlJc w:val="left"/>
      <w:pPr>
        <w:ind w:left="4382" w:hanging="360"/>
      </w:pPr>
      <w:rPr>
        <w:rFonts w:ascii="Wingdings" w:hAnsi="Wingdings" w:hint="default"/>
      </w:rPr>
    </w:lvl>
    <w:lvl w:ilvl="6" w:tplc="040E0001" w:tentative="1">
      <w:start w:val="1"/>
      <w:numFmt w:val="bullet"/>
      <w:lvlText w:val=""/>
      <w:lvlJc w:val="left"/>
      <w:pPr>
        <w:ind w:left="5102" w:hanging="360"/>
      </w:pPr>
      <w:rPr>
        <w:rFonts w:ascii="Symbol" w:hAnsi="Symbol" w:hint="default"/>
      </w:rPr>
    </w:lvl>
    <w:lvl w:ilvl="7" w:tplc="040E0003" w:tentative="1">
      <w:start w:val="1"/>
      <w:numFmt w:val="bullet"/>
      <w:lvlText w:val="o"/>
      <w:lvlJc w:val="left"/>
      <w:pPr>
        <w:ind w:left="5822" w:hanging="360"/>
      </w:pPr>
      <w:rPr>
        <w:rFonts w:ascii="Courier New" w:hAnsi="Courier New" w:cs="Courier New" w:hint="default"/>
      </w:rPr>
    </w:lvl>
    <w:lvl w:ilvl="8" w:tplc="040E0005" w:tentative="1">
      <w:start w:val="1"/>
      <w:numFmt w:val="bullet"/>
      <w:lvlText w:val=""/>
      <w:lvlJc w:val="left"/>
      <w:pPr>
        <w:ind w:left="6542" w:hanging="360"/>
      </w:pPr>
      <w:rPr>
        <w:rFonts w:ascii="Wingdings" w:hAnsi="Wingdings" w:hint="default"/>
      </w:rPr>
    </w:lvl>
  </w:abstractNum>
  <w:abstractNum w:abstractNumId="1" w15:restartNumberingAfterBreak="0">
    <w:nsid w:val="6F542E56"/>
    <w:multiLevelType w:val="hybridMultilevel"/>
    <w:tmpl w:val="8C784FEC"/>
    <w:lvl w:ilvl="0" w:tplc="76E6D042">
      <w:start w:val="1"/>
      <w:numFmt w:val="bullet"/>
      <w:lvlText w:val=""/>
      <w:lvlJc w:val="left"/>
      <w:pPr>
        <w:tabs>
          <w:tab w:val="num" w:pos="720"/>
        </w:tabs>
        <w:ind w:left="720" w:hanging="360"/>
      </w:pPr>
      <w:rPr>
        <w:rFonts w:ascii="Wingdings 2" w:hAnsi="Wingdings 2" w:hint="default"/>
      </w:rPr>
    </w:lvl>
    <w:lvl w:ilvl="1" w:tplc="1CE01546">
      <w:numFmt w:val="bullet"/>
      <w:lvlText w:val=""/>
      <w:lvlJc w:val="left"/>
      <w:pPr>
        <w:tabs>
          <w:tab w:val="num" w:pos="1440"/>
        </w:tabs>
        <w:ind w:left="1440" w:hanging="360"/>
      </w:pPr>
      <w:rPr>
        <w:rFonts w:ascii="Wingdings 2" w:hAnsi="Wingdings 2" w:hint="default"/>
      </w:rPr>
    </w:lvl>
    <w:lvl w:ilvl="2" w:tplc="80D281AE" w:tentative="1">
      <w:start w:val="1"/>
      <w:numFmt w:val="bullet"/>
      <w:lvlText w:val=""/>
      <w:lvlJc w:val="left"/>
      <w:pPr>
        <w:tabs>
          <w:tab w:val="num" w:pos="2160"/>
        </w:tabs>
        <w:ind w:left="2160" w:hanging="360"/>
      </w:pPr>
      <w:rPr>
        <w:rFonts w:ascii="Wingdings 2" w:hAnsi="Wingdings 2" w:hint="default"/>
      </w:rPr>
    </w:lvl>
    <w:lvl w:ilvl="3" w:tplc="8BB417AA" w:tentative="1">
      <w:start w:val="1"/>
      <w:numFmt w:val="bullet"/>
      <w:lvlText w:val=""/>
      <w:lvlJc w:val="left"/>
      <w:pPr>
        <w:tabs>
          <w:tab w:val="num" w:pos="2880"/>
        </w:tabs>
        <w:ind w:left="2880" w:hanging="360"/>
      </w:pPr>
      <w:rPr>
        <w:rFonts w:ascii="Wingdings 2" w:hAnsi="Wingdings 2" w:hint="default"/>
      </w:rPr>
    </w:lvl>
    <w:lvl w:ilvl="4" w:tplc="20523F0C" w:tentative="1">
      <w:start w:val="1"/>
      <w:numFmt w:val="bullet"/>
      <w:lvlText w:val=""/>
      <w:lvlJc w:val="left"/>
      <w:pPr>
        <w:tabs>
          <w:tab w:val="num" w:pos="3600"/>
        </w:tabs>
        <w:ind w:left="3600" w:hanging="360"/>
      </w:pPr>
      <w:rPr>
        <w:rFonts w:ascii="Wingdings 2" w:hAnsi="Wingdings 2" w:hint="default"/>
      </w:rPr>
    </w:lvl>
    <w:lvl w:ilvl="5" w:tplc="00889FE8" w:tentative="1">
      <w:start w:val="1"/>
      <w:numFmt w:val="bullet"/>
      <w:lvlText w:val=""/>
      <w:lvlJc w:val="left"/>
      <w:pPr>
        <w:tabs>
          <w:tab w:val="num" w:pos="4320"/>
        </w:tabs>
        <w:ind w:left="4320" w:hanging="360"/>
      </w:pPr>
      <w:rPr>
        <w:rFonts w:ascii="Wingdings 2" w:hAnsi="Wingdings 2" w:hint="default"/>
      </w:rPr>
    </w:lvl>
    <w:lvl w:ilvl="6" w:tplc="24F4249E" w:tentative="1">
      <w:start w:val="1"/>
      <w:numFmt w:val="bullet"/>
      <w:lvlText w:val=""/>
      <w:lvlJc w:val="left"/>
      <w:pPr>
        <w:tabs>
          <w:tab w:val="num" w:pos="5040"/>
        </w:tabs>
        <w:ind w:left="5040" w:hanging="360"/>
      </w:pPr>
      <w:rPr>
        <w:rFonts w:ascii="Wingdings 2" w:hAnsi="Wingdings 2" w:hint="default"/>
      </w:rPr>
    </w:lvl>
    <w:lvl w:ilvl="7" w:tplc="30101B8A" w:tentative="1">
      <w:start w:val="1"/>
      <w:numFmt w:val="bullet"/>
      <w:lvlText w:val=""/>
      <w:lvlJc w:val="left"/>
      <w:pPr>
        <w:tabs>
          <w:tab w:val="num" w:pos="5760"/>
        </w:tabs>
        <w:ind w:left="5760" w:hanging="360"/>
      </w:pPr>
      <w:rPr>
        <w:rFonts w:ascii="Wingdings 2" w:hAnsi="Wingdings 2" w:hint="default"/>
      </w:rPr>
    </w:lvl>
    <w:lvl w:ilvl="8" w:tplc="0430FC3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15"/>
    <w:rsid w:val="00000628"/>
    <w:rsid w:val="00005BD4"/>
    <w:rsid w:val="00123A04"/>
    <w:rsid w:val="0016152E"/>
    <w:rsid w:val="001D1068"/>
    <w:rsid w:val="001E7915"/>
    <w:rsid w:val="00212E14"/>
    <w:rsid w:val="00227386"/>
    <w:rsid w:val="0026262D"/>
    <w:rsid w:val="0027065B"/>
    <w:rsid w:val="002750A4"/>
    <w:rsid w:val="002A0601"/>
    <w:rsid w:val="002C4C97"/>
    <w:rsid w:val="002D5DBC"/>
    <w:rsid w:val="00455058"/>
    <w:rsid w:val="004A2042"/>
    <w:rsid w:val="005826B2"/>
    <w:rsid w:val="0064564E"/>
    <w:rsid w:val="006A0D52"/>
    <w:rsid w:val="00716DDD"/>
    <w:rsid w:val="00773BE2"/>
    <w:rsid w:val="00815B6B"/>
    <w:rsid w:val="00892C2F"/>
    <w:rsid w:val="0096128C"/>
    <w:rsid w:val="009678C4"/>
    <w:rsid w:val="00996E4D"/>
    <w:rsid w:val="00A20F2E"/>
    <w:rsid w:val="00B12ADA"/>
    <w:rsid w:val="00B231C2"/>
    <w:rsid w:val="00B2527F"/>
    <w:rsid w:val="00B31C15"/>
    <w:rsid w:val="00B73526"/>
    <w:rsid w:val="00C36E3D"/>
    <w:rsid w:val="00C60C5E"/>
    <w:rsid w:val="00C655E5"/>
    <w:rsid w:val="00DC0E44"/>
    <w:rsid w:val="00E04A74"/>
    <w:rsid w:val="00E64496"/>
    <w:rsid w:val="00E91F4D"/>
    <w:rsid w:val="00EF55F8"/>
    <w:rsid w:val="00F30A8B"/>
    <w:rsid w:val="00F56F79"/>
    <w:rsid w:val="00F67D03"/>
    <w:rsid w:val="00F902CE"/>
    <w:rsid w:val="00FC3D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67DF3"/>
  <w15:chartTrackingRefBased/>
  <w15:docId w15:val="{16C4C781-3293-4B85-846A-57AF06F0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A2042"/>
    <w:pPr>
      <w:keepNext/>
      <w:keepLines/>
      <w:pageBreakBefore/>
      <w:spacing w:before="600" w:after="480"/>
      <w:jc w:val="center"/>
      <w:outlineLvl w:val="0"/>
    </w:pPr>
    <w:rPr>
      <w:rFonts w:ascii="Times New Roman" w:eastAsiaTheme="majorEastAsia" w:hAnsi="Times New Roman" w:cs="Times New Roman"/>
      <w:b/>
      <w:sz w:val="32"/>
      <w:szCs w:val="32"/>
    </w:rPr>
  </w:style>
  <w:style w:type="paragraph" w:styleId="Cmsor2">
    <w:name w:val="heading 2"/>
    <w:basedOn w:val="Norml"/>
    <w:next w:val="Norml"/>
    <w:link w:val="Cmsor2Char"/>
    <w:uiPriority w:val="9"/>
    <w:unhideWhenUsed/>
    <w:qFormat/>
    <w:rsid w:val="00227386"/>
    <w:pPr>
      <w:keepNext/>
      <w:keepLines/>
      <w:spacing w:before="600" w:after="240"/>
      <w:outlineLvl w:val="1"/>
    </w:pPr>
    <w:rPr>
      <w:rFonts w:ascii="Times New Roman" w:eastAsiaTheme="majorEastAsia" w:hAnsi="Times New Roman" w:cs="Times New Roman"/>
      <w:b/>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2042"/>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1E7915"/>
    <w:rPr>
      <w:color w:val="0563C1" w:themeColor="hyperlink"/>
      <w:u w:val="single"/>
    </w:rPr>
  </w:style>
  <w:style w:type="paragraph" w:styleId="lfej">
    <w:name w:val="header"/>
    <w:basedOn w:val="Norml"/>
    <w:link w:val="lfejChar"/>
    <w:uiPriority w:val="99"/>
    <w:unhideWhenUsed/>
    <w:rsid w:val="001E7915"/>
    <w:pPr>
      <w:tabs>
        <w:tab w:val="center" w:pos="4536"/>
        <w:tab w:val="right" w:pos="9072"/>
      </w:tabs>
      <w:spacing w:after="0" w:line="240" w:lineRule="auto"/>
    </w:pPr>
    <w:rPr>
      <w:rFonts w:ascii="Times New Roman" w:hAnsi="Times New Roman"/>
    </w:rPr>
  </w:style>
  <w:style w:type="character" w:customStyle="1" w:styleId="lfejChar">
    <w:name w:val="Élőfej Char"/>
    <w:basedOn w:val="Bekezdsalapbettpusa"/>
    <w:link w:val="lfej"/>
    <w:uiPriority w:val="99"/>
    <w:rsid w:val="001E7915"/>
    <w:rPr>
      <w:rFonts w:ascii="Times New Roman" w:hAnsi="Times New Roman"/>
    </w:rPr>
  </w:style>
  <w:style w:type="paragraph" w:styleId="llb">
    <w:name w:val="footer"/>
    <w:basedOn w:val="Norml"/>
    <w:link w:val="llbChar"/>
    <w:uiPriority w:val="99"/>
    <w:unhideWhenUsed/>
    <w:rsid w:val="001E7915"/>
    <w:pPr>
      <w:tabs>
        <w:tab w:val="center" w:pos="4536"/>
        <w:tab w:val="right" w:pos="9072"/>
      </w:tabs>
      <w:spacing w:after="0" w:line="240" w:lineRule="auto"/>
    </w:pPr>
    <w:rPr>
      <w:rFonts w:ascii="Times New Roman" w:hAnsi="Times New Roman"/>
    </w:rPr>
  </w:style>
  <w:style w:type="character" w:customStyle="1" w:styleId="llbChar">
    <w:name w:val="Élőláb Char"/>
    <w:basedOn w:val="Bekezdsalapbettpusa"/>
    <w:link w:val="llb"/>
    <w:uiPriority w:val="99"/>
    <w:rsid w:val="001E7915"/>
    <w:rPr>
      <w:rFonts w:ascii="Times New Roman" w:hAnsi="Times New Roman"/>
    </w:rPr>
  </w:style>
  <w:style w:type="paragraph" w:styleId="TJ1">
    <w:name w:val="toc 1"/>
    <w:basedOn w:val="Norml"/>
    <w:next w:val="Norml"/>
    <w:autoRedefine/>
    <w:uiPriority w:val="39"/>
    <w:unhideWhenUsed/>
    <w:rsid w:val="00F30A8B"/>
    <w:pPr>
      <w:tabs>
        <w:tab w:val="right" w:leader="dot" w:pos="9062"/>
      </w:tabs>
      <w:spacing w:after="100"/>
    </w:pPr>
    <w:rPr>
      <w:rFonts w:ascii="Times New Roman" w:hAnsi="Times New Roman"/>
    </w:rPr>
  </w:style>
  <w:style w:type="paragraph" w:styleId="TJ2">
    <w:name w:val="toc 2"/>
    <w:basedOn w:val="Norml"/>
    <w:next w:val="Norml"/>
    <w:autoRedefine/>
    <w:uiPriority w:val="39"/>
    <w:unhideWhenUsed/>
    <w:rsid w:val="001E7915"/>
    <w:pPr>
      <w:spacing w:after="100"/>
      <w:ind w:left="220"/>
    </w:pPr>
    <w:rPr>
      <w:rFonts w:ascii="Times New Roman" w:hAnsi="Times New Roman"/>
    </w:rPr>
  </w:style>
  <w:style w:type="paragraph" w:styleId="TJ3">
    <w:name w:val="toc 3"/>
    <w:basedOn w:val="Norml"/>
    <w:next w:val="Norml"/>
    <w:autoRedefine/>
    <w:uiPriority w:val="39"/>
    <w:unhideWhenUsed/>
    <w:rsid w:val="001E7915"/>
    <w:pPr>
      <w:spacing w:after="100"/>
      <w:ind w:left="440"/>
    </w:pPr>
    <w:rPr>
      <w:rFonts w:ascii="Times New Roman" w:hAnsi="Times New Roman"/>
    </w:rPr>
  </w:style>
  <w:style w:type="paragraph" w:styleId="Lbjegyzetszveg">
    <w:name w:val="footnote text"/>
    <w:basedOn w:val="Norml"/>
    <w:link w:val="LbjegyzetszvegChar"/>
    <w:uiPriority w:val="99"/>
    <w:semiHidden/>
    <w:unhideWhenUsed/>
    <w:rsid w:val="00E64496"/>
    <w:pPr>
      <w:spacing w:after="0" w:line="240" w:lineRule="auto"/>
    </w:pPr>
    <w:rPr>
      <w:rFonts w:ascii="Times New Roman" w:hAnsi="Times New Roman"/>
      <w:sz w:val="20"/>
      <w:szCs w:val="20"/>
    </w:rPr>
  </w:style>
  <w:style w:type="character" w:customStyle="1" w:styleId="LbjegyzetszvegChar">
    <w:name w:val="Lábjegyzetszöveg Char"/>
    <w:basedOn w:val="Bekezdsalapbettpusa"/>
    <w:link w:val="Lbjegyzetszveg"/>
    <w:uiPriority w:val="99"/>
    <w:semiHidden/>
    <w:rsid w:val="00E64496"/>
    <w:rPr>
      <w:rFonts w:ascii="Times New Roman" w:hAnsi="Times New Roman"/>
      <w:sz w:val="20"/>
      <w:szCs w:val="20"/>
    </w:rPr>
  </w:style>
  <w:style w:type="character" w:styleId="Lbjegyzet-hivatkozs">
    <w:name w:val="footnote reference"/>
    <w:basedOn w:val="Bekezdsalapbettpusa"/>
    <w:uiPriority w:val="99"/>
    <w:semiHidden/>
    <w:unhideWhenUsed/>
    <w:rsid w:val="00E64496"/>
    <w:rPr>
      <w:vertAlign w:val="superscript"/>
    </w:rPr>
  </w:style>
  <w:style w:type="paragraph" w:customStyle="1" w:styleId="bekezdsels">
    <w:name w:val="bekezdés_első"/>
    <w:basedOn w:val="Norml"/>
    <w:qFormat/>
    <w:rsid w:val="00E64496"/>
    <w:pPr>
      <w:spacing w:after="60" w:line="360" w:lineRule="auto"/>
      <w:jc w:val="both"/>
    </w:pPr>
    <w:rPr>
      <w:rFonts w:ascii="Times New Roman" w:hAnsi="Times New Roman" w:cs="Times New Roman"/>
      <w:sz w:val="24"/>
    </w:rPr>
  </w:style>
  <w:style w:type="paragraph" w:customStyle="1" w:styleId="bekezds">
    <w:name w:val="bekezdés"/>
    <w:basedOn w:val="bekezdsels"/>
    <w:qFormat/>
    <w:rsid w:val="00E64496"/>
    <w:pPr>
      <w:ind w:firstLine="284"/>
    </w:pPr>
  </w:style>
  <w:style w:type="table" w:styleId="Tblzatrcsos1vilgos">
    <w:name w:val="Grid Table 1 Light"/>
    <w:basedOn w:val="Normltblzat"/>
    <w:uiPriority w:val="46"/>
    <w:rsid w:val="00E64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msor2Char">
    <w:name w:val="Címsor 2 Char"/>
    <w:basedOn w:val="Bekezdsalapbettpusa"/>
    <w:link w:val="Cmsor2"/>
    <w:uiPriority w:val="9"/>
    <w:rsid w:val="00227386"/>
    <w:rPr>
      <w:rFonts w:ascii="Times New Roman" w:eastAsiaTheme="majorEastAsia" w:hAnsi="Times New Roman" w:cs="Times New Roman"/>
      <w:b/>
      <w:sz w:val="26"/>
      <w:szCs w:val="26"/>
    </w:rPr>
  </w:style>
  <w:style w:type="character" w:styleId="Mrltotthiperhivatkozs">
    <w:name w:val="FollowedHyperlink"/>
    <w:basedOn w:val="Bekezdsalapbettpusa"/>
    <w:uiPriority w:val="99"/>
    <w:semiHidden/>
    <w:unhideWhenUsed/>
    <w:rsid w:val="00967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836">
      <w:bodyDiv w:val="1"/>
      <w:marLeft w:val="0"/>
      <w:marRight w:val="0"/>
      <w:marTop w:val="0"/>
      <w:marBottom w:val="0"/>
      <w:divBdr>
        <w:top w:val="none" w:sz="0" w:space="0" w:color="auto"/>
        <w:left w:val="none" w:sz="0" w:space="0" w:color="auto"/>
        <w:bottom w:val="none" w:sz="0" w:space="0" w:color="auto"/>
        <w:right w:val="none" w:sz="0" w:space="0" w:color="auto"/>
      </w:divBdr>
    </w:div>
    <w:div w:id="368725890">
      <w:bodyDiv w:val="1"/>
      <w:marLeft w:val="0"/>
      <w:marRight w:val="0"/>
      <w:marTop w:val="0"/>
      <w:marBottom w:val="0"/>
      <w:divBdr>
        <w:top w:val="none" w:sz="0" w:space="0" w:color="auto"/>
        <w:left w:val="none" w:sz="0" w:space="0" w:color="auto"/>
        <w:bottom w:val="none" w:sz="0" w:space="0" w:color="auto"/>
        <w:right w:val="none" w:sz="0" w:space="0" w:color="auto"/>
      </w:divBdr>
    </w:div>
    <w:div w:id="1124932801">
      <w:bodyDiv w:val="1"/>
      <w:marLeft w:val="0"/>
      <w:marRight w:val="0"/>
      <w:marTop w:val="0"/>
      <w:marBottom w:val="0"/>
      <w:divBdr>
        <w:top w:val="none" w:sz="0" w:space="0" w:color="auto"/>
        <w:left w:val="none" w:sz="0" w:space="0" w:color="auto"/>
        <w:bottom w:val="none" w:sz="0" w:space="0" w:color="auto"/>
        <w:right w:val="none" w:sz="0" w:space="0" w:color="auto"/>
      </w:divBdr>
      <w:divsChild>
        <w:div w:id="107626268">
          <w:marLeft w:val="547"/>
          <w:marRight w:val="0"/>
          <w:marTop w:val="96"/>
          <w:marBottom w:val="120"/>
          <w:divBdr>
            <w:top w:val="none" w:sz="0" w:space="0" w:color="auto"/>
            <w:left w:val="none" w:sz="0" w:space="0" w:color="auto"/>
            <w:bottom w:val="none" w:sz="0" w:space="0" w:color="auto"/>
            <w:right w:val="none" w:sz="0" w:space="0" w:color="auto"/>
          </w:divBdr>
        </w:div>
        <w:div w:id="1784684569">
          <w:marLeft w:val="1138"/>
          <w:marRight w:val="0"/>
          <w:marTop w:val="86"/>
          <w:marBottom w:val="120"/>
          <w:divBdr>
            <w:top w:val="none" w:sz="0" w:space="0" w:color="auto"/>
            <w:left w:val="none" w:sz="0" w:space="0" w:color="auto"/>
            <w:bottom w:val="none" w:sz="0" w:space="0" w:color="auto"/>
            <w:right w:val="none" w:sz="0" w:space="0" w:color="auto"/>
          </w:divBdr>
        </w:div>
        <w:div w:id="413092817">
          <w:marLeft w:val="547"/>
          <w:marRight w:val="0"/>
          <w:marTop w:val="96"/>
          <w:marBottom w:val="120"/>
          <w:divBdr>
            <w:top w:val="none" w:sz="0" w:space="0" w:color="auto"/>
            <w:left w:val="none" w:sz="0" w:space="0" w:color="auto"/>
            <w:bottom w:val="none" w:sz="0" w:space="0" w:color="auto"/>
            <w:right w:val="none" w:sz="0" w:space="0" w:color="auto"/>
          </w:divBdr>
        </w:div>
        <w:div w:id="2130738921">
          <w:marLeft w:val="1138"/>
          <w:marRight w:val="0"/>
          <w:marTop w:val="86"/>
          <w:marBottom w:val="120"/>
          <w:divBdr>
            <w:top w:val="none" w:sz="0" w:space="0" w:color="auto"/>
            <w:left w:val="none" w:sz="0" w:space="0" w:color="auto"/>
            <w:bottom w:val="none" w:sz="0" w:space="0" w:color="auto"/>
            <w:right w:val="none" w:sz="0" w:space="0" w:color="auto"/>
          </w:divBdr>
        </w:div>
        <w:div w:id="871922915">
          <w:marLeft w:val="547"/>
          <w:marRight w:val="0"/>
          <w:marTop w:val="96"/>
          <w:marBottom w:val="120"/>
          <w:divBdr>
            <w:top w:val="none" w:sz="0" w:space="0" w:color="auto"/>
            <w:left w:val="none" w:sz="0" w:space="0" w:color="auto"/>
            <w:bottom w:val="none" w:sz="0" w:space="0" w:color="auto"/>
            <w:right w:val="none" w:sz="0" w:space="0" w:color="auto"/>
          </w:divBdr>
        </w:div>
      </w:divsChild>
    </w:div>
    <w:div w:id="212568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https://www.metacrit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skateddu/metacritic-games-stats-2011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kateddu/metacritic-games-stats-201120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hyperlink" Target="https://www.kaggle.com/datasets"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5333-75BF-4EF7-950D-1A79BF84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Pages>
  <Words>1221</Words>
  <Characters>8432</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Abari Kálmán</dc:creator>
  <cp:keywords/>
  <dc:description/>
  <cp:lastModifiedBy>RStudio</cp:lastModifiedBy>
  <cp:revision>35</cp:revision>
  <cp:lastPrinted>2019-11-03T21:29:00Z</cp:lastPrinted>
  <dcterms:created xsi:type="dcterms:W3CDTF">2019-10-19T14:27:00Z</dcterms:created>
  <dcterms:modified xsi:type="dcterms:W3CDTF">2020-09-13T12:30:00Z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da70b160-39e8-3e84-8370-87e8d5b5b1c3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