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77B1A4">
      <w:pPr>
        <w:pStyle w:val="31"/>
      </w:pPr>
      <w:r>
        <w:t xml:space="preserve">Structured Documentation of Your </w:t>
      </w:r>
      <w:r>
        <w:rPr>
          <w:rFonts w:hint="eastAsia" w:eastAsia="宋体"/>
          <w:lang w:val="en-US" w:eastAsia="zh-CN"/>
        </w:rPr>
        <w:t>FUB</w:t>
      </w:r>
      <w:r>
        <w:t xml:space="preserve"> 2026 Approach</w:t>
      </w:r>
    </w:p>
    <w:p w14:paraId="3A2E2E78">
      <w:pPr>
        <w:pStyle w:val="26"/>
      </w:pPr>
      <w:r>
        <w:t>Complete one section for each task. Replace every response placeholder; enter 'N/A' when an item does not apply.</w:t>
      </w:r>
    </w:p>
    <w:p w14:paraId="18CCB9B9">
      <w:pPr>
        <w:pStyle w:val="3"/>
      </w:pPr>
      <w:r>
        <w:t>Team and submission information</w:t>
      </w:r>
    </w:p>
    <w:p w14:paraId="42BD65F6">
      <w:r>
        <w:rPr>
          <w:b/>
        </w:rPr>
        <w:t xml:space="preserve">Team name: </w:t>
      </w:r>
      <w:r>
        <w:rPr>
          <w:i/>
        </w:rPr>
        <w:t>[Enter response]</w:t>
      </w:r>
    </w:p>
    <w:p w14:paraId="3EE2DAB4">
      <w:r>
        <w:rPr>
          <w:b/>
        </w:rPr>
        <w:t xml:space="preserve">CodaBench account / team account: </w:t>
      </w:r>
      <w:r>
        <w:rPr>
          <w:i/>
        </w:rPr>
        <w:t>[Enter response]</w:t>
      </w:r>
    </w:p>
    <w:p w14:paraId="1B77A334">
      <w:r>
        <w:rPr>
          <w:b/>
        </w:rPr>
        <w:t xml:space="preserve">Corresponding author: </w:t>
      </w:r>
      <w:r>
        <w:rPr>
          <w:i/>
        </w:rPr>
        <w:t>[Enter response]</w:t>
      </w:r>
    </w:p>
    <w:p w14:paraId="6A6951D8">
      <w:r>
        <w:rPr>
          <w:b/>
        </w:rPr>
        <w:t xml:space="preserve">Contact email: </w:t>
      </w:r>
      <w:r>
        <w:rPr>
          <w:i/>
        </w:rPr>
        <w:t>[Enter response]</w:t>
      </w:r>
    </w:p>
    <w:p w14:paraId="55C5CD28">
      <w:r>
        <w:rPr>
          <w:b/>
        </w:rPr>
        <w:t xml:space="preserve">Final Docker image name and immutable digest: </w:t>
      </w:r>
      <w:r>
        <w:rPr>
          <w:i/>
        </w:rPr>
        <w:t>[Enter response]</w:t>
      </w:r>
    </w:p>
    <w:p w14:paraId="52809ED1">
      <w:r>
        <w:rPr>
          <w:b/>
        </w:rPr>
        <w:t xml:space="preserve">Final CodaBench submission ID selected for reporting: </w:t>
      </w:r>
      <w:r>
        <w:rPr>
          <w:i/>
        </w:rPr>
        <w:t>[Enter response]</w:t>
      </w:r>
    </w:p>
    <w:p w14:paraId="66CAC49D">
      <w:r>
        <w:rPr>
          <w:b/>
        </w:rPr>
        <w:t xml:space="preserve">Reporting requirement: </w:t>
      </w:r>
      <w:r>
        <w:t>Describe the exact method represented by the final selected submission. Clearly disclose all external data, pretrained models, ensembles, and postprocessing. Do not disclose hidden-test labels or per-case results.</w:t>
      </w:r>
    </w:p>
    <w:p w14:paraId="37A0AA2E">
      <w:pPr>
        <w:rPr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27D6AAD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Example：</w:t>
      </w:r>
    </w:p>
    <w:p w14:paraId="02A93FA5">
      <w:pPr>
        <w:rPr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1. Network Architecture</w:t>
      </w:r>
    </w:p>
    <w:p w14:paraId="31FB61CD">
      <w:pPr>
        <w:numPr>
          <w:ilvl w:val="0"/>
          <w:numId w:val="7"/>
        </w:numP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Backbone</w:t>
      </w:r>
      <w: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: Specify the base architecture (e.g., UNet, DeepLab, Transformer-based models like ViT or Swin-UNet).</w:t>
      </w:r>
    </w:p>
    <w:p w14:paraId="13E3CC8B">
      <w:pPr>
        <w:numPr>
          <w:ilvl w:val="0"/>
          <w:numId w:val="7"/>
        </w:numP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Encoder-Decoder Design</w:t>
      </w:r>
      <w: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: Describe the encoder (feature extraction) and decoder (segmentation map generation) structures.</w:t>
      </w:r>
    </w:p>
    <w:p w14:paraId="252ABD86">
      <w:pPr>
        <w:numPr>
          <w:ilvl w:val="0"/>
          <w:numId w:val="7"/>
        </w:numP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Semi-Supervised Component</w:t>
      </w:r>
      <w: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:</w:t>
      </w:r>
    </w:p>
    <w:p w14:paraId="73B58D07">
      <w:pPr>
        <w:numPr>
          <w:ilvl w:val="1"/>
          <w:numId w:val="7"/>
        </w:numP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Teacher-Student framework (e.g., Mean Teacher, FixMatch).</w:t>
      </w:r>
    </w:p>
    <w:p w14:paraId="16F02D19">
      <w:pPr>
        <w:numPr>
          <w:ilvl w:val="1"/>
          <w:numId w:val="7"/>
        </w:numP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Consistency regularization branches (e.g., cross-view, adversarial, or perturbation-based).</w:t>
      </w:r>
    </w:p>
    <w:p w14:paraId="16FECCC2">
      <w:pPr>
        <w:numPr>
          <w:ilvl w:val="1"/>
          <w:numId w:val="7"/>
        </w:numP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Pseudo-label generation module (if applicable).</w:t>
      </w:r>
    </w:p>
    <w:p w14:paraId="4801FC8D">
      <w:pP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2. Loss Function</w:t>
      </w:r>
    </w:p>
    <w:p w14:paraId="0F429168">
      <w:pPr>
        <w:numPr>
          <w:ilvl w:val="0"/>
          <w:numId w:val="8"/>
        </w:numP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Supervised Loss</w:t>
      </w:r>
      <w: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: Standard segmentation loss (e.g., Cross-Entropy, Dice Loss) for labeled data.</w:t>
      </w:r>
    </w:p>
    <w:p w14:paraId="07D0F0A4">
      <w:pPr>
        <w:numPr>
          <w:ilvl w:val="0"/>
          <w:numId w:val="8"/>
        </w:numP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Unsupervised Loss</w:t>
      </w:r>
      <w: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: Consistency loss (e.g., MSE, KL Divergence between teacher/student outputs), pseudo-label loss (e.g., CE on high-confidence predictions).</w:t>
      </w:r>
    </w:p>
    <w:p w14:paraId="75AC7D58">
      <w:pPr>
        <w:numPr>
          <w:ilvl w:val="0"/>
          <w:numId w:val="8"/>
        </w:numP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Regularization</w:t>
      </w:r>
      <w: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: Auxiliary losses (e.g., contrastive loss, boundary-aware loss).</w:t>
      </w:r>
    </w:p>
    <w:p w14:paraId="75519AE4">
      <w:pPr>
        <w:numPr>
          <w:ilvl w:val="0"/>
          <w:numId w:val="8"/>
        </w:numP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Weighting Strategy</w:t>
      </w:r>
      <w: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: Dynamic weighting of supervised vs. unsupervised losses (e.g., Gaussian ramp-up, uncertainty-based).</w:t>
      </w:r>
    </w:p>
    <w:p w14:paraId="56B01BD5">
      <w:pP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3. Preprocessing Methods</w:t>
      </w:r>
    </w:p>
    <w:p w14:paraId="3D288FB9">
      <w:pPr>
        <w:numPr>
          <w:ilvl w:val="0"/>
          <w:numId w:val="9"/>
        </w:numP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Input Normalization</w:t>
      </w:r>
      <w: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: Intensity scaling (e.g., [0, 1]), standardization (mean/std).</w:t>
      </w:r>
    </w:p>
    <w:p w14:paraId="581E81C6">
      <w:pPr>
        <w:numPr>
          <w:ilvl w:val="0"/>
          <w:numId w:val="9"/>
        </w:numP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Patch Extraction</w:t>
      </w:r>
      <w: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: For large images (e.g., 256×256 crops).</w:t>
      </w:r>
    </w:p>
    <w:p w14:paraId="25657368">
      <w:pPr>
        <w:numPr>
          <w:ilvl w:val="0"/>
          <w:numId w:val="9"/>
        </w:numP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Modality-Specific Processing</w:t>
      </w:r>
      <w: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: For multi-modal data (e.g., MRI N4 bias correction).</w:t>
      </w:r>
    </w:p>
    <w:p w14:paraId="40091487">
      <w:pP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4. Postprocessing Methods</w:t>
      </w:r>
    </w:p>
    <w:p w14:paraId="37655E47">
      <w:pPr>
        <w:numPr>
          <w:ilvl w:val="0"/>
          <w:numId w:val="10"/>
        </w:numP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Pseudo-Label Refinement</w:t>
      </w:r>
      <w: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: CRF, dense conditional random fields, or test-time augmentation.</w:t>
      </w:r>
    </w:p>
    <w:p w14:paraId="46DE9E76">
      <w:pPr>
        <w:numPr>
          <w:ilvl w:val="0"/>
          <w:numId w:val="10"/>
        </w:numP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Ensemble Smoothing</w:t>
      </w:r>
      <w: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: Averaging predictions from multiple augmentations/models.</w:t>
      </w:r>
    </w:p>
    <w:p w14:paraId="6571F872">
      <w:pPr>
        <w:numPr>
          <w:ilvl w:val="0"/>
          <w:numId w:val="10"/>
        </w:numP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Morphological Operations</w:t>
      </w:r>
      <w: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: Hole-filling, denoising (e.g., median filtering).</w:t>
      </w:r>
    </w:p>
    <w:p w14:paraId="6055169D">
      <w:pP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5. Data Augmentation Methods</w:t>
      </w:r>
    </w:p>
    <w:p w14:paraId="3B515FC6">
      <w:pPr>
        <w:numPr>
          <w:ilvl w:val="0"/>
          <w:numId w:val="11"/>
        </w:numP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Geometric</w:t>
      </w:r>
      <w: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: Rotation, flipping, scaling, elastic deformations.</w:t>
      </w:r>
    </w:p>
    <w:p w14:paraId="3BD4077F">
      <w:pPr>
        <w:numPr>
          <w:ilvl w:val="0"/>
          <w:numId w:val="11"/>
        </w:numP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Photometric</w:t>
      </w:r>
      <w: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: Gamma correction, noise injection, contrast adjustment.</w:t>
      </w:r>
    </w:p>
    <w:p w14:paraId="50306170">
      <w:pPr>
        <w:numPr>
          <w:ilvl w:val="0"/>
          <w:numId w:val="11"/>
        </w:numP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Advanced</w:t>
      </w:r>
      <w: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: MixUp/CutMix for labeled/unlabeled data, style transfer.</w:t>
      </w:r>
    </w:p>
    <w:p w14:paraId="6B16D868">
      <w:pP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6. Ensemble Model (Yes/No)</w:t>
      </w:r>
    </w:p>
    <w:p w14:paraId="6678FC00">
      <w:pPr>
        <w:numPr>
          <w:ilvl w:val="0"/>
          <w:numId w:val="12"/>
        </w:numP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If Yes</w:t>
      </w:r>
      <w: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: Describe ensemble strategy (e.g., multiple models, snapshot ensembles).</w:t>
      </w:r>
    </w:p>
    <w:p w14:paraId="4A686D55">
      <w:pPr>
        <w:numPr>
          <w:ilvl w:val="0"/>
          <w:numId w:val="12"/>
        </w:numP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If No</w:t>
      </w:r>
      <w: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: Specify standalone model details.</w:t>
      </w:r>
    </w:p>
    <w:p w14:paraId="23372DD9">
      <w:pP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7. Cross-Validation (Yes/No)</w:t>
      </w:r>
    </w:p>
    <w:p w14:paraId="16E69AC0">
      <w:pPr>
        <w:numPr>
          <w:ilvl w:val="0"/>
          <w:numId w:val="13"/>
        </w:numP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If Yes</w:t>
      </w:r>
      <w: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: k-fold strategy (e.g., 5-fold), stratified sampling.</w:t>
      </w:r>
    </w:p>
    <w:p w14:paraId="27CB8514">
      <w:pPr>
        <w:numPr>
          <w:ilvl w:val="0"/>
          <w:numId w:val="13"/>
        </w:numP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If No</w:t>
      </w:r>
      <w: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: Fixed train/val/test split ratios.</w:t>
      </w:r>
    </w:p>
    <w:p w14:paraId="45BD1520">
      <w:pP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8. Dataset Partitioning</w:t>
      </w:r>
    </w:p>
    <w:p w14:paraId="01E043B2">
      <w:pPr>
        <w:numPr>
          <w:ilvl w:val="0"/>
          <w:numId w:val="14"/>
        </w:numP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Labeled Data</w:t>
      </w:r>
      <w: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: Proportion (e.g., 10%, 20%) and selection strategy (random, class-balanced).</w:t>
      </w:r>
    </w:p>
    <w:p w14:paraId="1391B9B1">
      <w:pPr>
        <w:numPr>
          <w:ilvl w:val="0"/>
          <w:numId w:val="14"/>
        </w:numP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Unlabeled Data</w:t>
      </w:r>
      <w: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: Size and usage (e.g., all remaining data).</w:t>
      </w:r>
    </w:p>
    <w:p w14:paraId="588D6D5B">
      <w:pPr>
        <w:numPr>
          <w:ilvl w:val="0"/>
          <w:numId w:val="14"/>
        </w:numP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Validation/Test Sets</w:t>
      </w:r>
      <w: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: Fixed splits or cross-validation.</w:t>
      </w:r>
    </w:p>
    <w:p w14:paraId="44A9136D">
      <w:pP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9. External Data Usage (Yes/No)</w:t>
      </w:r>
    </w:p>
    <w:p w14:paraId="255B0E7F">
      <w:pPr>
        <w:numPr>
          <w:ilvl w:val="0"/>
          <w:numId w:val="15"/>
        </w:numP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If Yes</w:t>
      </w:r>
      <w: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: Source (e.g., public datasets), pre-training, or joint training.</w:t>
      </w:r>
    </w:p>
    <w:p w14:paraId="3147E612">
      <w:pPr>
        <w:numPr>
          <w:ilvl w:val="0"/>
          <w:numId w:val="15"/>
        </w:numP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If No</w:t>
      </w:r>
      <w: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: Only primary dataset used.</w:t>
      </w:r>
    </w:p>
    <w:p w14:paraId="2E520267">
      <w:pP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10. Pretrained Model (Yes/No)</w:t>
      </w:r>
    </w:p>
    <w:p w14:paraId="1B32F64C">
      <w:pPr>
        <w:numPr>
          <w:ilvl w:val="0"/>
          <w:numId w:val="16"/>
        </w:numP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If Yes</w:t>
      </w:r>
      <w: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: Model source (e.g., ImageNet pretrained ResNet, medical pretrained models).</w:t>
      </w:r>
    </w:p>
    <w:p w14:paraId="0D1F8306">
      <w:pPr>
        <w:numPr>
          <w:ilvl w:val="0"/>
          <w:numId w:val="16"/>
        </w:numP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If No</w:t>
      </w:r>
      <w:r>
        <w:rPr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: Training from scratch (specify initialization, e.g., He/Kaiming).</w:t>
      </w:r>
    </w:p>
    <w:p w14:paraId="12E12B07"/>
    <w:p w14:paraId="53A2E7CA">
      <w:r>
        <w:br w:type="page"/>
      </w:r>
    </w:p>
    <w:p w14:paraId="28B4E1A0">
      <w:pPr>
        <w:pStyle w:val="4"/>
      </w:pPr>
      <w:r>
        <w:t>Detailed description</w:t>
      </w:r>
    </w:p>
    <w:p w14:paraId="09ED34EF">
      <w:pPr>
        <w:pStyle w:val="5"/>
      </w:pPr>
      <w:r>
        <w:t>1. Architecture and complete processing pipeline</w:t>
      </w:r>
    </w:p>
    <w:p w14:paraId="4CCB6C8E">
      <w:pPr>
        <w:spacing w:after="60"/>
      </w:pPr>
      <w:r>
        <w:t>Describe the model architecture, backbone/encoder, decoder, cascaded stages, auxiliary branches, and the complete flow from input to final prediction.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12AE33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2D3FE0">
            <w:pPr>
              <w:spacing w:after="0"/>
            </w:pPr>
            <w:r>
              <w:rPr>
                <w:rFonts w:ascii="Arial" w:hAnsi="Arial"/>
                <w:i/>
                <w:color w:val="6B7280"/>
                <w:sz w:val="19"/>
              </w:rPr>
              <w:t>[Enter response here]</w:t>
            </w:r>
          </w:p>
        </w:tc>
      </w:tr>
    </w:tbl>
    <w:p w14:paraId="1B79FF1B">
      <w:pPr>
        <w:spacing w:after="0"/>
      </w:pPr>
    </w:p>
    <w:p w14:paraId="72FBA6FA">
      <w:pPr>
        <w:pStyle w:val="5"/>
      </w:pPr>
      <w:r>
        <w:t>2. Preprocessing</w:t>
      </w:r>
    </w:p>
    <w:p w14:paraId="7FAC17B0">
      <w:pPr>
        <w:spacing w:after="60"/>
      </w:pPr>
      <w:r>
        <w:t>Describe normalization, clipping, resampling, resizing, cropping, patch extraction, channel construction, and any modality-specific preprocessing.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3149B1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B5623F">
            <w:pPr>
              <w:spacing w:after="0"/>
            </w:pPr>
            <w:r>
              <w:rPr>
                <w:rFonts w:ascii="Arial" w:hAnsi="Arial"/>
                <w:i/>
                <w:color w:val="6B7280"/>
                <w:sz w:val="19"/>
              </w:rPr>
              <w:t>[Enter response here]</w:t>
            </w:r>
          </w:p>
        </w:tc>
      </w:tr>
    </w:tbl>
    <w:p w14:paraId="65D5A707">
      <w:pPr>
        <w:spacing w:after="0"/>
      </w:pPr>
    </w:p>
    <w:p w14:paraId="06ED54F8">
      <w:pPr>
        <w:pStyle w:val="5"/>
      </w:pPr>
      <w:r>
        <w:t>3. Training data, partitioning, and validation</w:t>
      </w:r>
    </w:p>
    <w:p w14:paraId="3199F7EF">
      <w:pPr>
        <w:spacing w:after="60"/>
      </w:pPr>
      <w:r>
        <w:t>Describe the labeled data used, training/validation partition, cross-validation strategy, sampling strategy, and model-selection criterion.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4E5311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3ADBD0">
            <w:pPr>
              <w:spacing w:after="0"/>
            </w:pPr>
            <w:r>
              <w:rPr>
                <w:rFonts w:ascii="Arial" w:hAnsi="Arial"/>
                <w:i/>
                <w:color w:val="6B7280"/>
                <w:sz w:val="19"/>
              </w:rPr>
              <w:t>[Enter response here]</w:t>
            </w:r>
          </w:p>
        </w:tc>
      </w:tr>
    </w:tbl>
    <w:p w14:paraId="62C0DF6A">
      <w:pPr>
        <w:spacing w:after="0"/>
      </w:pPr>
    </w:p>
    <w:p w14:paraId="3F1A2E15">
      <w:pPr>
        <w:pStyle w:val="5"/>
      </w:pPr>
      <w:r>
        <w:t>4. Loss functions and optimization</w:t>
      </w:r>
    </w:p>
    <w:p w14:paraId="3C9639A2">
      <w:pPr>
        <w:spacing w:after="60"/>
      </w:pPr>
      <w:r>
        <w:t>List all supervised, auxiliary, consistency, boundary, class-balancing, or regularization losses and explain their weights. Describe the optimizer and learning-rate schedule.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028EBF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EA6E8A">
            <w:pPr>
              <w:spacing w:after="0"/>
            </w:pPr>
            <w:r>
              <w:rPr>
                <w:rFonts w:ascii="Arial" w:hAnsi="Arial"/>
                <w:i/>
                <w:color w:val="6B7280"/>
                <w:sz w:val="19"/>
              </w:rPr>
              <w:t>[Enter response here]</w:t>
            </w:r>
          </w:p>
        </w:tc>
      </w:tr>
    </w:tbl>
    <w:p w14:paraId="7AE2F3F8">
      <w:pPr>
        <w:spacing w:after="0"/>
      </w:pPr>
    </w:p>
    <w:p w14:paraId="3383979B">
      <w:pPr>
        <w:pStyle w:val="5"/>
      </w:pPr>
      <w:r>
        <w:t>5. Data augmentation</w:t>
      </w:r>
    </w:p>
    <w:p w14:paraId="2EA64494">
      <w:pPr>
        <w:spacing w:after="60"/>
      </w:pPr>
      <w:r>
        <w:t>Describe geometric, intensity, spatial, temporal, and task-specific augmentations, including their probabilities or ranges where available.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28B3D0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0C8692">
            <w:pPr>
              <w:spacing w:after="0"/>
            </w:pPr>
            <w:r>
              <w:rPr>
                <w:rFonts w:ascii="Arial" w:hAnsi="Arial"/>
                <w:i/>
                <w:color w:val="6B7280"/>
                <w:sz w:val="19"/>
              </w:rPr>
              <w:t>[Enter response here]</w:t>
            </w:r>
          </w:p>
        </w:tc>
      </w:tr>
    </w:tbl>
    <w:p w14:paraId="35B6EC02">
      <w:pPr>
        <w:spacing w:after="0"/>
      </w:pPr>
    </w:p>
    <w:p w14:paraId="0D9E6666">
      <w:pPr>
        <w:pStyle w:val="5"/>
      </w:pPr>
      <w:r>
        <w:t>6. External data and pretrained models</w:t>
      </w:r>
    </w:p>
    <w:p w14:paraId="17B0E0FA">
      <w:pPr>
        <w:spacing w:after="60"/>
      </w:pPr>
      <w:r>
        <w:t>Identify every external dataset and pretrained weight source, including public URL, license or access conditions, and how each resource was used. Enter 'None' if not used.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74A808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241731">
            <w:pPr>
              <w:spacing w:after="0"/>
            </w:pPr>
            <w:r>
              <w:rPr>
                <w:rFonts w:ascii="Arial" w:hAnsi="Arial"/>
                <w:i/>
                <w:color w:val="6B7280"/>
                <w:sz w:val="19"/>
              </w:rPr>
              <w:t>[Enter response here]</w:t>
            </w:r>
          </w:p>
        </w:tc>
      </w:tr>
    </w:tbl>
    <w:p w14:paraId="1ECA0F6B">
      <w:pPr>
        <w:spacing w:after="0"/>
      </w:pPr>
    </w:p>
    <w:p w14:paraId="265E1E18">
      <w:pPr>
        <w:pStyle w:val="5"/>
      </w:pPr>
      <w:r>
        <w:t>7. Inference, postprocessing, and ensemble strategy</w:t>
      </w:r>
    </w:p>
    <w:p w14:paraId="66CC3F5A">
      <w:pPr>
        <w:spacing w:after="60"/>
      </w:pPr>
      <w:r>
        <w:t>Describe sliding-window or full-input inference, overlap and blending, test-time augmentation, model ensembling, thresholding, connected components, morphology, and other postprocessing.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2E7235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9F9419">
            <w:pPr>
              <w:spacing w:after="0"/>
            </w:pPr>
            <w:r>
              <w:rPr>
                <w:rFonts w:ascii="Arial" w:hAnsi="Arial"/>
                <w:i/>
                <w:color w:val="6B7280"/>
                <w:sz w:val="19"/>
              </w:rPr>
              <w:t>[Enter response here]</w:t>
            </w:r>
          </w:p>
        </w:tc>
      </w:tr>
    </w:tbl>
    <w:p w14:paraId="0D1F8B84">
      <w:pPr>
        <w:spacing w:after="0"/>
      </w:pPr>
    </w:p>
    <w:p w14:paraId="6797DC81">
      <w:pPr>
        <w:pStyle w:val="5"/>
      </w:pPr>
      <w:r>
        <w:t>8. Output generation and validation</w:t>
      </w:r>
    </w:p>
    <w:p w14:paraId="6E4A11F6">
      <w:pPr>
        <w:spacing w:after="60"/>
      </w:pPr>
      <w:r>
        <w:t>Explain how predictions were restored to the original geometry/resolution, mapped to the required labels, named, and checked before writing the final outputs.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782F1A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BB2A7C">
            <w:pPr>
              <w:spacing w:after="0"/>
            </w:pPr>
            <w:r>
              <w:rPr>
                <w:rFonts w:ascii="Arial" w:hAnsi="Arial"/>
                <w:i/>
                <w:color w:val="6B7280"/>
                <w:sz w:val="19"/>
              </w:rPr>
              <w:t>[Enter response here]</w:t>
            </w:r>
          </w:p>
        </w:tc>
      </w:tr>
    </w:tbl>
    <w:p w14:paraId="3C1D7D9F">
      <w:pPr>
        <w:spacing w:after="0"/>
      </w:pPr>
    </w:p>
    <w:p w14:paraId="6BFAAA22">
      <w:pPr>
        <w:pStyle w:val="5"/>
      </w:pPr>
      <w:r>
        <w:t>9. Reproducibility</w:t>
      </w:r>
    </w:p>
    <w:p w14:paraId="0F0A0570">
      <w:pPr>
        <w:spacing w:after="60"/>
      </w:pPr>
      <w:r>
        <w:t>Identify the main training and inference entry scripts, configuration files, checkpoint selection rule, environment specification, random seeds, and any steps needed to reproduce the submitted method.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6891AE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013B2B">
            <w:pPr>
              <w:spacing w:after="0"/>
            </w:pPr>
            <w:r>
              <w:rPr>
                <w:rFonts w:ascii="Arial" w:hAnsi="Arial"/>
                <w:i/>
                <w:color w:val="6B7280"/>
                <w:sz w:val="19"/>
              </w:rPr>
              <w:t>[Enter response here]</w:t>
            </w:r>
          </w:p>
        </w:tc>
      </w:tr>
    </w:tbl>
    <w:p w14:paraId="7EEB8829">
      <w:pPr>
        <w:spacing w:after="0"/>
      </w:pPr>
    </w:p>
    <w:p w14:paraId="3AE13496">
      <w:pPr>
        <w:pStyle w:val="5"/>
      </w:pPr>
      <w:r>
        <w:t>10. Additional information</w:t>
      </w:r>
    </w:p>
    <w:p w14:paraId="2F967FBE">
      <w:pPr>
        <w:spacing w:after="60"/>
      </w:pPr>
      <w:r>
        <w:t>Provide any other information needed to understand or reproduce this task solution, including known limitations or task-specific design choices not covered above.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6408D6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52D913">
            <w:pPr>
              <w:spacing w:after="0"/>
            </w:pPr>
            <w:r>
              <w:rPr>
                <w:rFonts w:ascii="Arial" w:hAnsi="Arial"/>
                <w:i/>
                <w:color w:val="6B7280"/>
                <w:sz w:val="19"/>
              </w:rPr>
              <w:t>[Enter response here]</w:t>
            </w:r>
          </w:p>
        </w:tc>
      </w:tr>
    </w:tbl>
    <w:p w14:paraId="0FE746BC">
      <w:pPr>
        <w:spacing w:after="0"/>
      </w:pPr>
    </w:p>
    <w:p w14:paraId="2ED087A7">
      <w:r>
        <w:br w:type="page"/>
      </w:r>
    </w:p>
    <w:p w14:paraId="4BA68A33">
      <w:pPr>
        <w:spacing w:after="0"/>
      </w:pPr>
      <w:bookmarkStart w:id="0" w:name="_GoBack"/>
      <w:bookmarkEnd w:id="0"/>
    </w:p>
    <w:sectPr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E116119"/>
    <w:multiLevelType w:val="multilevel"/>
    <w:tmpl w:val="0E1161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1B4534A"/>
    <w:multiLevelType w:val="multilevel"/>
    <w:tmpl w:val="11B453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2DE7154"/>
    <w:multiLevelType w:val="multilevel"/>
    <w:tmpl w:val="12DE71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191875FA"/>
    <w:multiLevelType w:val="multilevel"/>
    <w:tmpl w:val="191875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19910F57"/>
    <w:multiLevelType w:val="multilevel"/>
    <w:tmpl w:val="19910F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7D556BF"/>
    <w:multiLevelType w:val="multilevel"/>
    <w:tmpl w:val="27D556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284C22EB"/>
    <w:multiLevelType w:val="multilevel"/>
    <w:tmpl w:val="284C22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329F3E7A"/>
    <w:multiLevelType w:val="multilevel"/>
    <w:tmpl w:val="329F3E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54D00A3B"/>
    <w:multiLevelType w:val="multilevel"/>
    <w:tmpl w:val="54D00A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4445B92"/>
    <w:multiLevelType w:val="multilevel"/>
    <w:tmpl w:val="64445B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1"/>
  </w:num>
  <w:num w:numId="8">
    <w:abstractNumId w:val="14"/>
  </w:num>
  <w:num w:numId="9">
    <w:abstractNumId w:val="12"/>
  </w:num>
  <w:num w:numId="10">
    <w:abstractNumId w:val="8"/>
  </w:num>
  <w:num w:numId="11">
    <w:abstractNumId w:val="9"/>
  </w:num>
  <w:num w:numId="12">
    <w:abstractNumId w:val="10"/>
  </w:num>
  <w:num w:numId="13">
    <w:abstractNumId w:val="7"/>
  </w:num>
  <w:num w:numId="14">
    <w:abstractNumId w:val="15"/>
  </w:num>
  <w:num w:numId="15">
    <w:abstractNumId w:val="6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6D5D3C"/>
    <w:rsid w:val="627B2EB3"/>
    <w:rsid w:val="74144337"/>
    <w:rsid w:val="7BBF5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59" w:lineRule="auto"/>
    </w:pPr>
    <w:rPr>
      <w:rFonts w:ascii="Arial" w:hAnsi="Arial" w:eastAsiaTheme="minorEastAsia" w:cstheme="minorBidi"/>
      <w:color w:val="1F293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20"/>
      <w:outlineLvl w:val="0"/>
    </w:pPr>
    <w:rPr>
      <w:rFonts w:asciiTheme="majorHAnsi" w:hAnsiTheme="majorHAnsi" w:eastAsiaTheme="majorEastAsia" w:cstheme="majorBidi"/>
      <w:b/>
      <w:bCs/>
      <w:color w:val="1F4E78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1F4E78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40"/>
      <w:outlineLvl w:val="2"/>
    </w:pPr>
    <w:rPr>
      <w:rFonts w:asciiTheme="majorHAnsi" w:hAnsiTheme="majorHAnsi" w:eastAsiaTheme="majorEastAsia" w:cstheme="majorBidi"/>
      <w:b/>
      <w:bCs/>
      <w:color w:val="1F4E78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after="240"/>
    </w:pPr>
    <w:rPr>
      <w:rFonts w:asciiTheme="majorHAnsi" w:hAnsiTheme="majorHAnsi" w:eastAsiaTheme="majorEastAsia" w:cstheme="majorBidi"/>
      <w:i/>
      <w:iCs/>
      <w:color w:val="6B7280"/>
      <w:spacing w:val="15"/>
      <w:sz w:val="22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120" w:line="240" w:lineRule="auto"/>
      <w:contextualSpacing/>
    </w:pPr>
    <w:rPr>
      <w:rFonts w:asciiTheme="majorHAnsi" w:hAnsiTheme="majorHAnsi" w:eastAsiaTheme="majorEastAsia" w:cstheme="majorBidi"/>
      <w:b/>
      <w:color w:val="1F4E78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1718</Words>
  <Characters>12187</Characters>
  <Lines>0</Lines>
  <Paragraphs>0</Paragraphs>
  <TotalTime>1</TotalTime>
  <ScaleCrop>false</ScaleCrop>
  <LinksUpToDate>false</LinksUpToDate>
  <CharactersWithSpaces>13646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MVAA Challenge Organizing Committee</dc:creator>
  <dc:description>generated by python-docx</dc:description>
  <cp:lastModifiedBy>sasuke</cp:lastModifiedBy>
  <dcterms:modified xsi:type="dcterms:W3CDTF">2026-08-21T12:46:14Z</dcterms:modified>
  <dc:subject>MVAA 2026 post-challenge method reporting form for Tasks 1, 2, and 3</dc:subject>
  <dc:title>Structured Documentation of Your MVAA 2026 Approach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eyJoZGlkIjoiYzAzNTZlYmFkYzQ3YTQzN2NhN2E1ZDI0ODgyNmE2ZTMiLCJ1c2VySWQiOiI5MDIzMTQ0MzYifQ==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033812CDFDBB469BBBA1998209C335F7_12</vt:lpwstr>
  </property>
</Properties>
</file>