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CFC" w:rsidRPr="00FD1FF7" w:rsidRDefault="00B46CFC" w:rsidP="00B46CFC">
      <w:pPr>
        <w:rPr>
          <w:b/>
          <w:sz w:val="28"/>
          <w:szCs w:val="28"/>
        </w:rPr>
      </w:pPr>
      <w:r w:rsidRPr="00FD1FF7">
        <w:rPr>
          <w:b/>
          <w:sz w:val="28"/>
          <w:szCs w:val="28"/>
        </w:rPr>
        <w:t>Conclusions about</w:t>
      </w:r>
      <w:r w:rsidR="00A268B3" w:rsidRPr="00FD1FF7">
        <w:rPr>
          <w:b/>
          <w:sz w:val="28"/>
          <w:szCs w:val="28"/>
        </w:rPr>
        <w:t xml:space="preserve"> </w:t>
      </w:r>
      <w:r w:rsidR="00A268B3" w:rsidRPr="00FD1FF7">
        <w:rPr>
          <w:rFonts w:cstheme="minorHAnsi"/>
          <w:b/>
          <w:sz w:val="28"/>
          <w:szCs w:val="28"/>
        </w:rPr>
        <w:t xml:space="preserve">over 4K past </w:t>
      </w:r>
      <w:r w:rsidR="00A268B3" w:rsidRPr="00FD1FF7">
        <w:rPr>
          <w:rFonts w:cstheme="minorHAnsi"/>
          <w:b/>
          <w:sz w:val="28"/>
          <w:szCs w:val="28"/>
        </w:rPr>
        <w:t>campaign</w:t>
      </w:r>
      <w:r w:rsidR="00A268B3" w:rsidRPr="00FD1FF7">
        <w:rPr>
          <w:rFonts w:cstheme="minorHAnsi"/>
          <w:b/>
          <w:sz w:val="28"/>
          <w:szCs w:val="28"/>
        </w:rPr>
        <w:t>s reported on Kickstarter database</w:t>
      </w:r>
      <w:r w:rsidRPr="00FD1FF7">
        <w:rPr>
          <w:b/>
          <w:sz w:val="28"/>
          <w:szCs w:val="28"/>
        </w:rPr>
        <w:t>:</w:t>
      </w:r>
    </w:p>
    <w:p w:rsidR="00B46CFC" w:rsidRDefault="00A268B3" w:rsidP="00B46CFC">
      <w:pPr>
        <w:pStyle w:val="ListParagraph"/>
        <w:numPr>
          <w:ilvl w:val="0"/>
          <w:numId w:val="2"/>
        </w:numPr>
        <w:rPr>
          <w:rFonts w:cstheme="minorHAnsi"/>
        </w:rPr>
      </w:pPr>
      <w:r>
        <w:rPr>
          <w:rFonts w:cstheme="minorHAnsi"/>
        </w:rPr>
        <w:t xml:space="preserve">Based on the category vs. outcome analysis, </w:t>
      </w:r>
      <w:r w:rsidR="00351A70">
        <w:rPr>
          <w:rFonts w:cstheme="minorHAnsi"/>
        </w:rPr>
        <w:t>m</w:t>
      </w:r>
      <w:r w:rsidR="00B46CFC" w:rsidRPr="00B46CFC">
        <w:rPr>
          <w:rFonts w:cstheme="minorHAnsi"/>
        </w:rPr>
        <w:t xml:space="preserve">ost </w:t>
      </w:r>
      <w:r w:rsidR="00B46CFC" w:rsidRPr="00351A70">
        <w:rPr>
          <w:rFonts w:cstheme="minorHAnsi"/>
          <w:b/>
        </w:rPr>
        <w:t>successful campaigns</w:t>
      </w:r>
      <w:r w:rsidR="00B46CFC" w:rsidRPr="00B46CFC">
        <w:rPr>
          <w:rFonts w:cstheme="minorHAnsi"/>
        </w:rPr>
        <w:t xml:space="preserve"> came from </w:t>
      </w:r>
      <w:r>
        <w:rPr>
          <w:rFonts w:cstheme="minorHAnsi"/>
          <w:b/>
        </w:rPr>
        <w:t>t</w:t>
      </w:r>
      <w:r w:rsidR="00B46CFC" w:rsidRPr="00351A70">
        <w:rPr>
          <w:rFonts w:cstheme="minorHAnsi"/>
          <w:b/>
        </w:rPr>
        <w:t>heater</w:t>
      </w:r>
      <w:r w:rsidR="00B46CFC" w:rsidRPr="00B46CFC">
        <w:rPr>
          <w:rFonts w:cstheme="minorHAnsi"/>
        </w:rPr>
        <w:t xml:space="preserve"> category </w:t>
      </w:r>
      <w:r w:rsidR="00351A70">
        <w:rPr>
          <w:rFonts w:cstheme="minorHAnsi"/>
        </w:rPr>
        <w:t xml:space="preserve">(839), vs </w:t>
      </w:r>
      <w:r w:rsidR="00B46CFC" w:rsidRPr="00B46CFC">
        <w:rPr>
          <w:rFonts w:cstheme="minorHAnsi"/>
        </w:rPr>
        <w:t xml:space="preserve">followed by </w:t>
      </w:r>
      <w:r w:rsidR="00B46CFC" w:rsidRPr="00351A70">
        <w:rPr>
          <w:rFonts w:cstheme="minorHAnsi"/>
          <w:b/>
        </w:rPr>
        <w:t>music</w:t>
      </w:r>
      <w:r w:rsidR="00B46CFC" w:rsidRPr="00B46CFC">
        <w:rPr>
          <w:rFonts w:cstheme="minorHAnsi"/>
        </w:rPr>
        <w:t xml:space="preserve"> </w:t>
      </w:r>
      <w:r w:rsidR="00351A70">
        <w:rPr>
          <w:rFonts w:cstheme="minorHAnsi"/>
        </w:rPr>
        <w:t xml:space="preserve">category (540), </w:t>
      </w:r>
      <w:r w:rsidR="00B46CFC" w:rsidRPr="00B46CFC">
        <w:rPr>
          <w:rFonts w:cstheme="minorHAnsi"/>
        </w:rPr>
        <w:t xml:space="preserve">and </w:t>
      </w:r>
      <w:r w:rsidR="00B46CFC" w:rsidRPr="00351A70">
        <w:rPr>
          <w:rFonts w:cstheme="minorHAnsi"/>
          <w:b/>
        </w:rPr>
        <w:t>film &amp; video</w:t>
      </w:r>
      <w:r w:rsidR="00351A70">
        <w:rPr>
          <w:rFonts w:cstheme="minorHAnsi"/>
        </w:rPr>
        <w:t xml:space="preserve"> category (300)</w:t>
      </w:r>
      <w:r w:rsidR="00B46CFC" w:rsidRPr="00B46CFC">
        <w:rPr>
          <w:rFonts w:cstheme="minorHAnsi"/>
        </w:rPr>
        <w:t>.</w:t>
      </w:r>
      <w:r w:rsidR="00351A70">
        <w:rPr>
          <w:rFonts w:cstheme="minorHAnsi"/>
        </w:rPr>
        <w:t xml:space="preserve"> However, </w:t>
      </w:r>
      <w:r w:rsidR="00351A70" w:rsidRPr="00A268B3">
        <w:rPr>
          <w:rFonts w:cstheme="minorHAnsi"/>
          <w:b/>
        </w:rPr>
        <w:t>music</w:t>
      </w:r>
      <w:r w:rsidR="00351A70">
        <w:rPr>
          <w:rFonts w:cstheme="minorHAnsi"/>
        </w:rPr>
        <w:t xml:space="preserve"> had highest percentage of success (77%), followed by </w:t>
      </w:r>
      <w:r w:rsidR="00351A70" w:rsidRPr="00A268B3">
        <w:rPr>
          <w:rFonts w:cstheme="minorHAnsi"/>
          <w:b/>
        </w:rPr>
        <w:t>theater</w:t>
      </w:r>
      <w:r w:rsidR="00351A70">
        <w:rPr>
          <w:rFonts w:cstheme="minorHAnsi"/>
        </w:rPr>
        <w:t xml:space="preserve"> (60%), and </w:t>
      </w:r>
      <w:r w:rsidR="00351A70" w:rsidRPr="00A268B3">
        <w:rPr>
          <w:rFonts w:cstheme="minorHAnsi"/>
          <w:b/>
        </w:rPr>
        <w:t>film &amp; video</w:t>
      </w:r>
      <w:r w:rsidR="00351A70">
        <w:rPr>
          <w:rFonts w:cstheme="minorHAnsi"/>
        </w:rPr>
        <w:t xml:space="preserve"> (58%).</w:t>
      </w:r>
    </w:p>
    <w:p w:rsidR="00A268B3" w:rsidRDefault="00A268B3" w:rsidP="00A268B3">
      <w:pPr>
        <w:pStyle w:val="ListParagraph"/>
        <w:numPr>
          <w:ilvl w:val="0"/>
          <w:numId w:val="2"/>
        </w:numPr>
        <w:rPr>
          <w:rFonts w:cstheme="minorHAnsi"/>
        </w:rPr>
      </w:pPr>
      <w:r>
        <w:rPr>
          <w:rFonts w:cstheme="minorHAnsi"/>
        </w:rPr>
        <w:t xml:space="preserve">Based on </w:t>
      </w:r>
      <w:r w:rsidR="009C1F6A">
        <w:rPr>
          <w:rFonts w:cstheme="minorHAnsi"/>
        </w:rPr>
        <w:t>the sub</w:t>
      </w:r>
      <w:r>
        <w:rPr>
          <w:rFonts w:cstheme="minorHAnsi"/>
        </w:rPr>
        <w:t>-</w:t>
      </w:r>
      <w:r>
        <w:rPr>
          <w:rFonts w:cstheme="minorHAnsi"/>
        </w:rPr>
        <w:t xml:space="preserve">category </w:t>
      </w:r>
      <w:r>
        <w:rPr>
          <w:rFonts w:cstheme="minorHAnsi"/>
        </w:rPr>
        <w:t xml:space="preserve">vs, outcome </w:t>
      </w:r>
      <w:r>
        <w:rPr>
          <w:rFonts w:cstheme="minorHAnsi"/>
        </w:rPr>
        <w:t>analysis, m</w:t>
      </w:r>
      <w:r w:rsidRPr="00B46CFC">
        <w:rPr>
          <w:rFonts w:cstheme="minorHAnsi"/>
        </w:rPr>
        <w:t xml:space="preserve">ost </w:t>
      </w:r>
      <w:r w:rsidRPr="00351A70">
        <w:rPr>
          <w:rFonts w:cstheme="minorHAnsi"/>
          <w:b/>
        </w:rPr>
        <w:t>successful campaigns</w:t>
      </w:r>
      <w:r w:rsidRPr="00B46CFC">
        <w:rPr>
          <w:rFonts w:cstheme="minorHAnsi"/>
        </w:rPr>
        <w:t xml:space="preserve"> came from </w:t>
      </w:r>
      <w:r w:rsidRPr="00A268B3">
        <w:rPr>
          <w:rFonts w:cstheme="minorHAnsi"/>
          <w:b/>
        </w:rPr>
        <w:t>plays</w:t>
      </w:r>
      <w:r w:rsidRPr="00B46CFC">
        <w:rPr>
          <w:rFonts w:cstheme="minorHAnsi"/>
        </w:rPr>
        <w:t xml:space="preserve"> </w:t>
      </w:r>
      <w:r>
        <w:rPr>
          <w:rFonts w:cstheme="minorHAnsi"/>
        </w:rPr>
        <w:t>sub-</w:t>
      </w:r>
      <w:r w:rsidRPr="00B46CFC">
        <w:rPr>
          <w:rFonts w:cstheme="minorHAnsi"/>
        </w:rPr>
        <w:t xml:space="preserve">category </w:t>
      </w:r>
      <w:r>
        <w:rPr>
          <w:rFonts w:cstheme="minorHAnsi"/>
        </w:rPr>
        <w:t>(</w:t>
      </w:r>
      <w:r>
        <w:rPr>
          <w:rFonts w:cstheme="minorHAnsi"/>
        </w:rPr>
        <w:t>694</w:t>
      </w:r>
      <w:r>
        <w:rPr>
          <w:rFonts w:cstheme="minorHAnsi"/>
        </w:rPr>
        <w:t xml:space="preserve">), vs </w:t>
      </w:r>
      <w:r w:rsidRPr="00B46CFC">
        <w:rPr>
          <w:rFonts w:cstheme="minorHAnsi"/>
        </w:rPr>
        <w:t xml:space="preserve">followed by </w:t>
      </w:r>
      <w:r w:rsidRPr="009C1F6A">
        <w:rPr>
          <w:rFonts w:cstheme="minorHAnsi"/>
          <w:b/>
        </w:rPr>
        <w:t>rock</w:t>
      </w:r>
      <w:r w:rsidRPr="00B46CFC">
        <w:rPr>
          <w:rFonts w:cstheme="minorHAnsi"/>
        </w:rPr>
        <w:t xml:space="preserve"> </w:t>
      </w:r>
      <w:r>
        <w:rPr>
          <w:rFonts w:cstheme="minorHAnsi"/>
        </w:rPr>
        <w:t>sub-</w:t>
      </w:r>
      <w:r>
        <w:rPr>
          <w:rFonts w:cstheme="minorHAnsi"/>
        </w:rPr>
        <w:t>category (</w:t>
      </w:r>
      <w:r>
        <w:rPr>
          <w:rFonts w:cstheme="minorHAnsi"/>
        </w:rPr>
        <w:t>260</w:t>
      </w:r>
      <w:r>
        <w:rPr>
          <w:rFonts w:cstheme="minorHAnsi"/>
        </w:rPr>
        <w:t xml:space="preserve">), </w:t>
      </w:r>
      <w:r w:rsidRPr="00B46CFC">
        <w:rPr>
          <w:rFonts w:cstheme="minorHAnsi"/>
        </w:rPr>
        <w:t xml:space="preserve">and </w:t>
      </w:r>
      <w:r w:rsidR="009C1F6A">
        <w:rPr>
          <w:rFonts w:cstheme="minorHAnsi"/>
          <w:b/>
        </w:rPr>
        <w:t>documentary sub-</w:t>
      </w:r>
      <w:r>
        <w:rPr>
          <w:rFonts w:cstheme="minorHAnsi"/>
        </w:rPr>
        <w:t>category (</w:t>
      </w:r>
      <w:r w:rsidR="009C1F6A">
        <w:rPr>
          <w:rFonts w:cstheme="minorHAnsi"/>
        </w:rPr>
        <w:t>18</w:t>
      </w:r>
      <w:r>
        <w:rPr>
          <w:rFonts w:cstheme="minorHAnsi"/>
        </w:rPr>
        <w:t>0)</w:t>
      </w:r>
      <w:r w:rsidRPr="00B46CFC">
        <w:rPr>
          <w:rFonts w:cstheme="minorHAnsi"/>
        </w:rPr>
        <w:t>.</w:t>
      </w:r>
    </w:p>
    <w:p w:rsidR="009C1F6A" w:rsidRDefault="009C1F6A" w:rsidP="009C1F6A">
      <w:pPr>
        <w:pStyle w:val="ListParagraph"/>
        <w:numPr>
          <w:ilvl w:val="0"/>
          <w:numId w:val="2"/>
        </w:numPr>
        <w:rPr>
          <w:rFonts w:cstheme="minorHAnsi"/>
        </w:rPr>
      </w:pPr>
      <w:r>
        <w:rPr>
          <w:rFonts w:cstheme="minorHAnsi"/>
        </w:rPr>
        <w:t>There is seasonal aspect to campaign outcomes with most pronounced drop in the last quarter. Noticeably, the month of May had the highest number of successful outcomes vs. December the lowest.</w:t>
      </w:r>
    </w:p>
    <w:p w:rsidR="00A268B3" w:rsidRPr="00FD1FF7" w:rsidRDefault="009C1F6A" w:rsidP="00FD1FF7">
      <w:pPr>
        <w:pStyle w:val="ListParagraph"/>
        <w:numPr>
          <w:ilvl w:val="0"/>
          <w:numId w:val="2"/>
        </w:numPr>
        <w:rPr>
          <w:rFonts w:cstheme="minorHAnsi"/>
        </w:rPr>
      </w:pPr>
      <w:r>
        <w:rPr>
          <w:rFonts w:cstheme="minorHAnsi"/>
        </w:rPr>
        <w:t xml:space="preserve">Outcomes Based on Goal chart indicated that smaller </w:t>
      </w:r>
      <w:r w:rsidR="00EC6815">
        <w:rPr>
          <w:rFonts w:cstheme="minorHAnsi"/>
        </w:rPr>
        <w:t>campaigns</w:t>
      </w:r>
      <w:r>
        <w:rPr>
          <w:rFonts w:cstheme="minorHAnsi"/>
        </w:rPr>
        <w:t>, less Than 5000 are most likely to succeed.</w:t>
      </w:r>
    </w:p>
    <w:p w:rsidR="00B46CFC" w:rsidRDefault="00B46CFC" w:rsidP="00B46CFC">
      <w:pPr>
        <w:rPr>
          <w:b/>
          <w:sz w:val="28"/>
          <w:szCs w:val="28"/>
        </w:rPr>
      </w:pPr>
    </w:p>
    <w:p w:rsidR="00B46CFC" w:rsidRDefault="00B46CFC" w:rsidP="00B46CFC">
      <w:pPr>
        <w:rPr>
          <w:b/>
          <w:sz w:val="28"/>
          <w:szCs w:val="28"/>
        </w:rPr>
      </w:pPr>
      <w:r>
        <w:rPr>
          <w:b/>
          <w:sz w:val="28"/>
          <w:szCs w:val="28"/>
        </w:rPr>
        <w:t>Limitations of this dataset:</w:t>
      </w:r>
    </w:p>
    <w:p w:rsidR="00FD1FF7" w:rsidRDefault="00FD1FF7" w:rsidP="00FD1FF7">
      <w:pPr>
        <w:pStyle w:val="ListParagraph"/>
        <w:numPr>
          <w:ilvl w:val="0"/>
          <w:numId w:val="4"/>
        </w:numPr>
        <w:spacing w:line="256" w:lineRule="auto"/>
      </w:pPr>
      <w:r>
        <w:t>The dataset used only represented about 1% of the total number of Kickstarter campaigns conducted</w:t>
      </w:r>
      <w:r>
        <w:t>. Hence, a sample selection criterion may affect its makeup</w:t>
      </w:r>
      <w:r>
        <w:t>.</w:t>
      </w:r>
    </w:p>
    <w:p w:rsidR="00FD1FF7" w:rsidRDefault="00FD1FF7" w:rsidP="00FD1FF7">
      <w:pPr>
        <w:pStyle w:val="ListParagraph"/>
        <w:numPr>
          <w:ilvl w:val="0"/>
          <w:numId w:val="4"/>
        </w:numPr>
        <w:spacing w:line="256" w:lineRule="auto"/>
      </w:pPr>
      <w:r>
        <w:t>There</w:t>
      </w:r>
      <w:r>
        <w:t xml:space="preserve"> could be possibly additional</w:t>
      </w:r>
      <w:r>
        <w:t xml:space="preserve"> categories or sub-categories that our dataset </w:t>
      </w:r>
      <w:r>
        <w:t>failed to be included and considered in the analysis</w:t>
      </w:r>
      <w:r>
        <w:t>.</w:t>
      </w:r>
    </w:p>
    <w:p w:rsidR="00EC6815" w:rsidRDefault="00FD1FF7" w:rsidP="00FD1FF7">
      <w:pPr>
        <w:pStyle w:val="ListParagraph"/>
        <w:numPr>
          <w:ilvl w:val="0"/>
          <w:numId w:val="4"/>
        </w:numPr>
        <w:spacing w:line="256" w:lineRule="auto"/>
      </w:pPr>
      <w:r>
        <w:t xml:space="preserve">Scope limitations </w:t>
      </w:r>
      <w:r w:rsidR="00EC6815">
        <w:t>– factors not analyzed that affect outcomes, i.e., blurb, country, currency, staff pick, or backers count, spotlight.</w:t>
      </w:r>
    </w:p>
    <w:p w:rsidR="00EC6815" w:rsidRDefault="00EC6815" w:rsidP="00FD1FF7">
      <w:pPr>
        <w:pStyle w:val="ListParagraph"/>
        <w:numPr>
          <w:ilvl w:val="0"/>
          <w:numId w:val="4"/>
        </w:numPr>
        <w:spacing w:line="256" w:lineRule="auto"/>
      </w:pPr>
      <w:r>
        <w:t>More information about backers’ details could possibly give us more insight about campaign analysis.</w:t>
      </w:r>
    </w:p>
    <w:p w:rsidR="00B46CFC" w:rsidRPr="007A061B" w:rsidRDefault="00FD1FF7" w:rsidP="00B46CFC">
      <w:pPr>
        <w:pStyle w:val="ListParagraph"/>
        <w:numPr>
          <w:ilvl w:val="0"/>
          <w:numId w:val="4"/>
        </w:numPr>
        <w:spacing w:line="256" w:lineRule="auto"/>
      </w:pPr>
      <w:r>
        <w:t>Lack of information about the Backers restricted our ability to conduct further analysis as to which types of Backers are most associated with successful campaigns.</w:t>
      </w:r>
    </w:p>
    <w:p w:rsidR="00B46CFC" w:rsidRDefault="00B46CFC" w:rsidP="00B46CFC">
      <w:pPr>
        <w:rPr>
          <w:b/>
          <w:sz w:val="28"/>
          <w:szCs w:val="28"/>
        </w:rPr>
      </w:pPr>
    </w:p>
    <w:p w:rsidR="00B46CFC" w:rsidRDefault="00B46CFC" w:rsidP="00B46CFC">
      <w:pPr>
        <w:rPr>
          <w:b/>
          <w:sz w:val="28"/>
          <w:szCs w:val="28"/>
        </w:rPr>
      </w:pPr>
      <w:r>
        <w:rPr>
          <w:b/>
          <w:sz w:val="28"/>
          <w:szCs w:val="28"/>
        </w:rPr>
        <w:t>Possible tables and/or graphs we could create:</w:t>
      </w:r>
    </w:p>
    <w:p w:rsidR="00EC6815" w:rsidRDefault="00BC5C12" w:rsidP="00EC6815">
      <w:pPr>
        <w:pStyle w:val="ListParagraph"/>
        <w:numPr>
          <w:ilvl w:val="0"/>
          <w:numId w:val="5"/>
        </w:numPr>
        <w:spacing w:line="256" w:lineRule="auto"/>
      </w:pPr>
      <w:r>
        <w:t xml:space="preserve">Outcome classification by </w:t>
      </w:r>
      <w:r>
        <w:t xml:space="preserve">project </w:t>
      </w:r>
      <w:r w:rsidR="00EC6815">
        <w:t>duration</w:t>
      </w:r>
    </w:p>
    <w:p w:rsidR="00EC6815" w:rsidRDefault="003D7D5E" w:rsidP="00EC6815">
      <w:pPr>
        <w:pStyle w:val="ListParagraph"/>
        <w:numPr>
          <w:ilvl w:val="0"/>
          <w:numId w:val="5"/>
        </w:numPr>
        <w:spacing w:line="256" w:lineRule="auto"/>
      </w:pPr>
      <w:r>
        <w:t>Outcome classification</w:t>
      </w:r>
      <w:r w:rsidR="00EC6815">
        <w:t xml:space="preserve"> by country</w:t>
      </w:r>
    </w:p>
    <w:p w:rsidR="00EC6815" w:rsidRDefault="00BC5C12" w:rsidP="00BC5C12">
      <w:pPr>
        <w:pStyle w:val="ListParagraph"/>
        <w:numPr>
          <w:ilvl w:val="0"/>
          <w:numId w:val="5"/>
        </w:numPr>
        <w:spacing w:line="256" w:lineRule="auto"/>
      </w:pPr>
      <w:r>
        <w:t>Outcome classification by</w:t>
      </w:r>
      <w:r w:rsidR="00EC6815">
        <w:t xml:space="preserve"> “staff pick”</w:t>
      </w:r>
    </w:p>
    <w:p w:rsidR="00B46CFC" w:rsidRDefault="00BC5C12" w:rsidP="00BC5C12">
      <w:pPr>
        <w:pStyle w:val="ListParagraph"/>
        <w:numPr>
          <w:ilvl w:val="0"/>
          <w:numId w:val="5"/>
        </w:numPr>
        <w:spacing w:line="256" w:lineRule="auto"/>
      </w:pPr>
      <w:r>
        <w:t xml:space="preserve">Outcome classification by </w:t>
      </w:r>
      <w:r w:rsidR="00EC6815">
        <w:t>Average Donation</w:t>
      </w:r>
    </w:p>
    <w:p w:rsidR="00BC5C12" w:rsidRDefault="00BC5C12" w:rsidP="00BC5C12">
      <w:pPr>
        <w:pStyle w:val="ListParagraph"/>
        <w:numPr>
          <w:ilvl w:val="0"/>
          <w:numId w:val="5"/>
        </w:numPr>
        <w:spacing w:line="256" w:lineRule="auto"/>
      </w:pPr>
      <w:r>
        <w:t>Number of backers vs. category</w:t>
      </w:r>
    </w:p>
    <w:p w:rsidR="00BC5C12" w:rsidRDefault="00BC5C12" w:rsidP="00BC5C12">
      <w:pPr>
        <w:pStyle w:val="ListParagraph"/>
        <w:numPr>
          <w:ilvl w:val="0"/>
          <w:numId w:val="5"/>
        </w:numPr>
        <w:spacing w:line="256" w:lineRule="auto"/>
      </w:pPr>
      <w:r>
        <w:t>Graphs related to spotlight</w:t>
      </w:r>
      <w:bookmarkStart w:id="0" w:name="_GoBack"/>
      <w:bookmarkEnd w:id="0"/>
    </w:p>
    <w:sectPr w:rsidR="00BC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55E"/>
    <w:multiLevelType w:val="multilevel"/>
    <w:tmpl w:val="C270C8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1D23F07"/>
    <w:multiLevelType w:val="hybridMultilevel"/>
    <w:tmpl w:val="E84E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7FD0"/>
    <w:multiLevelType w:val="hybridMultilevel"/>
    <w:tmpl w:val="5D14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66E6894"/>
    <w:multiLevelType w:val="hybridMultilevel"/>
    <w:tmpl w:val="7BB67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0B35E2C"/>
    <w:multiLevelType w:val="hybridMultilevel"/>
    <w:tmpl w:val="18922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FC"/>
    <w:rsid w:val="00351A70"/>
    <w:rsid w:val="003D7D5E"/>
    <w:rsid w:val="005726BF"/>
    <w:rsid w:val="007A061B"/>
    <w:rsid w:val="009C1F6A"/>
    <w:rsid w:val="00A268B3"/>
    <w:rsid w:val="00B46CFC"/>
    <w:rsid w:val="00BC5C12"/>
    <w:rsid w:val="00EC6815"/>
    <w:rsid w:val="00FD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EC51"/>
  <w15:chartTrackingRefBased/>
  <w15:docId w15:val="{24DAAFD3-5AB5-4CC0-B472-43532309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4396">
      <w:bodyDiv w:val="1"/>
      <w:marLeft w:val="0"/>
      <w:marRight w:val="0"/>
      <w:marTop w:val="0"/>
      <w:marBottom w:val="0"/>
      <w:divBdr>
        <w:top w:val="none" w:sz="0" w:space="0" w:color="auto"/>
        <w:left w:val="none" w:sz="0" w:space="0" w:color="auto"/>
        <w:bottom w:val="none" w:sz="0" w:space="0" w:color="auto"/>
        <w:right w:val="none" w:sz="0" w:space="0" w:color="auto"/>
      </w:divBdr>
    </w:div>
    <w:div w:id="489367824">
      <w:bodyDiv w:val="1"/>
      <w:marLeft w:val="0"/>
      <w:marRight w:val="0"/>
      <w:marTop w:val="0"/>
      <w:marBottom w:val="0"/>
      <w:divBdr>
        <w:top w:val="none" w:sz="0" w:space="0" w:color="auto"/>
        <w:left w:val="none" w:sz="0" w:space="0" w:color="auto"/>
        <w:bottom w:val="none" w:sz="0" w:space="0" w:color="auto"/>
        <w:right w:val="none" w:sz="0" w:space="0" w:color="auto"/>
      </w:divBdr>
    </w:div>
    <w:div w:id="913664586">
      <w:bodyDiv w:val="1"/>
      <w:marLeft w:val="0"/>
      <w:marRight w:val="0"/>
      <w:marTop w:val="0"/>
      <w:marBottom w:val="0"/>
      <w:divBdr>
        <w:top w:val="none" w:sz="0" w:space="0" w:color="auto"/>
        <w:left w:val="none" w:sz="0" w:space="0" w:color="auto"/>
        <w:bottom w:val="none" w:sz="0" w:space="0" w:color="auto"/>
        <w:right w:val="none" w:sz="0" w:space="0" w:color="auto"/>
      </w:divBdr>
      <w:divsChild>
        <w:div w:id="1691831623">
          <w:marLeft w:val="0"/>
          <w:marRight w:val="0"/>
          <w:marTop w:val="0"/>
          <w:marBottom w:val="0"/>
          <w:divBdr>
            <w:top w:val="none" w:sz="0" w:space="0" w:color="auto"/>
            <w:left w:val="none" w:sz="0" w:space="0" w:color="auto"/>
            <w:bottom w:val="none" w:sz="0" w:space="0" w:color="auto"/>
            <w:right w:val="none" w:sz="0" w:space="0" w:color="auto"/>
          </w:divBdr>
          <w:divsChild>
            <w:div w:id="1890216208">
              <w:marLeft w:val="0"/>
              <w:marRight w:val="0"/>
              <w:marTop w:val="0"/>
              <w:marBottom w:val="0"/>
              <w:divBdr>
                <w:top w:val="none" w:sz="0" w:space="0" w:color="auto"/>
                <w:left w:val="none" w:sz="0" w:space="0" w:color="auto"/>
                <w:bottom w:val="none" w:sz="0" w:space="0" w:color="auto"/>
                <w:right w:val="none" w:sz="0" w:space="0" w:color="auto"/>
              </w:divBdr>
            </w:div>
            <w:div w:id="1025323975">
              <w:marLeft w:val="0"/>
              <w:marRight w:val="0"/>
              <w:marTop w:val="0"/>
              <w:marBottom w:val="0"/>
              <w:divBdr>
                <w:top w:val="none" w:sz="0" w:space="0" w:color="auto"/>
                <w:left w:val="none" w:sz="0" w:space="0" w:color="auto"/>
                <w:bottom w:val="none" w:sz="0" w:space="0" w:color="auto"/>
                <w:right w:val="none" w:sz="0" w:space="0" w:color="auto"/>
              </w:divBdr>
            </w:div>
            <w:div w:id="1916669153">
              <w:marLeft w:val="0"/>
              <w:marRight w:val="0"/>
              <w:marTop w:val="0"/>
              <w:marBottom w:val="0"/>
              <w:divBdr>
                <w:top w:val="none" w:sz="0" w:space="0" w:color="auto"/>
                <w:left w:val="none" w:sz="0" w:space="0" w:color="auto"/>
                <w:bottom w:val="none" w:sz="0" w:space="0" w:color="auto"/>
                <w:right w:val="none" w:sz="0" w:space="0" w:color="auto"/>
              </w:divBdr>
            </w:div>
            <w:div w:id="5855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Bartczak</dc:creator>
  <cp:keywords/>
  <dc:description/>
  <cp:lastModifiedBy>Andrew Bartczak</cp:lastModifiedBy>
  <cp:revision>2</cp:revision>
  <dcterms:created xsi:type="dcterms:W3CDTF">2020-03-13T14:50:00Z</dcterms:created>
  <dcterms:modified xsi:type="dcterms:W3CDTF">2020-03-13T14:50:00Z</dcterms:modified>
</cp:coreProperties>
</file>