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CCCA0" w14:textId="50F33D88" w:rsidR="00BF45C7" w:rsidRPr="009317F5" w:rsidRDefault="001960C9" w:rsidP="009317F5">
      <w:pPr>
        <w:pStyle w:val="Heading2"/>
        <w:rPr>
          <w:lang w:val="en-US"/>
        </w:rPr>
      </w:pPr>
      <w:r w:rsidRPr="009317F5">
        <w:rPr>
          <w:lang w:val="en-US"/>
        </w:rPr>
        <w:t>Part 1</w:t>
      </w:r>
    </w:p>
    <w:p w14:paraId="2A57AE69" w14:textId="20BE333F" w:rsidR="003B5BBF" w:rsidRDefault="003B5BBF">
      <w:pPr>
        <w:rPr>
          <w:lang w:val="en-US"/>
        </w:rPr>
      </w:pPr>
      <w:r>
        <w:rPr>
          <w:lang w:val="en-US"/>
        </w:rPr>
        <w:t xml:space="preserve">My model’s performance: </w:t>
      </w:r>
      <w:r w:rsidR="007D561F">
        <w:rPr>
          <w:lang w:val="en-US"/>
        </w:rPr>
        <w:t>~</w:t>
      </w:r>
      <w:r>
        <w:rPr>
          <w:lang w:val="en-US"/>
        </w:rPr>
        <w:t>0.8613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60C9" w14:paraId="21C1B159" w14:textId="77777777" w:rsidTr="003B5B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8B9304A" w14:textId="06631D6F" w:rsidR="001960C9" w:rsidRDefault="001960C9">
            <w:pPr>
              <w:rPr>
                <w:lang w:val="en-US"/>
              </w:rPr>
            </w:pPr>
            <w:r>
              <w:rPr>
                <w:lang w:val="en-US"/>
              </w:rPr>
              <w:t>Better Performing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37E5CFB" w14:textId="7F702200" w:rsidR="001960C9" w:rsidRDefault="001960C9">
            <w:pPr>
              <w:rPr>
                <w:lang w:val="en-US"/>
              </w:rPr>
            </w:pPr>
            <w:r>
              <w:rPr>
                <w:lang w:val="en-US"/>
              </w:rPr>
              <w:t>Worse Performing</w:t>
            </w:r>
          </w:p>
        </w:tc>
      </w:tr>
      <w:tr w:rsidR="001960C9" w14:paraId="496B3F5A" w14:textId="77777777" w:rsidTr="003B5BB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B5BBF" w14:paraId="3E7D04BF" w14:textId="77777777" w:rsidTr="003B5BBF">
              <w:tc>
                <w:tcPr>
                  <w:tcW w:w="2224" w:type="dxa"/>
                </w:tcPr>
                <w:p w14:paraId="5355E962" w14:textId="1B329044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Gradient Boosting Classifier</w:t>
                  </w:r>
                </w:p>
              </w:tc>
              <w:tc>
                <w:tcPr>
                  <w:tcW w:w="2225" w:type="dxa"/>
                </w:tcPr>
                <w:p w14:paraId="21E738DC" w14:textId="3EE17E7B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0.782-0.880</w:t>
                  </w:r>
                </w:p>
              </w:tc>
            </w:tr>
            <w:tr w:rsidR="003B5BBF" w14:paraId="09B5A03F" w14:textId="77777777" w:rsidTr="003B5BBF">
              <w:tc>
                <w:tcPr>
                  <w:tcW w:w="2224" w:type="dxa"/>
                </w:tcPr>
                <w:p w14:paraId="5D2BEF66" w14:textId="6B22768E" w:rsidR="003B5BB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MLP Classifier</w:t>
                  </w:r>
                </w:p>
              </w:tc>
              <w:tc>
                <w:tcPr>
                  <w:tcW w:w="2225" w:type="dxa"/>
                </w:tcPr>
                <w:p w14:paraId="798BF7FD" w14:textId="6A86705A" w:rsidR="003B5BB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0.840-0.871</w:t>
                  </w:r>
                </w:p>
              </w:tc>
            </w:tr>
            <w:tr w:rsidR="003B5BBF" w14:paraId="68CB93C4" w14:textId="77777777" w:rsidTr="003B5BBF">
              <w:tc>
                <w:tcPr>
                  <w:tcW w:w="2224" w:type="dxa"/>
                </w:tcPr>
                <w:p w14:paraId="17D143C4" w14:textId="190912B0" w:rsidR="003B5BB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Random Forest Classifier</w:t>
                  </w:r>
                </w:p>
              </w:tc>
              <w:tc>
                <w:tcPr>
                  <w:tcW w:w="2225" w:type="dxa"/>
                </w:tcPr>
                <w:p w14:paraId="5221767E" w14:textId="1BC2F1AD" w:rsidR="003B5BB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0.825-0.873</w:t>
                  </w:r>
                </w:p>
              </w:tc>
            </w:tr>
            <w:tr w:rsidR="007D561F" w14:paraId="0FAD8475" w14:textId="77777777" w:rsidTr="003B5BBF">
              <w:tc>
                <w:tcPr>
                  <w:tcW w:w="2224" w:type="dxa"/>
                </w:tcPr>
                <w:p w14:paraId="5142B63D" w14:textId="0C993AE2" w:rsidR="007D561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SVC</w:t>
                  </w:r>
                </w:p>
              </w:tc>
              <w:tc>
                <w:tcPr>
                  <w:tcW w:w="2225" w:type="dxa"/>
                </w:tcPr>
                <w:p w14:paraId="07562A9D" w14:textId="2A697F22" w:rsidR="007D561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0.664-0.897</w:t>
                  </w:r>
                </w:p>
              </w:tc>
            </w:tr>
          </w:tbl>
          <w:p w14:paraId="0750AEC1" w14:textId="77777777" w:rsidR="001960C9" w:rsidRDefault="001960C9">
            <w:pPr>
              <w:rPr>
                <w:lang w:val="en-US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B5BBF" w14:paraId="68906341" w14:textId="77777777" w:rsidTr="003B5BBF">
              <w:tc>
                <w:tcPr>
                  <w:tcW w:w="2224" w:type="dxa"/>
                </w:tcPr>
                <w:p w14:paraId="518A2FB0" w14:textId="28676BDF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Decision Tree </w:t>
                  </w:r>
                  <w:proofErr w:type="spellStart"/>
                  <w:r>
                    <w:rPr>
                      <w:lang w:val="en-US"/>
                    </w:rPr>
                    <w:t>Classifer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3D545D69" w14:textId="0869B72B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0.777-0.798</w:t>
                  </w:r>
                </w:p>
              </w:tc>
            </w:tr>
            <w:tr w:rsidR="003B5BBF" w14:paraId="00E5D215" w14:textId="77777777" w:rsidTr="003B5BBF">
              <w:tc>
                <w:tcPr>
                  <w:tcW w:w="2224" w:type="dxa"/>
                </w:tcPr>
                <w:p w14:paraId="063C93DA" w14:textId="1E38D2A5" w:rsidR="003B5BBF" w:rsidRDefault="003B5BB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ExtraTree</w:t>
                  </w:r>
                  <w:proofErr w:type="spellEnd"/>
                  <w:r>
                    <w:rPr>
                      <w:lang w:val="en-US"/>
                    </w:rPr>
                    <w:t xml:space="preserve"> Classifier</w:t>
                  </w:r>
                </w:p>
              </w:tc>
              <w:tc>
                <w:tcPr>
                  <w:tcW w:w="2225" w:type="dxa"/>
                </w:tcPr>
                <w:p w14:paraId="5D00C080" w14:textId="48539BDA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0.737-0.775</w:t>
                  </w:r>
                </w:p>
              </w:tc>
            </w:tr>
            <w:tr w:rsidR="003B5BBF" w14:paraId="3FA3E329" w14:textId="77777777" w:rsidTr="003B5BBF">
              <w:tc>
                <w:tcPr>
                  <w:tcW w:w="2224" w:type="dxa"/>
                </w:tcPr>
                <w:p w14:paraId="0BB93278" w14:textId="6FBFDB69" w:rsidR="003B5BBF" w:rsidRDefault="003B5BB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GaussianNB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5AD1D9F8" w14:textId="74F04649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0.511</w:t>
                  </w:r>
                </w:p>
              </w:tc>
            </w:tr>
            <w:tr w:rsidR="003B5BBF" w14:paraId="29197373" w14:textId="77777777" w:rsidTr="003B5BBF">
              <w:tc>
                <w:tcPr>
                  <w:tcW w:w="2224" w:type="dxa"/>
                </w:tcPr>
                <w:p w14:paraId="0D8F6EFF" w14:textId="70F5FEBA" w:rsidR="003B5BBF" w:rsidRDefault="003B5BB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KNeighbours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Classifer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52A1ED4D" w14:textId="4C805E7E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0.838-0.854</w:t>
                  </w:r>
                </w:p>
              </w:tc>
            </w:tr>
            <w:tr w:rsidR="003B5BBF" w14:paraId="6D0E9642" w14:textId="77777777" w:rsidTr="003B5BBF">
              <w:tc>
                <w:tcPr>
                  <w:tcW w:w="2224" w:type="dxa"/>
                </w:tcPr>
                <w:p w14:paraId="105C0252" w14:textId="31B61124" w:rsidR="003B5BBF" w:rsidRDefault="003B5BB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LinearSVC</w:t>
                  </w:r>
                  <w:proofErr w:type="spellEnd"/>
                </w:p>
              </w:tc>
              <w:tc>
                <w:tcPr>
                  <w:tcW w:w="2225" w:type="dxa"/>
                </w:tcPr>
                <w:p w14:paraId="34D1BB63" w14:textId="1D6611FC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0.484-0.836</w:t>
                  </w:r>
                </w:p>
              </w:tc>
            </w:tr>
            <w:tr w:rsidR="003B5BBF" w14:paraId="77C686E7" w14:textId="77777777" w:rsidTr="003B5BBF">
              <w:tc>
                <w:tcPr>
                  <w:tcW w:w="2224" w:type="dxa"/>
                </w:tcPr>
                <w:p w14:paraId="01AF5B15" w14:textId="6632FE08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Logistic</w:t>
                  </w:r>
                  <w:r w:rsidR="007D561F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Regression</w:t>
                  </w:r>
                </w:p>
              </w:tc>
              <w:tc>
                <w:tcPr>
                  <w:tcW w:w="2225" w:type="dxa"/>
                </w:tcPr>
                <w:p w14:paraId="3F45E748" w14:textId="160356F4" w:rsidR="003B5BBF" w:rsidRDefault="003B5BB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0.836-0.842</w:t>
                  </w:r>
                </w:p>
              </w:tc>
            </w:tr>
            <w:tr w:rsidR="007D561F" w14:paraId="66483B92" w14:textId="77777777" w:rsidTr="003B5BBF">
              <w:tc>
                <w:tcPr>
                  <w:tcW w:w="2224" w:type="dxa"/>
                </w:tcPr>
                <w:p w14:paraId="04BE4E07" w14:textId="196D7390" w:rsidR="007D561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Passive Aggressive Classifier</w:t>
                  </w:r>
                </w:p>
              </w:tc>
              <w:tc>
                <w:tcPr>
                  <w:tcW w:w="2225" w:type="dxa"/>
                </w:tcPr>
                <w:p w14:paraId="13C42190" w14:textId="6CF10A10" w:rsidR="007D561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0.773-0.776</w:t>
                  </w:r>
                </w:p>
              </w:tc>
            </w:tr>
            <w:tr w:rsidR="007D561F" w14:paraId="038BC99F" w14:textId="77777777" w:rsidTr="003B5BBF">
              <w:tc>
                <w:tcPr>
                  <w:tcW w:w="2224" w:type="dxa"/>
                </w:tcPr>
                <w:p w14:paraId="6ACA7FCB" w14:textId="42B6597F" w:rsidR="007D561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SGD Classifier</w:t>
                  </w:r>
                </w:p>
              </w:tc>
              <w:tc>
                <w:tcPr>
                  <w:tcW w:w="2225" w:type="dxa"/>
                </w:tcPr>
                <w:p w14:paraId="7595813C" w14:textId="40B60853" w:rsidR="007D561F" w:rsidRDefault="007D561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0.813-0.819</w:t>
                  </w:r>
                </w:p>
              </w:tc>
            </w:tr>
          </w:tbl>
          <w:p w14:paraId="3D4CE147" w14:textId="77777777" w:rsidR="001960C9" w:rsidRDefault="001960C9">
            <w:pPr>
              <w:rPr>
                <w:lang w:val="en-US"/>
              </w:rPr>
            </w:pPr>
          </w:p>
        </w:tc>
      </w:tr>
    </w:tbl>
    <w:p w14:paraId="0D1F1D58" w14:textId="77777777" w:rsidR="001960C9" w:rsidRDefault="001960C9">
      <w:pPr>
        <w:rPr>
          <w:lang w:val="en-US"/>
        </w:rPr>
      </w:pPr>
    </w:p>
    <w:p w14:paraId="10490D5E" w14:textId="77777777" w:rsidR="001960C9" w:rsidRDefault="001960C9">
      <w:pPr>
        <w:rPr>
          <w:lang w:val="en-US"/>
        </w:rPr>
      </w:pPr>
    </w:p>
    <w:p w14:paraId="57933257" w14:textId="3C53BEFE" w:rsidR="001960C9" w:rsidRDefault="001960C9" w:rsidP="009317F5">
      <w:pPr>
        <w:pStyle w:val="Heading2"/>
        <w:rPr>
          <w:lang w:val="en-US"/>
        </w:rPr>
      </w:pPr>
      <w:r>
        <w:rPr>
          <w:lang w:val="en-US"/>
        </w:rPr>
        <w:t>Part 2</w:t>
      </w:r>
    </w:p>
    <w:p w14:paraId="22CE7732" w14:textId="68514A3E" w:rsidR="001960C9" w:rsidRDefault="001960C9" w:rsidP="001960C9">
      <w:pPr>
        <w:pStyle w:val="ListParagraph"/>
        <w:numPr>
          <w:ilvl w:val="0"/>
          <w:numId w:val="2"/>
        </w:numPr>
        <w:rPr>
          <w:lang w:val="en-US"/>
        </w:rPr>
      </w:pPr>
      <w:r w:rsidRPr="001960C9">
        <w:rPr>
          <w:lang w:val="en-US"/>
        </w:rPr>
        <w:t xml:space="preserve">Before implementing the bias mitigation strategy, the model was fairly accurate (80-84%) </w:t>
      </w:r>
    </w:p>
    <w:p w14:paraId="6298CE68" w14:textId="0AD58056" w:rsidR="001960C9" w:rsidRDefault="001960C9" w:rsidP="001960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African-American subgroup had </w:t>
      </w:r>
      <w:r w:rsidR="0051107D">
        <w:rPr>
          <w:lang w:val="en-US"/>
        </w:rPr>
        <w:t xml:space="preserve">relatively </w:t>
      </w:r>
      <w:r>
        <w:rPr>
          <w:lang w:val="en-US"/>
        </w:rPr>
        <w:t xml:space="preserve">high likelihood </w:t>
      </w:r>
      <w:r w:rsidR="0051107D">
        <w:rPr>
          <w:lang w:val="en-US"/>
        </w:rPr>
        <w:t xml:space="preserve">(~25%) </w:t>
      </w:r>
      <w:r>
        <w:rPr>
          <w:lang w:val="en-US"/>
        </w:rPr>
        <w:t xml:space="preserve">of being predicted to reoffend. </w:t>
      </w:r>
      <w:r w:rsidR="0051107D">
        <w:rPr>
          <w:lang w:val="en-US"/>
        </w:rPr>
        <w:t>Other metrics: Asian and Native subgroups are extremely unlikely to reoffend (close to 0%), Caucasian and “Other” subgroups are both unlikely (~5%), Hispanic subgroup is very unlikely (~4%).</w:t>
      </w:r>
    </w:p>
    <w:p w14:paraId="6223F3A4" w14:textId="02348BF2" w:rsidR="0051107D" w:rsidRDefault="004651C6" w:rsidP="001960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African-American subgroup was unreasonably likely to be predicted to reoffend. </w:t>
      </w:r>
      <w:r w:rsidR="00B4571A">
        <w:rPr>
          <w:lang w:val="en-US"/>
        </w:rPr>
        <w:t>T</w:t>
      </w:r>
      <w:r>
        <w:rPr>
          <w:lang w:val="en-US"/>
        </w:rPr>
        <w:t>he African-American subgroup had a</w:t>
      </w:r>
      <w:r w:rsidR="00B4571A">
        <w:rPr>
          <w:lang w:val="en-US"/>
        </w:rPr>
        <w:t xml:space="preserve"> higher likelihood of being classified as a false positive than all other subgroups: ~6% of all positives</w:t>
      </w:r>
      <w:r>
        <w:rPr>
          <w:lang w:val="en-US"/>
        </w:rPr>
        <w:t xml:space="preserve"> </w:t>
      </w:r>
      <w:r w:rsidR="00B4571A">
        <w:rPr>
          <w:lang w:val="en-US"/>
        </w:rPr>
        <w:t>were falsely assigned, while for all other classes ~0% of all positives were falsely assigned.</w:t>
      </w:r>
    </w:p>
    <w:p w14:paraId="45CE76EB" w14:textId="2FC6D05D" w:rsidR="004651C6" w:rsidRPr="001960C9" w:rsidRDefault="004651C6" w:rsidP="001960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the class-balanced training, the accuracy is relatively lower (unbalanced: ~92%, balanced 82%) but the bias is significantly lower. The model is overall less likely to classify samples as positive (risk of </w:t>
      </w:r>
      <w:proofErr w:type="spellStart"/>
      <w:r>
        <w:rPr>
          <w:lang w:val="en-US"/>
        </w:rPr>
        <w:t>reoffense</w:t>
      </w:r>
      <w:proofErr w:type="spellEnd"/>
      <w:r>
        <w:rPr>
          <w:lang w:val="en-US"/>
        </w:rPr>
        <w:t xml:space="preserve">). However, in terms of unreasonably high likelihoods of being classified positively, the bias has been sufficiently mitigated: </w:t>
      </w:r>
      <w:r w:rsidR="00B4571A">
        <w:rPr>
          <w:lang w:val="en-US"/>
        </w:rPr>
        <w:t>n</w:t>
      </w:r>
      <w:r w:rsidR="00F52B1E">
        <w:rPr>
          <w:lang w:val="en-US"/>
        </w:rPr>
        <w:t>early 0% of samples were classified incorrectly (1/729).</w:t>
      </w:r>
    </w:p>
    <w:sectPr w:rsidR="004651C6" w:rsidRPr="001960C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01DC9" w14:textId="77777777" w:rsidR="00F96AC4" w:rsidRDefault="00F96AC4" w:rsidP="001960C9">
      <w:pPr>
        <w:spacing w:after="0" w:line="240" w:lineRule="auto"/>
      </w:pPr>
      <w:r>
        <w:separator/>
      </w:r>
    </w:p>
  </w:endnote>
  <w:endnote w:type="continuationSeparator" w:id="0">
    <w:p w14:paraId="3AD46F89" w14:textId="77777777" w:rsidR="00F96AC4" w:rsidRDefault="00F96AC4" w:rsidP="0019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AA49C" w14:textId="77777777" w:rsidR="00F96AC4" w:rsidRDefault="00F96AC4" w:rsidP="001960C9">
      <w:pPr>
        <w:spacing w:after="0" w:line="240" w:lineRule="auto"/>
      </w:pPr>
      <w:r>
        <w:separator/>
      </w:r>
    </w:p>
  </w:footnote>
  <w:footnote w:type="continuationSeparator" w:id="0">
    <w:p w14:paraId="58DB483A" w14:textId="77777777" w:rsidR="00F96AC4" w:rsidRDefault="00F96AC4" w:rsidP="00196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AA54E" w14:textId="19DFB183" w:rsidR="001960C9" w:rsidRPr="001960C9" w:rsidRDefault="001960C9">
    <w:pPr>
      <w:pStyle w:val="Header"/>
      <w:rPr>
        <w:lang w:val="en-US"/>
      </w:rPr>
    </w:pPr>
    <w:r>
      <w:rPr>
        <w:lang w:val="en-US"/>
      </w:rPr>
      <w:t>Alex Bartella</w:t>
    </w:r>
    <w:r>
      <w:rPr>
        <w:lang w:val="en-US"/>
      </w:rPr>
      <w:tab/>
      <w:t>4AL3 Assignment 4</w:t>
    </w:r>
    <w:r>
      <w:rPr>
        <w:lang w:val="en-US"/>
      </w:rPr>
      <w:tab/>
      <w:t>400308868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B3573C0"/>
    <w:multiLevelType w:val="hybridMultilevel"/>
    <w:tmpl w:val="CC7C6FD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72331">
    <w:abstractNumId w:val="0"/>
  </w:num>
  <w:num w:numId="2" w16cid:durableId="104143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C9"/>
    <w:rsid w:val="001960C9"/>
    <w:rsid w:val="002A432D"/>
    <w:rsid w:val="002F3FAA"/>
    <w:rsid w:val="0036243E"/>
    <w:rsid w:val="003B5BBF"/>
    <w:rsid w:val="004651C6"/>
    <w:rsid w:val="0051107D"/>
    <w:rsid w:val="007D561F"/>
    <w:rsid w:val="009317F5"/>
    <w:rsid w:val="00B4571A"/>
    <w:rsid w:val="00BD7D5D"/>
    <w:rsid w:val="00BF45C7"/>
    <w:rsid w:val="00C45EB7"/>
    <w:rsid w:val="00CC5494"/>
    <w:rsid w:val="00D96ED4"/>
    <w:rsid w:val="00F5231A"/>
    <w:rsid w:val="00F52B1E"/>
    <w:rsid w:val="00F9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97F5"/>
  <w15:chartTrackingRefBased/>
  <w15:docId w15:val="{CD52A436-8DFB-44F3-B496-91DD077D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character" w:customStyle="1" w:styleId="Heading1Char">
    <w:name w:val="Heading 1 Char"/>
    <w:basedOn w:val="DefaultParagraphFont"/>
    <w:link w:val="Heading1"/>
    <w:uiPriority w:val="9"/>
    <w:rsid w:val="00196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C9"/>
  </w:style>
  <w:style w:type="paragraph" w:styleId="Footer">
    <w:name w:val="footer"/>
    <w:basedOn w:val="Normal"/>
    <w:link w:val="FooterChar"/>
    <w:uiPriority w:val="99"/>
    <w:unhideWhenUsed/>
    <w:rsid w:val="00196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C9"/>
  </w:style>
  <w:style w:type="table" w:styleId="TableGrid">
    <w:name w:val="Table Grid"/>
    <w:basedOn w:val="TableNormal"/>
    <w:uiPriority w:val="39"/>
    <w:rsid w:val="0019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Bartella</dc:creator>
  <cp:keywords/>
  <dc:description/>
  <cp:lastModifiedBy>Alex Bartella</cp:lastModifiedBy>
  <cp:revision>3</cp:revision>
  <cp:lastPrinted>2024-12-02T01:12:00Z</cp:lastPrinted>
  <dcterms:created xsi:type="dcterms:W3CDTF">2024-11-28T22:43:00Z</dcterms:created>
  <dcterms:modified xsi:type="dcterms:W3CDTF">2024-12-02T01:15:00Z</dcterms:modified>
</cp:coreProperties>
</file>