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FP&amp;A Process</w:t>
      </w:r>
    </w:p>
    <w:p>
      <w:r>
        <w:rPr>
          <w:color w:val="6B7280"/>
          <w:sz w:val="16"/>
        </w:rPr>
        <w:t>Lakeshore Holdings · Owner: Sofia Marchetti · Source: OneStream · As of: 2026-06-06 · Sensitivity: Internal</w:t>
      </w:r>
    </w:p>
    <w:p>
      <w:pPr>
        <w:pStyle w:val="Heading1"/>
      </w:pPr>
      <w:r>
        <w:t>Process</w:t>
      </w:r>
    </w:p>
    <w:p>
      <w:pPr>
        <w:pStyle w:val="ListBullet"/>
      </w:pPr>
      <w:r>
        <w:t>Inputs sourced from SAP and Hyperion; consolidated in OneStream.</w:t>
      </w:r>
    </w:p>
    <w:p>
      <w:pPr>
        <w:pStyle w:val="ListBullet"/>
      </w:pPr>
      <w:r>
        <w:t>Cycle time and manual touchpoints are the primary pain points.</w:t>
      </w:r>
    </w:p>
    <w:p>
      <w:pPr>
        <w:pStyle w:val="ListBullet"/>
      </w:pPr>
      <w:r>
        <w:t>Targeted automation via reporting rationalization and Blackline.</w:t>
      </w:r>
    </w:p>
    <w:p>
      <w:pPr>
        <w:pStyle w:val="Heading1"/>
      </w:pPr>
      <w:r>
        <w:t>Pain points</w:t>
      </w:r>
    </w:p>
    <w:p>
      <w:r>
        <w:t>FP&amp;A Process suffers from spreadsheet sprawl, late actuals, and reconciliation rework.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4"/>
      </w:rPr>
      <w:t>LAKESHORE_ENTERPRISE_CONTEXT_LOAD_V1 · finance_performance · SYNTHETIC / LAKESHORE PILOT / NOT REAL DATA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8A93A6"/>
        <w:sz w:val="14"/>
      </w:rPr>
      <w:t>SYNTHETIC — LAKESHORE PILOT — NOT REAL DATA — ABARVA AI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FP&amp;A Process [SYNTHETIC / LAKESHORE PILOT / NOT REAL DATA]</dc:title>
  <dc:subject/>
  <dc:creator>AbarVa Synthetic Generator</dc:creator>
  <cp:keywords>synthetic;lakeshore-pilot</cp:keywords>
  <dc:description>SYNTHETIC — LAKESHORE PILOT — NOT REAL DATA — ABARVA AI</dc:description>
  <cp:lastModifiedBy/>
  <cp:revision>1</cp:revision>
  <dcterms:created xsi:type="dcterms:W3CDTF">2013-12-23T23:15:00Z</dcterms:created>
  <dcterms:modified xsi:type="dcterms:W3CDTF">2013-12-23T23:15:00Z</dcterms:modified>
  <cp:category>finance_performance</cp:category>
</cp:coreProperties>
</file>