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eastAsia="Aptos Display"/>
          <w:b/>
          <w:color w:val="17324D"/>
          <w:sz w:val="42"/>
        </w:rPr>
        <w:t>AbarVa Source Build Pack Addendum</w:t>
      </w:r>
    </w:p>
    <w:p>
      <w:pPr>
        <w:spacing w:after="200"/>
        <w:jc w:val="center"/>
      </w:pPr>
      <w:r>
        <w:rPr>
          <w:color w:val="595959"/>
          <w:sz w:val="22"/>
        </w:rPr>
        <w:t>Implementation Instructions for Codex</w:t>
      </w:r>
    </w:p>
    <w:p>
      <w:pPr>
        <w:pStyle w:val="Callout"/>
        <w:shd w:fill="F8F4E8"/>
      </w:pPr>
      <w:r>
        <w:t>Use this file as one integrated instruction set for Codex. The goal is to create a short but detailed implementation addendum that fills the remaining gaps before the next product build slice begins.</w:t>
      </w:r>
    </w:p>
    <w:p>
      <w:pPr>
        <w:pStyle w:val="Heading1"/>
      </w:pPr>
      <w:r>
        <w:t>Integrated Codex Instruction</w:t>
      </w:r>
    </w:p>
    <w:p>
      <w:r>
        <w:t>The AbarVa Source Build Pack is strong. Before starting the next implementation slice, create a focused implementation addendum. Do not repeat the full Build Pack. Fill the remaining product, UX, state, component, and implementation gaps so the next vertical slice can be built without Codex inventing product direction.</w:t>
      </w:r>
    </w:p>
    <w:p>
      <w:pPr>
        <w:pStyle w:val="Heading2"/>
      </w:pPr>
      <w:r>
        <w:t>File to Create</w:t>
      </w:r>
    </w:p>
    <w:p>
      <w:pPr>
        <w:pStyle w:val="CodeBlock"/>
        <w:shd w:fill="EEF2F7"/>
      </w:pPr>
      <w:r>
        <w:t>docs/abarva-source/ABARVA_SOURCE_BUILD_PACK_ADDENDUM.md</w:t>
      </w:r>
    </w:p>
    <w:p>
      <w:pPr>
        <w:pStyle w:val="Heading1"/>
      </w:pPr>
      <w:r>
        <w:t>1. Implementation-Ready Component Contracts</w:t>
      </w:r>
    </w:p>
    <w:p>
      <w:r>
        <w:t>The current Build Pack lists components, but the specs need to be implementation-ready. For each component below, define:</w:t>
      </w:r>
    </w:p>
    <w:p>
      <w:pPr>
        <w:pStyle w:val="ListBullet"/>
      </w:pPr>
      <w:r>
        <w:t>purpose</w:t>
      </w:r>
    </w:p>
    <w:p>
      <w:pPr>
        <w:pStyle w:val="ListBullet"/>
      </w:pPr>
      <w:r>
        <w:t>required props</w:t>
      </w:r>
    </w:p>
    <w:p>
      <w:pPr>
        <w:pStyle w:val="ListBullet"/>
      </w:pPr>
      <w:r>
        <w:t>optional props</w:t>
      </w:r>
    </w:p>
    <w:p>
      <w:pPr>
        <w:pStyle w:val="ListBullet"/>
      </w:pPr>
      <w:r>
        <w:t>local state</w:t>
      </w:r>
    </w:p>
    <w:p>
      <w:pPr>
        <w:pStyle w:val="ListBullet"/>
      </w:pPr>
      <w:r>
        <w:t>actions/events</w:t>
      </w:r>
    </w:p>
    <w:p>
      <w:pPr>
        <w:pStyle w:val="ListBullet"/>
      </w:pPr>
      <w:r>
        <w:t>visual hierarchy</w:t>
      </w:r>
    </w:p>
    <w:p>
      <w:pPr>
        <w:pStyle w:val="ListBullet"/>
      </w:pPr>
      <w:r>
        <w:t>loading state</w:t>
      </w:r>
    </w:p>
    <w:p>
      <w:pPr>
        <w:pStyle w:val="ListBullet"/>
      </w:pPr>
      <w:r>
        <w:t>empty state</w:t>
      </w:r>
    </w:p>
    <w:p>
      <w:pPr>
        <w:pStyle w:val="ListBullet"/>
      </w:pPr>
      <w:r>
        <w:t>error state</w:t>
      </w:r>
    </w:p>
    <w:p>
      <w:pPr>
        <w:pStyle w:val="ListBullet"/>
      </w:pPr>
      <w:r>
        <w:t>future API/Supabase dependency</w:t>
      </w:r>
    </w:p>
    <w:p>
      <w:pPr>
        <w:pStyle w:val="ListBullet"/>
      </w:pPr>
      <w:r>
        <w:t>what not to do</w:t>
      </w:r>
    </w:p>
    <w:p>
      <w:r>
        <w:t>Components to cover:</w:t>
      </w:r>
    </w:p>
    <w:p>
      <w:pPr>
        <w:pStyle w:val="CodeBlock"/>
        <w:shd w:fill="EEF2F7"/>
      </w:pPr>
      <w:r>
        <w:t>AbarVaSourceDashboard</w:t>
      </w:r>
    </w:p>
    <w:p>
      <w:pPr>
        <w:pStyle w:val="CodeBlock"/>
        <w:shd w:fill="EEF2F7"/>
      </w:pPr>
      <w:r>
        <w:t>SourcingEventCard</w:t>
      </w:r>
    </w:p>
    <w:p>
      <w:pPr>
        <w:pStyle w:val="CodeBlock"/>
        <w:shd w:fill="EEF2F7"/>
      </w:pPr>
      <w:r>
        <w:t>SourcingEventTable</w:t>
      </w:r>
    </w:p>
    <w:p>
      <w:pPr>
        <w:pStyle w:val="CodeBlock"/>
        <w:shd w:fill="EEF2F7"/>
      </w:pPr>
      <w:r>
        <w:t>NexusEngagementCanvas</w:t>
      </w:r>
    </w:p>
    <w:p>
      <w:pPr>
        <w:pStyle w:val="CodeBlock"/>
        <w:shd w:fill="EEF2F7"/>
      </w:pPr>
      <w:r>
        <w:t>SourceJourneyTracker</w:t>
      </w:r>
    </w:p>
    <w:p>
      <w:pPr>
        <w:pStyle w:val="CodeBlock"/>
        <w:shd w:fill="EEF2F7"/>
      </w:pPr>
      <w:r>
        <w:t>SourceStagePanel</w:t>
      </w:r>
    </w:p>
    <w:p>
      <w:pPr>
        <w:pStyle w:val="CodeBlock"/>
        <w:shd w:fill="EEF2F7"/>
      </w:pPr>
      <w:r>
        <w:t>SourceActiveStageWorkspace</w:t>
      </w:r>
    </w:p>
    <w:p>
      <w:pPr>
        <w:pStyle w:val="CodeBlock"/>
        <w:shd w:fill="EEF2F7"/>
      </w:pPr>
      <w:r>
        <w:t>PersistentNexusPanel</w:t>
      </w:r>
    </w:p>
    <w:p>
      <w:pPr>
        <w:pStyle w:val="CodeBlock"/>
        <w:shd w:fill="EEF2F7"/>
      </w:pPr>
      <w:r>
        <w:t>SourceArtifactDrawer</w:t>
      </w:r>
    </w:p>
    <w:p>
      <w:pPr>
        <w:pStyle w:val="CodeBlock"/>
        <w:shd w:fill="EEF2F7"/>
      </w:pPr>
      <w:r>
        <w:t>ScorecardGovernancePanel</w:t>
      </w:r>
    </w:p>
    <w:p>
      <w:pPr>
        <w:pStyle w:val="CodeBlock"/>
        <w:shd w:fill="EEF2F7"/>
      </w:pPr>
      <w:r>
        <w:t>EvaluationCriteriaEditor</w:t>
      </w:r>
    </w:p>
    <w:p>
      <w:pPr>
        <w:pStyle w:val="CodeBlock"/>
        <w:shd w:fill="EEF2F7"/>
      </w:pPr>
      <w:r>
        <w:t>SourceValueLedger</w:t>
      </w:r>
    </w:p>
    <w:p>
      <w:pPr>
        <w:pStyle w:val="CodeBlock"/>
        <w:shd w:fill="EEF2F7"/>
      </w:pPr>
      <w:r>
        <w:t>EventLifecycleStatusBadge</w:t>
      </w:r>
    </w:p>
    <w:p>
      <w:pPr>
        <w:pStyle w:val="CodeBlock"/>
        <w:shd w:fill="EEF2F7"/>
      </w:pPr>
      <w:r>
        <w:t>SourceAlertPanel</w:t>
      </w:r>
    </w:p>
    <w:p>
      <w:r>
        <w:t>Make this practical enough for implementation, not just conceptual.</w:t>
      </w:r>
    </w:p>
    <w:p>
      <w:pPr>
        <w:pStyle w:val="Heading1"/>
      </w:pPr>
      <w:r>
        <w:t>2. Source Visual Design Rules</w:t>
      </w:r>
    </w:p>
    <w:p>
      <w:r>
        <w:t>Define the design bar for the first vertical slice. The UI should feel premium, calm, enterprise-grade, boardroom-ready, high-trust, and decision-oriented. It should not feel generic, over-carded, visually noisy, like a procurement portal, or like a chatbot attached to a dashboard.</w:t>
      </w:r>
    </w:p>
    <w:p>
      <w:r>
        <w:t>Please define:</w:t>
      </w:r>
    </w:p>
    <w:p>
      <w:pPr>
        <w:pStyle w:val="ListBullet"/>
      </w:pPr>
      <w:r>
        <w:t>page layout rules</w:t>
      </w:r>
    </w:p>
    <w:p>
      <w:pPr>
        <w:pStyle w:val="ListBullet"/>
      </w:pPr>
      <w:r>
        <w:t>density rules</w:t>
      </w:r>
    </w:p>
    <w:p>
      <w:pPr>
        <w:pStyle w:val="ListBullet"/>
      </w:pPr>
      <w:r>
        <w:t>spacing rules</w:t>
      </w:r>
    </w:p>
    <w:p>
      <w:pPr>
        <w:pStyle w:val="ListBullet"/>
      </w:pPr>
      <w:r>
        <w:t>card/table usage</w:t>
      </w:r>
    </w:p>
    <w:p>
      <w:pPr>
        <w:pStyle w:val="ListBullet"/>
      </w:pPr>
      <w:r>
        <w:t>right rail behavior</w:t>
      </w:r>
    </w:p>
    <w:p>
      <w:pPr>
        <w:pStyle w:val="ListBullet"/>
      </w:pPr>
      <w:r>
        <w:t>journey tracker behavior</w:t>
      </w:r>
    </w:p>
    <w:p>
      <w:pPr>
        <w:pStyle w:val="ListBullet"/>
      </w:pPr>
      <w:r>
        <w:t>alert severity behavior</w:t>
      </w:r>
    </w:p>
    <w:p>
      <w:pPr>
        <w:pStyle w:val="ListBullet"/>
      </w:pPr>
      <w:r>
        <w:t>typography hierarchy</w:t>
      </w:r>
    </w:p>
    <w:p>
      <w:pPr>
        <w:pStyle w:val="ListBullet"/>
      </w:pPr>
      <w:r>
        <w:t>what should be above the fold</w:t>
      </w:r>
    </w:p>
    <w:p>
      <w:pPr>
        <w:pStyle w:val="ListBullet"/>
      </w:pPr>
      <w:r>
        <w:t>what should be inside drawers/tabs</w:t>
      </w:r>
    </w:p>
    <w:p>
      <w:pPr>
        <w:pStyle w:val="ListBullet"/>
      </w:pPr>
      <w:r>
        <w:t>how to use existing design tokens from src/lib/design-system.ts or current app conventions</w:t>
      </w:r>
    </w:p>
    <w:p>
      <w:pPr>
        <w:pStyle w:val="ListBullet"/>
      </w:pPr>
      <w:r>
        <w:t>how to avoid introducing another visual system</w:t>
      </w:r>
    </w:p>
    <w:p>
      <w:pPr>
        <w:pStyle w:val="Heading1"/>
      </w:pPr>
      <w:r>
        <w:t>3. Golden Demo Seed Data</w:t>
      </w:r>
    </w:p>
    <w:p>
      <w:r>
        <w:t>Define exact seed data for the first demo. Use three sourcing events:</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2160"/>
            <w:vAlign w:val="center"/>
            <w:shd w:fill="D9EAF7"/>
          </w:tcPr>
          <w:p>
            <w:r>
              <w:rPr>
                <w:b/>
                <w:sz w:val="17"/>
              </w:rPr>
              <w:t>Event</w:t>
            </w:r>
          </w:p>
        </w:tc>
        <w:tc>
          <w:tcPr>
            <w:tcW w:type="dxa" w:w="1872"/>
            <w:vAlign w:val="center"/>
            <w:shd w:fill="D9EAF7"/>
          </w:tcPr>
          <w:p>
            <w:r>
              <w:rPr>
                <w:b/>
                <w:sz w:val="17"/>
              </w:rPr>
              <w:t>Archetype</w:t>
            </w:r>
          </w:p>
        </w:tc>
        <w:tc>
          <w:tcPr>
            <w:tcW w:type="dxa" w:w="1008"/>
            <w:vAlign w:val="center"/>
            <w:shd w:fill="D9EAF7"/>
          </w:tcPr>
          <w:p>
            <w:r>
              <w:rPr>
                <w:b/>
                <w:sz w:val="17"/>
              </w:rPr>
              <w:t>Rigor</w:t>
            </w:r>
          </w:p>
        </w:tc>
        <w:tc>
          <w:tcPr>
            <w:tcW w:type="dxa" w:w="1440"/>
            <w:vAlign w:val="center"/>
            <w:shd w:fill="D9EAF7"/>
          </w:tcPr>
          <w:p>
            <w:r>
              <w:rPr>
                <w:b/>
                <w:sz w:val="17"/>
              </w:rPr>
              <w:t>Stage</w:t>
            </w:r>
          </w:p>
        </w:tc>
        <w:tc>
          <w:tcPr>
            <w:tcW w:type="dxa" w:w="1440"/>
            <w:vAlign w:val="center"/>
            <w:shd w:fill="D9EAF7"/>
          </w:tcPr>
          <w:p>
            <w:r>
              <w:rPr>
                <w:b/>
                <w:sz w:val="17"/>
              </w:rPr>
              <w:t>Status</w:t>
            </w:r>
          </w:p>
        </w:tc>
        <w:tc>
          <w:tcPr>
            <w:tcW w:type="dxa" w:w="864"/>
            <w:vAlign w:val="center"/>
            <w:shd w:fill="D9EAF7"/>
          </w:tcPr>
          <w:p>
            <w:r>
              <w:rPr>
                <w:b/>
                <w:sz w:val="17"/>
              </w:rPr>
              <w:t>Value</w:t>
            </w:r>
          </w:p>
        </w:tc>
        <w:tc>
          <w:tcPr>
            <w:tcW w:type="dxa" w:w="2160"/>
            <w:vAlign w:val="center"/>
            <w:shd w:fill="D9EAF7"/>
          </w:tcPr>
          <w:p>
            <w:r>
              <w:rPr>
                <w:b/>
                <w:sz w:val="17"/>
              </w:rPr>
              <w:t>Next Action</w:t>
            </w:r>
          </w:p>
        </w:tc>
      </w:tr>
      <w:tr>
        <w:tc>
          <w:tcPr>
            <w:tcW w:type="dxa" w:w="2160"/>
          </w:tcPr>
          <w:p>
            <w:r>
              <w:rPr>
                <w:sz w:val="16"/>
              </w:rPr>
              <w:t>Data &amp; AI Modernization SI Selection</w:t>
            </w:r>
          </w:p>
        </w:tc>
        <w:tc>
          <w:tcPr>
            <w:tcW w:type="dxa" w:w="1872"/>
          </w:tcPr>
          <w:p>
            <w:r>
              <w:rPr>
                <w:sz w:val="16"/>
              </w:rPr>
              <w:t>Data &amp; AI Modernization</w:t>
            </w:r>
          </w:p>
        </w:tc>
        <w:tc>
          <w:tcPr>
            <w:tcW w:type="dxa" w:w="1008"/>
          </w:tcPr>
          <w:p>
            <w:r>
              <w:rPr>
                <w:sz w:val="16"/>
              </w:rPr>
              <w:t>Enhanced</w:t>
            </w:r>
          </w:p>
        </w:tc>
        <w:tc>
          <w:tcPr>
            <w:tcW w:type="dxa" w:w="1440"/>
          </w:tcPr>
          <w:p>
            <w:r>
              <w:rPr>
                <w:sz w:val="16"/>
              </w:rPr>
              <w:t>Scope</w:t>
            </w:r>
          </w:p>
        </w:tc>
        <w:tc>
          <w:tcPr>
            <w:tcW w:type="dxa" w:w="1440"/>
          </w:tcPr>
          <w:p>
            <w:r>
              <w:rPr>
                <w:sz w:val="16"/>
              </w:rPr>
              <w:t>Waiting on Client</w:t>
            </w:r>
          </w:p>
        </w:tc>
        <w:tc>
          <w:tcPr>
            <w:tcW w:type="dxa" w:w="864"/>
          </w:tcPr>
          <w:p>
            <w:r>
              <w:rPr>
                <w:sz w:val="16"/>
              </w:rPr>
              <w:t>$18.5M</w:t>
            </w:r>
          </w:p>
        </w:tc>
        <w:tc>
          <w:tcPr>
            <w:tcW w:type="dxa" w:w="2160"/>
          </w:tcPr>
          <w:p>
            <w:r>
              <w:rPr>
                <w:sz w:val="16"/>
              </w:rPr>
              <w:t>Upload application/workload inventory</w:t>
            </w:r>
          </w:p>
        </w:tc>
      </w:tr>
      <w:tr>
        <w:tc>
          <w:tcPr>
            <w:tcW w:type="dxa" w:w="2160"/>
          </w:tcPr>
          <w:p>
            <w:r>
              <w:rPr>
                <w:sz w:val="16"/>
              </w:rPr>
              <w:t>AMS Consolidation Assessment</w:t>
            </w:r>
          </w:p>
        </w:tc>
        <w:tc>
          <w:tcPr>
            <w:tcW w:type="dxa" w:w="1872"/>
          </w:tcPr>
          <w:p>
            <w:r>
              <w:rPr>
                <w:sz w:val="16"/>
              </w:rPr>
              <w:t>Managed Services / Outsourcing</w:t>
            </w:r>
          </w:p>
        </w:tc>
        <w:tc>
          <w:tcPr>
            <w:tcW w:type="dxa" w:w="1008"/>
          </w:tcPr>
          <w:p>
            <w:r>
              <w:rPr>
                <w:sz w:val="16"/>
              </w:rPr>
              <w:t>Strategic</w:t>
            </w:r>
          </w:p>
        </w:tc>
        <w:tc>
          <w:tcPr>
            <w:tcW w:type="dxa" w:w="1440"/>
          </w:tcPr>
          <w:p>
            <w:r>
              <w:rPr>
                <w:sz w:val="16"/>
              </w:rPr>
              <w:t>Sourcing Strategy</w:t>
            </w:r>
          </w:p>
        </w:tc>
        <w:tc>
          <w:tcPr>
            <w:tcW w:type="dxa" w:w="1440"/>
          </w:tcPr>
          <w:p>
            <w:r>
              <w:rPr>
                <w:sz w:val="16"/>
              </w:rPr>
              <w:t>Active</w:t>
            </w:r>
          </w:p>
        </w:tc>
        <w:tc>
          <w:tcPr>
            <w:tcW w:type="dxa" w:w="864"/>
          </w:tcPr>
          <w:p>
            <w:r>
              <w:rPr>
                <w:sz w:val="16"/>
              </w:rPr>
              <w:t>$42M</w:t>
            </w:r>
          </w:p>
        </w:tc>
        <w:tc>
          <w:tcPr>
            <w:tcW w:type="dxa" w:w="2160"/>
          </w:tcPr>
          <w:p>
            <w:r>
              <w:rPr>
                <w:sz w:val="16"/>
              </w:rPr>
              <w:t>Confirm vendor shortlist and sourcing model</w:t>
            </w:r>
          </w:p>
        </w:tc>
      </w:tr>
      <w:tr>
        <w:tc>
          <w:tcPr>
            <w:tcW w:type="dxa" w:w="2160"/>
          </w:tcPr>
          <w:p>
            <w:r>
              <w:rPr>
                <w:sz w:val="16"/>
              </w:rPr>
              <w:t>Digital App Build Partner Selection</w:t>
            </w:r>
          </w:p>
        </w:tc>
        <w:tc>
          <w:tcPr>
            <w:tcW w:type="dxa" w:w="1872"/>
          </w:tcPr>
          <w:p>
            <w:r>
              <w:rPr>
                <w:sz w:val="16"/>
              </w:rPr>
              <w:t>Digital Product Build</w:t>
            </w:r>
          </w:p>
        </w:tc>
        <w:tc>
          <w:tcPr>
            <w:tcW w:type="dxa" w:w="1008"/>
          </w:tcPr>
          <w:p>
            <w:r>
              <w:rPr>
                <w:sz w:val="16"/>
              </w:rPr>
              <w:t>Standard</w:t>
            </w:r>
          </w:p>
        </w:tc>
        <w:tc>
          <w:tcPr>
            <w:tcW w:type="dxa" w:w="1440"/>
          </w:tcPr>
          <w:p>
            <w:r>
              <w:rPr>
                <w:sz w:val="16"/>
              </w:rPr>
              <w:t>Vendor Responses</w:t>
            </w:r>
          </w:p>
        </w:tc>
        <w:tc>
          <w:tcPr>
            <w:tcW w:type="dxa" w:w="1440"/>
          </w:tcPr>
          <w:p>
            <w:r>
              <w:rPr>
                <w:sz w:val="16"/>
              </w:rPr>
              <w:t>Waiting on Vendor</w:t>
            </w:r>
          </w:p>
        </w:tc>
        <w:tc>
          <w:tcPr>
            <w:tcW w:type="dxa" w:w="864"/>
          </w:tcPr>
          <w:p>
            <w:r>
              <w:rPr>
                <w:sz w:val="16"/>
              </w:rPr>
              <w:t>$2.8M</w:t>
            </w:r>
          </w:p>
        </w:tc>
        <w:tc>
          <w:tcPr>
            <w:tcW w:type="dxa" w:w="2160"/>
          </w:tcPr>
          <w:p>
            <w:r>
              <w:rPr>
                <w:sz w:val="16"/>
              </w:rPr>
              <w:t>Send vendor response reminder</w:t>
            </w:r>
          </w:p>
        </w:tc>
      </w:tr>
    </w:tbl>
    <w:p>
      <w:r>
        <w:t>Primary event detail page should use Data &amp; AI Modernization SI Selection.</w:t>
      </w:r>
    </w:p>
    <w:p>
      <w:pPr>
        <w:pStyle w:val="ListBullet"/>
      </w:pPr>
      <w:r>
        <w:t>Blocker: application inventory and current analytics workload baseline missing.</w:t>
      </w:r>
    </w:p>
    <w:p>
      <w:pPr>
        <w:pStyle w:val="ListBullet"/>
      </w:pPr>
      <w:r>
        <w:t>Owner: Client PMO Lead.</w:t>
      </w:r>
    </w:p>
    <w:p>
      <w:pPr>
        <w:pStyle w:val="ListBullet"/>
      </w:pPr>
      <w:r>
        <w:t>Aging: 12 days.</w:t>
      </w:r>
    </w:p>
    <w:p>
      <w:r>
        <w:t>Additional seed details:</w:t>
      </w:r>
    </w:p>
    <w:p>
      <w:pPr>
        <w:pStyle w:val="ListBullet"/>
      </w:pPr>
      <w:r>
        <w:t>AMS Consolidation Assessment: blocker none; owner CIO Office; aging 3 days.</w:t>
      </w:r>
    </w:p>
    <w:p>
      <w:pPr>
        <w:pStyle w:val="ListBullet"/>
      </w:pPr>
      <w:r>
        <w:t>Digital App Build Partner Selection: blocker two vendors missing pricing templates; owner Procurement Lead; aging 6 days.</w:t>
      </w:r>
    </w:p>
    <w:p>
      <w:pPr>
        <w:pStyle w:val="Heading1"/>
      </w:pPr>
      <w:r>
        <w:t>4. Source State Machine</w:t>
      </w:r>
    </w:p>
    <w:p>
      <w:r>
        <w:t>Define valid lifecycle states and transitions.</w:t>
      </w:r>
    </w:p>
    <w:p>
      <w:pPr>
        <w:pStyle w:val="ListBullet"/>
      </w:pPr>
      <w:r>
        <w:t>Active</w:t>
      </w:r>
    </w:p>
    <w:p>
      <w:pPr>
        <w:pStyle w:val="ListBullet"/>
      </w:pPr>
      <w:r>
        <w:t>Waiting on Client</w:t>
      </w:r>
    </w:p>
    <w:p>
      <w:pPr>
        <w:pStyle w:val="ListBullet"/>
      </w:pPr>
      <w:r>
        <w:t>Waiting on Vendor</w:t>
      </w:r>
    </w:p>
    <w:p>
      <w:pPr>
        <w:pStyle w:val="ListBullet"/>
      </w:pPr>
      <w:r>
        <w:t>Waiting on Procurement</w:t>
      </w:r>
    </w:p>
    <w:p>
      <w:pPr>
        <w:pStyle w:val="ListBullet"/>
      </w:pPr>
      <w:r>
        <w:t>Waiting on Executive Decision</w:t>
      </w:r>
    </w:p>
    <w:p>
      <w:pPr>
        <w:pStyle w:val="ListBullet"/>
      </w:pPr>
      <w:r>
        <w:t>Paused</w:t>
      </w:r>
    </w:p>
    <w:p>
      <w:pPr>
        <w:pStyle w:val="ListBullet"/>
      </w:pPr>
      <w:r>
        <w:t>At Risk</w:t>
      </w:r>
    </w:p>
    <w:p>
      <w:pPr>
        <w:pStyle w:val="ListBullet"/>
      </w:pPr>
      <w:r>
        <w:t>Completed</w:t>
      </w:r>
    </w:p>
    <w:p>
      <w:pPr>
        <w:pStyle w:val="ListBullet"/>
      </w:pPr>
      <w:r>
        <w:t>Archived</w:t>
      </w:r>
    </w:p>
    <w:p>
      <w:r>
        <w:t>For each state, define:</w:t>
      </w:r>
    </w:p>
    <w:p>
      <w:pPr>
        <w:pStyle w:val="ListBullet"/>
      </w:pPr>
      <w:r>
        <w:t>when it is used</w:t>
      </w:r>
    </w:p>
    <w:p>
      <w:pPr>
        <w:pStyle w:val="ListBullet"/>
      </w:pPr>
      <w:r>
        <w:t>valid transitions</w:t>
      </w:r>
    </w:p>
    <w:p>
      <w:pPr>
        <w:pStyle w:val="ListBullet"/>
      </w:pPr>
      <w:r>
        <w:t>invalid transitions</w:t>
      </w:r>
    </w:p>
    <w:p>
      <w:pPr>
        <w:pStyle w:val="ListBullet"/>
      </w:pPr>
      <w:r>
        <w:t>what Nexus says</w:t>
      </w:r>
    </w:p>
    <w:p>
      <w:pPr>
        <w:pStyle w:val="ListBullet"/>
      </w:pPr>
      <w:r>
        <w:t>available actions</w:t>
      </w:r>
    </w:p>
    <w:p>
      <w:pPr>
        <w:pStyle w:val="ListBullet"/>
      </w:pPr>
      <w:r>
        <w:t>how aging is calculated</w:t>
      </w:r>
    </w:p>
    <w:p>
      <w:pPr>
        <w:pStyle w:val="ListBullet"/>
      </w:pPr>
      <w:r>
        <w:t>when an event becomes At Risk</w:t>
      </w:r>
    </w:p>
    <w:p>
      <w:pPr>
        <w:pStyle w:val="ListBullet"/>
      </w:pPr>
      <w:r>
        <w:t>how a paused event resumes</w:t>
      </w:r>
    </w:p>
    <w:p>
      <w:r>
        <w:t>Examples:</w:t>
      </w:r>
    </w:p>
    <w:p>
      <w:pPr>
        <w:pStyle w:val="CodeBlock"/>
        <w:shd w:fill="EEF2F7"/>
      </w:pPr>
      <w:r>
        <w:t>Waiting on Client -&gt; Active when missing client input is received.</w:t>
      </w:r>
    </w:p>
    <w:p>
      <w:pPr>
        <w:pStyle w:val="CodeBlock"/>
        <w:shd w:fill="EEF2F7"/>
      </w:pPr>
      <w:r>
        <w:t>Waiting on Vendor -&gt; At Risk when vendor due date is missed beyond threshold.</w:t>
      </w:r>
    </w:p>
    <w:p>
      <w:pPr>
        <w:pStyle w:val="CodeBlock"/>
        <w:shd w:fill="EEF2F7"/>
      </w:pPr>
      <w:r>
        <w:t>Active -&gt; Waiting on Executive Decision when a stage gate requires sponsor approval.</w:t>
      </w:r>
    </w:p>
    <w:p>
      <w:pPr>
        <w:pStyle w:val="Heading1"/>
      </w:pPr>
      <w:r>
        <w:t>5. Journey Tracker State Rules</w:t>
      </w:r>
    </w:p>
    <w:p>
      <w:r>
        <w:t>Define how the top journey tracker works. It must not be decorative; it should reflect real workflow state.</w:t>
      </w:r>
    </w:p>
    <w:p>
      <w:r>
        <w:t>Stages:</w:t>
      </w:r>
    </w:p>
    <w:p>
      <w:pPr>
        <w:ind w:left="259"/>
      </w:pPr>
      <w:r>
        <w:t>1.  Intake</w:t>
      </w:r>
    </w:p>
    <w:p>
      <w:pPr>
        <w:ind w:left="259"/>
      </w:pPr>
      <w:r>
        <w:t>2.  Scope</w:t>
      </w:r>
    </w:p>
    <w:p>
      <w:pPr>
        <w:ind w:left="259"/>
      </w:pPr>
      <w:r>
        <w:t>3.  Sourcing Strategy</w:t>
      </w:r>
    </w:p>
    <w:p>
      <w:pPr>
        <w:ind w:left="259"/>
      </w:pPr>
      <w:r>
        <w:t>4.  RFP / RFI Package</w:t>
      </w:r>
    </w:p>
    <w:p>
      <w:pPr>
        <w:ind w:left="259"/>
      </w:pPr>
      <w:r>
        <w:t>5.  Vendor Responses</w:t>
      </w:r>
    </w:p>
    <w:p>
      <w:pPr>
        <w:ind w:left="259"/>
      </w:pPr>
      <w:r>
        <w:t>6.  Evaluation</w:t>
      </w:r>
    </w:p>
    <w:p>
      <w:pPr>
        <w:ind w:left="259"/>
      </w:pPr>
      <w:r>
        <w:t>7.  Orals / BAFO</w:t>
      </w:r>
    </w:p>
    <w:p>
      <w:pPr>
        <w:ind w:left="259"/>
      </w:pPr>
      <w:r>
        <w:t>8.  Selection</w:t>
      </w:r>
    </w:p>
    <w:p>
      <w:pPr>
        <w:ind w:left="259"/>
      </w:pPr>
      <w:r>
        <w:t>9.  Contract / Mobilization</w:t>
      </w:r>
    </w:p>
    <w:p>
      <w:pPr>
        <w:ind w:left="259"/>
      </w:pPr>
      <w:r>
        <w:t>10.  Value Realization</w:t>
      </w:r>
    </w:p>
    <w:p>
      <w:r>
        <w:t>Each stage can be:</w:t>
      </w:r>
    </w:p>
    <w:p>
      <w:pPr>
        <w:pStyle w:val="ListBullet"/>
      </w:pPr>
      <w:r>
        <w:t>Not Started</w:t>
      </w:r>
    </w:p>
    <w:p>
      <w:pPr>
        <w:pStyle w:val="ListBullet"/>
      </w:pPr>
      <w:r>
        <w:t>Active</w:t>
      </w:r>
    </w:p>
    <w:p>
      <w:pPr>
        <w:pStyle w:val="ListBullet"/>
      </w:pPr>
      <w:r>
        <w:t>Complete</w:t>
      </w:r>
    </w:p>
    <w:p>
      <w:pPr>
        <w:pStyle w:val="ListBullet"/>
      </w:pPr>
      <w:r>
        <w:t>Blocked</w:t>
      </w:r>
    </w:p>
    <w:p>
      <w:pPr>
        <w:pStyle w:val="ListBullet"/>
      </w:pPr>
      <w:r>
        <w:t>Needs Approval</w:t>
      </w:r>
    </w:p>
    <w:p>
      <w:pPr>
        <w:pStyle w:val="ListBullet"/>
      </w:pPr>
      <w:r>
        <w:t>Reopened</w:t>
      </w:r>
    </w:p>
    <w:p>
      <w:r>
        <w:t>Define:</w:t>
      </w:r>
    </w:p>
    <w:p>
      <w:pPr>
        <w:pStyle w:val="ListBullet"/>
      </w:pPr>
      <w:r>
        <w:t>visual behavior for each state</w:t>
      </w:r>
    </w:p>
    <w:p>
      <w:pPr>
        <w:pStyle w:val="ListBullet"/>
      </w:pPr>
      <w:r>
        <w:t>click behavior</w:t>
      </w:r>
    </w:p>
    <w:p>
      <w:pPr>
        <w:pStyle w:val="ListBullet"/>
      </w:pPr>
      <w:r>
        <w:t>locked/future-stage behavior</w:t>
      </w:r>
    </w:p>
    <w:p>
      <w:pPr>
        <w:pStyle w:val="ListBullet"/>
      </w:pPr>
      <w:r>
        <w:t>what happens when a user clicks a future stage</w:t>
      </w:r>
    </w:p>
    <w:p>
      <w:pPr>
        <w:pStyle w:val="ListBullet"/>
      </w:pPr>
      <w:r>
        <w:t>what happens when a completed stage is reopened</w:t>
      </w:r>
    </w:p>
    <w:p>
      <w:pPr>
        <w:pStyle w:val="ListBullet"/>
      </w:pPr>
      <w:r>
        <w:t>what Nexus says when a stage is blocked</w:t>
      </w:r>
    </w:p>
    <w:p>
      <w:pPr>
        <w:pStyle w:val="ListBullet"/>
      </w:pPr>
      <w:r>
        <w:t>how readiness score appears</w:t>
      </w:r>
    </w:p>
    <w:p>
      <w:pPr>
        <w:pStyle w:val="Heading1"/>
      </w:pPr>
      <w:r>
        <w:t>6. Pattern Pack Configuration Shape</w:t>
      </w:r>
    </w:p>
    <w:p>
      <w:r>
        <w:t>Define a concrete pattern pack config shape. Include this or an improved version:</w:t>
      </w:r>
    </w:p>
    <w:p>
      <w:pPr>
        <w:pStyle w:val="CodeBlock"/>
        <w:shd w:fill="EEF2F7"/>
      </w:pPr>
      <w:r>
        <w:t>type SourcePatternPack = {</w:t>
      </w:r>
    </w:p>
    <w:p>
      <w:pPr>
        <w:pStyle w:val="CodeBlock"/>
        <w:shd w:fill="EEF2F7"/>
      </w:pPr>
      <w:r>
        <w:t xml:space="preserve">  id: string;</w:t>
      </w:r>
    </w:p>
    <w:p>
      <w:pPr>
        <w:pStyle w:val="CodeBlock"/>
        <w:shd w:fill="EEF2F7"/>
      </w:pPr>
      <w:r>
        <w:t xml:space="preserve">  name: string;</w:t>
      </w:r>
    </w:p>
    <w:p>
      <w:pPr>
        <w:pStyle w:val="CodeBlock"/>
        <w:shd w:fill="EEF2F7"/>
      </w:pPr>
      <w:r>
        <w:t xml:space="preserve">  archetype: SourcingArchetype;</w:t>
      </w:r>
    </w:p>
    <w:p>
      <w:pPr>
        <w:pStyle w:val="CodeBlock"/>
        <w:shd w:fill="EEF2F7"/>
      </w:pPr>
      <w:r>
        <w:t xml:space="preserve">  defaultRigor: RigorLevel;</w:t>
      </w:r>
    </w:p>
    <w:p>
      <w:pPr>
        <w:pStyle w:val="CodeBlock"/>
        <w:shd w:fill="EEF2F7"/>
      </w:pPr>
      <w:r>
        <w:t xml:space="preserve">  stages: WorkflowStageTemplate[];</w:t>
      </w:r>
    </w:p>
    <w:p>
      <w:pPr>
        <w:pStyle w:val="CodeBlock"/>
        <w:shd w:fill="EEF2F7"/>
      </w:pPr>
      <w:r>
        <w:t xml:space="preserve">  requiredInputs: RequiredInputTemplate[];</w:t>
      </w:r>
    </w:p>
    <w:p>
      <w:pPr>
        <w:pStyle w:val="CodeBlock"/>
        <w:shd w:fill="EEF2F7"/>
      </w:pPr>
      <w:r>
        <w:t xml:space="preserve">  artifactTemplates: ArtifactTemplate[];</w:t>
      </w:r>
    </w:p>
    <w:p>
      <w:pPr>
        <w:pStyle w:val="CodeBlock"/>
        <w:shd w:fill="EEF2F7"/>
      </w:pPr>
      <w:r>
        <w:t xml:space="preserve">  scorecardDefaults: EvaluationCriteria[];</w:t>
      </w:r>
    </w:p>
    <w:p>
      <w:pPr>
        <w:pStyle w:val="CodeBlock"/>
        <w:shd w:fill="EEF2F7"/>
      </w:pPr>
      <w:r>
        <w:t xml:space="preserve">  gateTemplates: StageGateTemplate[];</w:t>
      </w:r>
    </w:p>
    <w:p>
      <w:pPr>
        <w:pStyle w:val="CodeBlock"/>
        <w:shd w:fill="EEF2F7"/>
      </w:pPr>
      <w:r>
        <w:t xml:space="preserve">  commonRisks: RiskTemplate[];</w:t>
      </w:r>
    </w:p>
    <w:p>
      <w:pPr>
        <w:pStyle w:val="CodeBlock"/>
        <w:shd w:fill="EEF2F7"/>
      </w:pPr>
      <w:r>
        <w:t xml:space="preserve">  nexusGuidance: Record&lt;string, string&gt;;</w:t>
      </w:r>
    </w:p>
    <w:p>
      <w:pPr>
        <w:pStyle w:val="CodeBlock"/>
        <w:shd w:fill="EEF2F7"/>
      </w:pPr>
      <w:r>
        <w:t>};</w:t>
      </w:r>
    </w:p>
    <w:p>
      <w:r>
        <w:t>Define example pattern pack configs for:</w:t>
      </w:r>
    </w:p>
    <w:p>
      <w:pPr>
        <w:pStyle w:val="ListBullet"/>
      </w:pPr>
      <w:r>
        <w:t>Data &amp; AI Modernization Sourcing</w:t>
      </w:r>
    </w:p>
    <w:p>
      <w:pPr>
        <w:pStyle w:val="ListBullet"/>
      </w:pPr>
      <w:r>
        <w:t>AMS / Managed Services Sourcing</w:t>
      </w:r>
    </w:p>
    <w:p>
      <w:pPr>
        <w:pStyle w:val="ListBullet"/>
      </w:pPr>
      <w:r>
        <w:t>Digital Product Build Vendor Selection</w:t>
      </w:r>
    </w:p>
    <w:p>
      <w:r>
        <w:t>Keep this config in src/lib/source/constants.ts or create src/lib/source/pattern-packs.ts if cleaner.</w:t>
      </w:r>
    </w:p>
    <w:p>
      <w:pPr>
        <w:pStyle w:val="Heading1"/>
      </w:pPr>
      <w:r>
        <w:t>7. Nexus Panel Contract</w:t>
      </w:r>
    </w:p>
    <w:p>
      <w:r>
        <w:t>Define the UI/data contract for the persistent Nexus panel. Nexus should show:</w:t>
      </w:r>
    </w:p>
    <w:p>
      <w:pPr>
        <w:pStyle w:val="ListBullet"/>
      </w:pPr>
      <w:r>
        <w:t>current stage summary</w:t>
      </w:r>
    </w:p>
    <w:p>
      <w:pPr>
        <w:pStyle w:val="ListBullet"/>
      </w:pPr>
      <w:r>
        <w:t>lifecycle status</w:t>
      </w:r>
    </w:p>
    <w:p>
      <w:pPr>
        <w:pStyle w:val="ListBullet"/>
      </w:pPr>
      <w:r>
        <w:t>readiness score</w:t>
      </w:r>
    </w:p>
    <w:p>
      <w:pPr>
        <w:pStyle w:val="ListBullet"/>
      </w:pPr>
      <w:r>
        <w:t>missing inputs</w:t>
      </w:r>
    </w:p>
    <w:p>
      <w:pPr>
        <w:pStyle w:val="ListBullet"/>
      </w:pPr>
      <w:r>
        <w:t>risks</w:t>
      </w:r>
    </w:p>
    <w:p>
      <w:pPr>
        <w:pStyle w:val="ListBullet"/>
      </w:pPr>
      <w:r>
        <w:t>next action</w:t>
      </w:r>
    </w:p>
    <w:p>
      <w:pPr>
        <w:pStyle w:val="ListBullet"/>
      </w:pPr>
      <w:r>
        <w:t>owner</w:t>
      </w:r>
    </w:p>
    <w:p>
      <w:pPr>
        <w:pStyle w:val="ListBullet"/>
      </w:pPr>
      <w:r>
        <w:t>due date</w:t>
      </w:r>
    </w:p>
    <w:p>
      <w:pPr>
        <w:pStyle w:val="ListBullet"/>
      </w:pPr>
      <w:r>
        <w:t>artifact options</w:t>
      </w:r>
    </w:p>
    <w:p>
      <w:pPr>
        <w:pStyle w:val="ListBullet"/>
      </w:pPr>
      <w:r>
        <w:t>evidence confidence</w:t>
      </w:r>
    </w:p>
    <w:p>
      <w:pPr>
        <w:pStyle w:val="ListBullet"/>
      </w:pPr>
      <w:r>
        <w:t>recommended action</w:t>
      </w:r>
    </w:p>
    <w:p>
      <w:pPr>
        <w:pStyle w:val="ListBullet"/>
      </w:pPr>
      <w:r>
        <w:t>escalation guidance</w:t>
      </w:r>
    </w:p>
    <w:p>
      <w:r>
        <w:t>Define a TypeScript-style contract:</w:t>
      </w:r>
    </w:p>
    <w:p>
      <w:pPr>
        <w:pStyle w:val="CodeBlock"/>
        <w:shd w:fill="EEF2F7"/>
      </w:pPr>
      <w:r>
        <w:t>type NexusSourceGuidance = {</w:t>
      </w:r>
    </w:p>
    <w:p>
      <w:pPr>
        <w:pStyle w:val="CodeBlock"/>
        <w:shd w:fill="EEF2F7"/>
      </w:pPr>
      <w:r>
        <w:t xml:space="preserve">  eventId: string;</w:t>
      </w:r>
    </w:p>
    <w:p>
      <w:pPr>
        <w:pStyle w:val="CodeBlock"/>
        <w:shd w:fill="EEF2F7"/>
      </w:pPr>
      <w:r>
        <w:t xml:space="preserve">  stageId: string;</w:t>
      </w:r>
    </w:p>
    <w:p>
      <w:pPr>
        <w:pStyle w:val="CodeBlock"/>
        <w:shd w:fill="EEF2F7"/>
      </w:pPr>
      <w:r>
        <w:t xml:space="preserve">  summary: string;</w:t>
      </w:r>
    </w:p>
    <w:p>
      <w:pPr>
        <w:pStyle w:val="CodeBlock"/>
        <w:shd w:fill="EEF2F7"/>
      </w:pPr>
      <w:r>
        <w:t xml:space="preserve">  readinessScore: number;</w:t>
      </w:r>
    </w:p>
    <w:p>
      <w:pPr>
        <w:pStyle w:val="CodeBlock"/>
        <w:shd w:fill="EEF2F7"/>
      </w:pPr>
      <w:r>
        <w:t xml:space="preserve">  status: EventLifecycleStatus;</w:t>
      </w:r>
    </w:p>
    <w:p>
      <w:pPr>
        <w:pStyle w:val="CodeBlock"/>
        <w:shd w:fill="EEF2F7"/>
      </w:pPr>
      <w:r>
        <w:t xml:space="preserve">  missingInputs: string[];</w:t>
      </w:r>
    </w:p>
    <w:p>
      <w:pPr>
        <w:pStyle w:val="CodeBlock"/>
        <w:shd w:fill="EEF2F7"/>
      </w:pPr>
      <w:r>
        <w:t xml:space="preserve">  risks: RiskFlag[];</w:t>
      </w:r>
    </w:p>
    <w:p>
      <w:pPr>
        <w:pStyle w:val="CodeBlock"/>
        <w:shd w:fill="EEF2F7"/>
      </w:pPr>
      <w:r>
        <w:t xml:space="preserve">  nextAction: string;</w:t>
      </w:r>
    </w:p>
    <w:p>
      <w:pPr>
        <w:pStyle w:val="CodeBlock"/>
        <w:shd w:fill="EEF2F7"/>
      </w:pPr>
      <w:r>
        <w:t xml:space="preserve">  nextActionOwner: string;</w:t>
      </w:r>
    </w:p>
    <w:p>
      <w:pPr>
        <w:pStyle w:val="CodeBlock"/>
        <w:shd w:fill="EEF2F7"/>
      </w:pPr>
      <w:r>
        <w:t xml:space="preserve">  dueDate?: string;</w:t>
      </w:r>
    </w:p>
    <w:p>
      <w:pPr>
        <w:pStyle w:val="CodeBlock"/>
        <w:shd w:fill="EEF2F7"/>
      </w:pPr>
      <w:r>
        <w:t xml:space="preserve">  recommendedActions: NexusRecommendedAction[];</w:t>
      </w:r>
    </w:p>
    <w:p>
      <w:pPr>
        <w:pStyle w:val="CodeBlock"/>
        <w:shd w:fill="EEF2F7"/>
      </w:pPr>
      <w:r>
        <w:t xml:space="preserve">  evidenceConfidence: 'low' | 'medium' | 'high';</w:t>
      </w:r>
    </w:p>
    <w:p>
      <w:pPr>
        <w:pStyle w:val="CodeBlock"/>
        <w:shd w:fill="EEF2F7"/>
      </w:pPr>
      <w:r>
        <w:t>};</w:t>
      </w:r>
    </w:p>
    <w:p>
      <w:r>
        <w:t>Also define future agent API integration points:</w:t>
      </w:r>
    </w:p>
    <w:p>
      <w:pPr>
        <w:pStyle w:val="ListBullet"/>
      </w:pPr>
      <w:r>
        <w:t>existing Nexus APIs to reuse</w:t>
      </w:r>
    </w:p>
    <w:p>
      <w:pPr>
        <w:pStyle w:val="ListBullet"/>
      </w:pPr>
      <w:r>
        <w:t>likely new /api/v1/source/... routes</w:t>
      </w:r>
    </w:p>
    <w:p>
      <w:pPr>
        <w:pStyle w:val="ListBullet"/>
      </w:pPr>
      <w:r>
        <w:t>what should remain deterministic/seeded in the first vertical slice</w:t>
      </w:r>
    </w:p>
    <w:p>
      <w:pPr>
        <w:pStyle w:val="Heading1"/>
      </w:pPr>
      <w:r>
        <w:t>8. Scorecard Governance Details</w:t>
      </w:r>
    </w:p>
    <w:p>
      <w:r>
        <w:t>Define first implementation behavior. Scorecard should support:</w:t>
      </w:r>
    </w:p>
    <w:p>
      <w:pPr>
        <w:pStyle w:val="ListBullet"/>
      </w:pPr>
      <w:r>
        <w:t>default pattern criteria and weights</w:t>
      </w:r>
    </w:p>
    <w:p>
      <w:pPr>
        <w:pStyle w:val="ListBullet"/>
      </w:pPr>
      <w:r>
        <w:t>editing weights</w:t>
      </w:r>
    </w:p>
    <w:p>
      <w:pPr>
        <w:pStyle w:val="ListBullet"/>
      </w:pPr>
      <w:r>
        <w:t>total weight validation = 100%</w:t>
      </w:r>
    </w:p>
    <w:p>
      <w:pPr>
        <w:pStyle w:val="ListBullet"/>
      </w:pPr>
      <w:r>
        <w:t>override rationale</w:t>
      </w:r>
    </w:p>
    <w:p>
      <w:pPr>
        <w:pStyle w:val="ListBullet"/>
      </w:pPr>
      <w:r>
        <w:t>material-change flag if weight changes by more than threshold</w:t>
      </w:r>
    </w:p>
    <w:p>
      <w:pPr>
        <w:pStyle w:val="ListBullet"/>
      </w:pPr>
      <w:r>
        <w:t>approval status</w:t>
      </w:r>
    </w:p>
    <w:p>
      <w:pPr>
        <w:pStyle w:val="ListBullet"/>
      </w:pPr>
      <w:r>
        <w:t>lock action</w:t>
      </w:r>
    </w:p>
    <w:p>
      <w:pPr>
        <w:pStyle w:val="ListBullet"/>
      </w:pPr>
      <w:r>
        <w:t>audit trail placeholder</w:t>
      </w:r>
    </w:p>
    <w:p>
      <w:r>
        <w:t>Define editable, review, approved, and locked states. Also define what happens if total weights do not equal 100%, if rationale is missing, and after scorecard is locked. Do not connect vendor evaluation yet; this slice is scorecard governance only.</w:t>
      </w:r>
    </w:p>
    <w:p>
      <w:pPr>
        <w:pStyle w:val="Heading1"/>
      </w:pPr>
      <w:r>
        <w:t>9. Artifact Drawer Details</w:t>
      </w:r>
    </w:p>
    <w:p>
      <w:r>
        <w:t>Define artifact drawer behavior. Artifacts for the first slice:</w:t>
      </w:r>
    </w:p>
    <w:p>
      <w:pPr>
        <w:pStyle w:val="ListBullet"/>
      </w:pPr>
      <w:r>
        <w:t>Minimum Data Request</w:t>
      </w:r>
    </w:p>
    <w:p>
      <w:pPr>
        <w:pStyle w:val="ListBullet"/>
      </w:pPr>
      <w:r>
        <w:t>Sourcing Event Brief</w:t>
      </w:r>
    </w:p>
    <w:p>
      <w:pPr>
        <w:pStyle w:val="ListBullet"/>
      </w:pPr>
      <w:r>
        <w:t>Scope Document</w:t>
      </w:r>
    </w:p>
    <w:p>
      <w:pPr>
        <w:pStyle w:val="ListBullet"/>
      </w:pPr>
      <w:r>
        <w:t>RFP / RFI Outline</w:t>
      </w:r>
    </w:p>
    <w:p>
      <w:pPr>
        <w:pStyle w:val="ListBullet"/>
      </w:pPr>
      <w:r>
        <w:t>Evaluation Scorecard</w:t>
      </w:r>
    </w:p>
    <w:p>
      <w:pPr>
        <w:pStyle w:val="ListBullet"/>
      </w:pPr>
      <w:r>
        <w:t>Projected Value Ledger</w:t>
      </w:r>
    </w:p>
    <w:p>
      <w:r>
        <w:t>Each artifact should show:</w:t>
      </w:r>
    </w:p>
    <w:p>
      <w:pPr>
        <w:pStyle w:val="ListBullet"/>
      </w:pPr>
      <w:r>
        <w:t>artifact name</w:t>
      </w:r>
    </w:p>
    <w:p>
      <w:pPr>
        <w:pStyle w:val="ListBullet"/>
      </w:pPr>
      <w:r>
        <w:t>stage</w:t>
      </w:r>
    </w:p>
    <w:p>
      <w:pPr>
        <w:pStyle w:val="ListBullet"/>
      </w:pPr>
      <w:r>
        <w:t>status</w:t>
      </w:r>
    </w:p>
    <w:p>
      <w:pPr>
        <w:pStyle w:val="ListBullet"/>
      </w:pPr>
      <w:r>
        <w:t>tier</w:t>
      </w:r>
    </w:p>
    <w:p>
      <w:pPr>
        <w:pStyle w:val="ListBullet"/>
      </w:pPr>
      <w:r>
        <w:t>confidence</w:t>
      </w:r>
    </w:p>
    <w:p>
      <w:pPr>
        <w:pStyle w:val="ListBullet"/>
      </w:pPr>
      <w:r>
        <w:t>owner</w:t>
      </w:r>
    </w:p>
    <w:p>
      <w:pPr>
        <w:pStyle w:val="ListBullet"/>
      </w:pPr>
      <w:r>
        <w:t>last updated</w:t>
      </w:r>
    </w:p>
    <w:p>
      <w:pPr>
        <w:pStyle w:val="ListBullet"/>
      </w:pPr>
      <w:r>
        <w:t>required inputs</w:t>
      </w:r>
    </w:p>
    <w:p>
      <w:pPr>
        <w:pStyle w:val="ListBullet"/>
      </w:pPr>
      <w:r>
        <w:t>evidence/citation placeholder</w:t>
      </w:r>
    </w:p>
    <w:p>
      <w:pPr>
        <w:pStyle w:val="ListBullet"/>
      </w:pPr>
      <w:r>
        <w:t>primary action</w:t>
      </w:r>
    </w:p>
    <w:p>
      <w:r>
        <w:t>Statuses:</w:t>
      </w:r>
    </w:p>
    <w:p>
      <w:pPr>
        <w:pStyle w:val="ListBullet"/>
      </w:pPr>
      <w:r>
        <w:t>Not Started</w:t>
      </w:r>
    </w:p>
    <w:p>
      <w:pPr>
        <w:pStyle w:val="ListBullet"/>
      </w:pPr>
      <w:r>
        <w:t>Draft</w:t>
      </w:r>
    </w:p>
    <w:p>
      <w:pPr>
        <w:pStyle w:val="ListBullet"/>
      </w:pPr>
      <w:r>
        <w:t>Needs Inputs</w:t>
      </w:r>
    </w:p>
    <w:p>
      <w:pPr>
        <w:pStyle w:val="ListBullet"/>
      </w:pPr>
      <w:r>
        <w:t>Needs Review</w:t>
      </w:r>
    </w:p>
    <w:p>
      <w:pPr>
        <w:pStyle w:val="ListBullet"/>
      </w:pPr>
      <w:r>
        <w:t>Approved</w:t>
      </w:r>
    </w:p>
    <w:p>
      <w:pPr>
        <w:pStyle w:val="ListBullet"/>
      </w:pPr>
      <w:r>
        <w:t>Locked</w:t>
      </w:r>
    </w:p>
    <w:p>
      <w:pPr>
        <w:pStyle w:val="ListBullet"/>
      </w:pPr>
      <w:r>
        <w:t>Superseded</w:t>
      </w:r>
    </w:p>
    <w:p>
      <w:pPr>
        <w:pStyle w:val="ListBullet"/>
      </w:pPr>
      <w:r>
        <w:t>Archived</w:t>
      </w:r>
    </w:p>
    <w:p>
      <w:r>
        <w:t>Tiers: Rich, Outline, Stub. No fake content. No “coming soon.” Stub means dignified placeholder with reason.</w:t>
      </w:r>
    </w:p>
    <w:p>
      <w:pPr>
        <w:pStyle w:val="Heading1"/>
      </w:pPr>
      <w:r>
        <w:t>10. Value Ledger Details</w:t>
      </w:r>
    </w:p>
    <w:p>
      <w:r>
        <w:t>Define the projected value ledger for the first slice. For the first slice, show projected value only.</w:t>
      </w:r>
    </w:p>
    <w:p>
      <w:r>
        <w:t>Fields:</w:t>
      </w:r>
    </w:p>
    <w:p>
      <w:pPr>
        <w:pStyle w:val="ListBullet"/>
      </w:pPr>
      <w:r>
        <w:t>projected value</w:t>
      </w:r>
    </w:p>
    <w:p>
      <w:pPr>
        <w:pStyle w:val="ListBullet"/>
      </w:pPr>
      <w:r>
        <w:t>value source</w:t>
      </w:r>
    </w:p>
    <w:p>
      <w:pPr>
        <w:pStyle w:val="ListBullet"/>
      </w:pPr>
      <w:r>
        <w:t>assumptions</w:t>
      </w:r>
    </w:p>
    <w:p>
      <w:pPr>
        <w:pStyle w:val="ListBullet"/>
      </w:pPr>
      <w:r>
        <w:t>confidence</w:t>
      </w:r>
    </w:p>
    <w:p>
      <w:pPr>
        <w:pStyle w:val="ListBullet"/>
      </w:pPr>
      <w:r>
        <w:t>timing</w:t>
      </w:r>
    </w:p>
    <w:p>
      <w:pPr>
        <w:pStyle w:val="ListBullet"/>
      </w:pPr>
      <w:r>
        <w:t>measurement method</w:t>
      </w:r>
    </w:p>
    <w:p>
      <w:pPr>
        <w:pStyle w:val="ListBullet"/>
      </w:pPr>
      <w:r>
        <w:t>measurement owner</w:t>
      </w:r>
    </w:p>
    <w:p>
      <w:pPr>
        <w:pStyle w:val="ListBullet"/>
      </w:pPr>
      <w:r>
        <w:t>realization milestones</w:t>
      </w:r>
    </w:p>
    <w:p>
      <w:pPr>
        <w:pStyle w:val="ListBullet"/>
      </w:pPr>
      <w:r>
        <w:t>realized value placeholder</w:t>
      </w:r>
    </w:p>
    <w:p>
      <w:pPr>
        <w:pStyle w:val="ListBullet"/>
      </w:pPr>
      <w:r>
        <w:t>variance placeholder</w:t>
      </w:r>
    </w:p>
    <w:p>
      <w:r>
        <w:t>For Data &amp; AI Modernization SI Selection, use example line items:</w:t>
      </w:r>
    </w:p>
    <w:p>
      <w:pPr>
        <w:pStyle w:val="ListBullet"/>
      </w:pPr>
      <w:r>
        <w:t>legacy platform migration savings</w:t>
      </w:r>
    </w:p>
    <w:p>
      <w:pPr>
        <w:pStyle w:val="ListBullet"/>
      </w:pPr>
      <w:r>
        <w:t>report rationalization productivity</w:t>
      </w:r>
    </w:p>
    <w:p>
      <w:pPr>
        <w:pStyle w:val="ListBullet"/>
      </w:pPr>
      <w:r>
        <w:t>vendor consolidation savings</w:t>
      </w:r>
    </w:p>
    <w:p>
      <w:pPr>
        <w:pStyle w:val="ListBullet"/>
      </w:pPr>
      <w:r>
        <w:t>AI-enabled delivery acceleration</w:t>
      </w:r>
    </w:p>
    <w:p>
      <w:pPr>
        <w:pStyle w:val="Heading1"/>
      </w:pPr>
      <w:r>
        <w:t>11. Top Navigation Decision</w:t>
      </w:r>
    </w:p>
    <w:p>
      <w:r>
        <w:t>Foundation did not add a top-nav entry yet. Recommend whether /source should appear in:</w:t>
      </w:r>
    </w:p>
    <w:p>
      <w:pPr>
        <w:pStyle w:val="ListBullet"/>
      </w:pPr>
      <w:r>
        <w:t>primary top nav</w:t>
      </w:r>
    </w:p>
    <w:p>
      <w:pPr>
        <w:pStyle w:val="ListBullet"/>
      </w:pPr>
      <w:r>
        <w:t>platform menu</w:t>
      </w:r>
    </w:p>
    <w:p>
      <w:pPr>
        <w:pStyle w:val="ListBullet"/>
      </w:pPr>
      <w:r>
        <w:t>command center</w:t>
      </w:r>
    </w:p>
    <w:p>
      <w:pPr>
        <w:pStyle w:val="ListBullet"/>
      </w:pPr>
      <w:r>
        <w:t>hidden/internal route for now</w:t>
      </w:r>
    </w:p>
    <w:p>
      <w:r>
        <w:t>For the first real vertical slice, recommend the safest option and explain why.</w:t>
      </w:r>
    </w:p>
    <w:p>
      <w:pPr>
        <w:pStyle w:val="Heading1"/>
      </w:pPr>
      <w:r>
        <w:t>12. First Vertical Slice Implementation Plan</w:t>
      </w:r>
    </w:p>
    <w:p>
      <w:r>
        <w:t>After the addendum is complete, define the next build task precisely. The next implementation should include:</w:t>
      </w:r>
    </w:p>
    <w:p>
      <w:pPr>
        <w:ind w:left="259"/>
      </w:pPr>
      <w:r>
        <w:t>1.  /source dashboard with golden demo seed data</w:t>
      </w:r>
    </w:p>
    <w:p>
      <w:pPr>
        <w:ind w:left="259"/>
      </w:pPr>
      <w:r>
        <w:t>2.  event cards/table with status, stage, value, owner, aging, next action</w:t>
      </w:r>
    </w:p>
    <w:p>
      <w:pPr>
        <w:ind w:left="259"/>
      </w:pPr>
      <w:r>
        <w:t>3.  open event into NexusEngagementCanvas</w:t>
      </w:r>
    </w:p>
    <w:p>
      <w:pPr>
        <w:ind w:left="259"/>
      </w:pPr>
      <w:r>
        <w:t>4.  top journey tracker with real stage states</w:t>
      </w:r>
    </w:p>
    <w:p>
      <w:pPr>
        <w:ind w:left="259"/>
      </w:pPr>
      <w:r>
        <w:t>5.  left stage panel</w:t>
      </w:r>
    </w:p>
    <w:p>
      <w:pPr>
        <w:ind w:left="259"/>
      </w:pPr>
      <w:r>
        <w:t>6.  center Scope workspace</w:t>
      </w:r>
    </w:p>
    <w:p>
      <w:pPr>
        <w:ind w:left="259"/>
      </w:pPr>
      <w:r>
        <w:t>7.  persistent Nexus panel using deterministic guidance data</w:t>
      </w:r>
    </w:p>
    <w:p>
      <w:pPr>
        <w:ind w:left="259"/>
      </w:pPr>
      <w:r>
        <w:t>8.  lifecycle status and alert panel</w:t>
      </w:r>
    </w:p>
    <w:p>
      <w:pPr>
        <w:ind w:left="259"/>
      </w:pPr>
      <w:r>
        <w:t>9.  scorecard governance view with override rationale and total-weight validation</w:t>
      </w:r>
    </w:p>
    <w:p>
      <w:pPr>
        <w:ind w:left="259"/>
      </w:pPr>
      <w:r>
        <w:t>10.  artifact drawer with structured placeholders</w:t>
      </w:r>
    </w:p>
    <w:p>
      <w:pPr>
        <w:ind w:left="259"/>
      </w:pPr>
      <w:r>
        <w:t>11.  projected value ledger shell</w:t>
      </w:r>
    </w:p>
    <w:p>
      <w:r>
        <w:t>Do not wire full AI generation yet. Do not build vendor portal. Do not integrate Supabase writes yet unless the existing query boundary makes it safe. Do not touch legacy /programs, /preview, or /demo.</w:t>
      </w:r>
    </w:p>
    <w:p>
      <w:pPr>
        <w:pStyle w:val="Heading1"/>
      </w:pPr>
      <w:r>
        <w:t>13. Acceptance Criteria for the Addendum</w:t>
      </w:r>
    </w:p>
    <w:p>
      <w:r>
        <w:t>The addendum is complete when:</w:t>
      </w:r>
    </w:p>
    <w:p>
      <w:pPr>
        <w:pStyle w:val="ListBullet"/>
      </w:pPr>
      <w:r>
        <w:t>component contracts are implementation-ready</w:t>
      </w:r>
    </w:p>
    <w:p>
      <w:pPr>
        <w:pStyle w:val="ListBullet"/>
      </w:pPr>
      <w:r>
        <w:t>state machine is explicit</w:t>
      </w:r>
    </w:p>
    <w:p>
      <w:pPr>
        <w:pStyle w:val="ListBullet"/>
      </w:pPr>
      <w:r>
        <w:t>journey tracker behavior is explicit</w:t>
      </w:r>
    </w:p>
    <w:p>
      <w:pPr>
        <w:pStyle w:val="ListBullet"/>
      </w:pPr>
      <w:r>
        <w:t>golden demo seed data is defined</w:t>
      </w:r>
    </w:p>
    <w:p>
      <w:pPr>
        <w:pStyle w:val="ListBullet"/>
      </w:pPr>
      <w:r>
        <w:t>Nexus panel contract is defined</w:t>
      </w:r>
    </w:p>
    <w:p>
      <w:pPr>
        <w:pStyle w:val="ListBullet"/>
      </w:pPr>
      <w:r>
        <w:t>scorecard governance behavior is precise</w:t>
      </w:r>
    </w:p>
    <w:p>
      <w:pPr>
        <w:pStyle w:val="ListBullet"/>
      </w:pPr>
      <w:r>
        <w:t>artifact drawer behavior is precise</w:t>
      </w:r>
    </w:p>
    <w:p>
      <w:pPr>
        <w:pStyle w:val="ListBullet"/>
      </w:pPr>
      <w:r>
        <w:t>projected value ledger first-slice behavior is precise</w:t>
      </w:r>
    </w:p>
    <w:p>
      <w:pPr>
        <w:pStyle w:val="ListBullet"/>
      </w:pPr>
      <w:r>
        <w:t>top nav decision is recommended</w:t>
      </w:r>
    </w:p>
    <w:p>
      <w:pPr>
        <w:pStyle w:val="ListBullet"/>
      </w:pPr>
      <w:r>
        <w:t>next vertical slice can be built without product ambiguity</w:t>
      </w:r>
    </w:p>
    <w:p>
      <w:pPr>
        <w:pStyle w:val="Heading1"/>
      </w:pPr>
      <w:r>
        <w:t>Final Guardrails</w:t>
      </w:r>
    </w:p>
    <w:p>
      <w:pPr>
        <w:pStyle w:val="ListBullet"/>
      </w:pPr>
      <w:r>
        <w:t>Do not jump into UI implementation until this addendum is complete.</w:t>
      </w:r>
    </w:p>
    <w:p>
      <w:pPr>
        <w:pStyle w:val="ListBullet"/>
      </w:pPr>
      <w:r>
        <w:t>Do not create another demo route or disconnected surface.</w:t>
      </w:r>
    </w:p>
    <w:p>
      <w:pPr>
        <w:pStyle w:val="ListBullet"/>
      </w:pPr>
      <w:r>
        <w:t>Do not make the Source experience a generic chatbot plus dashboard.</w:t>
      </w:r>
    </w:p>
    <w:p>
      <w:pPr>
        <w:pStyle w:val="ListBullet"/>
      </w:pPr>
      <w:r>
        <w:t>Do not make the journey tracker decorative.</w:t>
      </w:r>
    </w:p>
    <w:p>
      <w:pPr>
        <w:pStyle w:val="ListBullet"/>
      </w:pPr>
      <w:r>
        <w:t>Keep the first slice deterministic and product-experience focused before wiring deep AI generation.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AbarVa Source Build Pack Addendum Instructions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365F9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24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80"/>
      <w:ind w:left="259" w:right="144"/>
    </w:pPr>
    <w:rPr>
      <w:rFonts w:ascii="Consolas" w:hAnsi="Consolas" w:eastAsia="Consolas"/>
      <w:color w:val="232323"/>
      <w:sz w:val="16"/>
    </w:rPr>
  </w:style>
  <w:style w:type="paragraph" w:customStyle="1" w:styleId="Callout">
    <w:name w:val="Callout"/>
    <w:pPr>
      <w:spacing w:before="60" w:after="120"/>
      <w:ind w:left="230" w:right="230"/>
    </w:pPr>
    <w:rPr>
      <w:rFonts w:ascii="Aptos" w:hAnsi="Aptos" w:eastAsia="Aptos"/>
      <w:i/>
      <w:color w:val="5050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AbarVa Source Build Pack Addendum Instructions</dc:title>
  <dc:subject>Codex implementation addendum instructions</dc:subject>
  <dc:creator>OpenAI</dc:creator>
  <cp:keywords/>
  <dc:description>Generated for AbarVa Source product build planning.</dc:description>
  <cp:lastModifiedBy/>
  <cp:revision>1</cp:revision>
  <dcterms:created xsi:type="dcterms:W3CDTF">2013-12-23T23:15:00Z</dcterms:created>
  <dcterms:modified xsi:type="dcterms:W3CDTF">2013-12-23T23:15:00Z</dcterms:modified>
  <cp:category/>
</cp:coreProperties>
</file>