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Tester Runbook</w:t>
      </w:r>
    </w:p>
    <w:p>
      <w:pPr>
        <w:pStyle w:val="Heading2"/>
      </w:pPr>
      <w:r>
        <w:t>Upload Blocks</w:t>
      </w:r>
    </w:p>
    <w:p>
      <w:r>
        <w:t>1. Upload the eight CSV files through the structured current-state path.</w:t>
      </w:r>
    </w:p>
    <w:p>
      <w:r>
        <w:t>2. Upload the eight XLSX files through the same structured path and compare row counts.</w:t>
      </w:r>
    </w:p>
    <w:p>
      <w:r>
        <w:t>3. Upload the four DOCX files through Upload and Review.</w:t>
      </w:r>
    </w:p>
    <w:p>
      <w:r>
        <w:t>4. Upload selected Markdown companions through Upload and Review.</w:t>
      </w:r>
    </w:p>
    <w:p>
      <w:r>
        <w:t>5. Capture context coverage and generated-artifact citations after P3 generation.</w:t>
      </w:r>
    </w:p>
    <w:p>
      <w:pPr>
        <w:pStyle w:val="Heading2"/>
      </w:pPr>
      <w:r>
        <w:t>Required Signals</w:t>
      </w:r>
    </w:p>
    <w:p>
      <w:r>
        <w:t>The generated artifact should mention the shadow registry, unversioned interface channels, weekly legacy-platform feed, retired readmission model, declined sepsis alert, vacant VP Application Services role, and UNVALIDATED zero-value inputs.</w:t>
      </w:r>
    </w:p>
    <w:p>
      <w:pPr>
        <w:pStyle w:val="Heading2"/>
      </w:pPr>
      <w:r>
        <w:t>Failure Modes</w:t>
      </w:r>
    </w:p>
    <w:p>
      <w:r>
        <w:t>Coverage telemetry can be green while the artifact ignores the high-signal evidence. This pack gives testers concrete needles to look for so prompt-packing and synthesis can be evaluated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AbarVa synthetic fixture generator</dc:creator>
  <cp:keywords/>
  <dc:description>generated by python-docx</dc:description>
  <cp:lastModifiedBy/>
  <cp:revision>1</cp:revision>
  <dcterms:created xsi:type="dcterms:W3CDTF">2026-09-05T00:00:00Z</dcterms:created>
  <dcterms:modified xsi:type="dcterms:W3CDTF">2026-09-05T00:00:00Z</dcterms:modified>
  <cp:category/>
</cp:coreProperties>
</file>