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Mobilize &amp; go-decision packet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Contact Center AI Routing — Apex Retail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apex-retail · Move ref apex:move:contact-center-ai-routing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mobilization plan, adoption &amp; change approach, the value-measurement model handed to Tower and the go-decision pack.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Mobilize &amp; Handoff — adoption, measurement, go-decision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Contact Center AI Routing (apex-retail)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Go-decision: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NO GO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No-go: 2 Mobilize kill trigger(s) fired (measurement_unwired, business_case_blocker_open). The Move is not ready to leave Moves. See the fix-conditions for what must change before it is reconsidered.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Mobilize readiness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Owned (named operating-model owner)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Adoptable (change approach supports the curve)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Measurable (value loop closes to Tower)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Operating-model owner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Mariana Rojas (WFM Lead, Customer Care Operations)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Overall change load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Adoption confidence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Hypercare window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 week(s)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Fired kill triggers — verbatim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1 committed value metric(s) cannot be wired to a recorded baseline: Cost per contact (labour).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The business-case critic has 1 open blocker(s): cfo_monetisation_blocked.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Conditions to clear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&amp; change approach — seven dimensions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Magnitude</w:t>
            </w:r>
          </w:p>
        </w:tc>
        <w:tc>
          <w:tcPr>
            <w:tcW w:type="pct" w:w="4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impacted_roles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Three roles change; the agent role changes most. Stage the rollout by team rather than flipping the floor at once.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WFM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process_variance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Routing logic varies handling materially; recommend a process redesign workstream lands before the change rollout (it is budgeted in the Design &amp; Plan estimate).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training_load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Role-based training: a heavier curriculum for agents (assist tooling), a lighter one for managers and WFM analysts.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Enablement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incentive_change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Re-point agent performance incentives away from raw handle time toward resolution quality, so the new routing is not fought by the old scorecard.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Customer Care Operations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manager_adoption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 reinforcement is the highest-risk layer. Recommend a dedicated manager-enablement track and explicit reinforcement in the hypercare window.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WFM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communications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Address the agent narrative directly — AI routing augments agents, it does not replace them; the WFM lead is on record preferring agent-assist over IVR replacement.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hypercare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 6-week hypercare window with elevated floor support and a daily routing-quality review; exit when adoption and CSAT hold for two consecutive weeks.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WFM Lead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Impacted roles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Role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Headcount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Change</w:t>
            </w:r>
          </w:p>
        </w:tc>
        <w:tc>
          <w:tcPr>
            <w:tcW w:type="pct" w:w="4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Customer Care agent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Agents move from manual call handling to AI-routed, assist-augmented handling; harder calls now reach them.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Customer Care team manager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Managers coach to new routing/assist metrics and reinforce the changed handling pattern daily.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Workforce-management analyst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Capacity planning re-baselined around the new containment and AHT mix.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risks — surfaced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[concern] adoption_manager_layer_heavy: </w:t>
      </w:r>
      <w:r>
        <w:rPr>
          <w:rFonts w:ascii="Inter" w:cs="Inter" w:eastAsia="Inter" w:hAnsi="Inter"/>
          <w:sz w:val="22"/>
          <w:szCs w:val="22"/>
        </w:rPr>
        <w:t xml:space="preserve">Manager adoption is a high-magnitude change. Adoption fails at the manager layer more than anywhere else — manager reinforcement must be explicitly resourced, not assumed.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adoption_headcount_gap_customer_care_agent: </w:t>
      </w:r>
      <w:r>
        <w:rPr>
          <w:rFonts w:ascii="Inter" w:cs="Inter" w:eastAsia="Inter" w:hAnsi="Inter"/>
          <w:sz w:val="22"/>
          <w:szCs w:val="22"/>
        </w:rPr>
        <w:t xml:space="preserve">Impacted headcount for 'Customer Care agent'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adoption_headcount_gap_customer_care_team_manager: </w:t>
      </w:r>
      <w:r>
        <w:rPr>
          <w:rFonts w:ascii="Inter" w:cs="Inter" w:eastAsia="Inter" w:hAnsi="Inter"/>
          <w:sz w:val="22"/>
          <w:szCs w:val="22"/>
        </w:rPr>
        <w:t xml:space="preserve">Impacted headcount for 'Customer Care team manager'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adoption_headcount_gap_workforce_management_analyst: </w:t>
      </w:r>
      <w:r>
        <w:rPr>
          <w:rFonts w:ascii="Inter" w:cs="Inter" w:eastAsia="Inter" w:hAnsi="Inter"/>
          <w:sz w:val="22"/>
          <w:szCs w:val="22"/>
        </w:rPr>
        <w:t xml:space="preserve">Impacted headcount for 'Workforce-management analyst'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adoption_seed_gap_impacted_roles: </w:t>
      </w:r>
      <w:r>
        <w:rPr>
          <w:rFonts w:ascii="Inter" w:cs="Inter" w:eastAsia="Inter" w:hAnsi="Inter"/>
          <w:sz w:val="22"/>
          <w:szCs w:val="22"/>
        </w:rPr>
        <w:t xml:space="preserve">The 'Impacted roles' assessment rests on a benchmark proxy / seed gap, not tenant data — validate it before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adoption_seed_gap_training_load: </w:t>
      </w:r>
      <w:r>
        <w:rPr>
          <w:rFonts w:ascii="Inter" w:cs="Inter" w:eastAsia="Inter" w:hAnsi="Inter"/>
          <w:sz w:val="22"/>
          <w:szCs w:val="22"/>
        </w:rPr>
        <w:t xml:space="preserve">The 'Training load' assessment rests on a benchmark proxy / seed gap, not tenant data — validate it before the gate.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Value-measurement model — handed to Tower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3 of 4 metric(s) wired to a recorded baseline (coverage 75%). Value loop closes: NO.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Baseline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Cadence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Contact Center Containment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28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WFM Lead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Average Handle Time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7.2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6.5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WFM Lead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CSAT (post-interaction)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4.1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4.4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quarterly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Customer Care Operations</w:t>
            </w:r>
          </w:p>
        </w:tc>
      </w:tr>
      <w:tr>
        <w:tc>
          <w:tcPr>
            <w:tcW w:type="pct" w:w="2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 per contact (labour)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CS Ops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4 baseline metric(s) are seed gaps (coverage 60%): Cost per contact (labour), Annual contact volume, Channel mix (voice/chat/IVR split), QA error rate.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2 of the top-3 case-moving assumptions stand in for absent tenant data (annual_contact_volume, cost_per_contact). Validating these is the highest-leverage next step.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Mobilize &amp; go-decision packet · Contact Center AI Routing</dc:title>
  <dc:creator>AbarVa · Moves</dc:creator>
  <dc:description>The mobilization plan, adoption &amp; change approach, the value-measurement model handed to Tower and the go-decision pack.</dc:description>
  <cp:lastModifiedBy>Un-named</cp:lastModifiedBy>
  <cp:revision>1</cp:revision>
  <dcterms:created xsi:type="dcterms:W3CDTF">2026-05-20T01:44:02.399Z</dcterms:created>
  <dcterms:modified xsi:type="dcterms:W3CDTF">2026-05-20T01:44:02.399Z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