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8"/>
        </w:rPr>
        <w:t>Meridian / PHS AI Strategy Demo Plan</w:t>
      </w:r>
    </w:p>
    <w:p>
      <w:r>
        <w:rPr>
          <w:color w:val="4A5A73"/>
          <w:sz w:val="26"/>
        </w:rPr>
        <w:t>Human approval packet and downstream prompting source</w:t>
      </w:r>
    </w:p>
    <w:tbl>
      <w:tblPr>
        <w:tblStyle w:val="TableGrid"/>
        <w:tblW w:type="dxa" w:w="9360"/>
        <w:jc w:val="center"/>
        <w:tblLayout w:type="fixed"/>
        <w:tblLook w:firstColumn="1" w:firstRow="1" w:lastColumn="0" w:lastRow="0" w:noHBand="0" w:noVBand="1" w:val="04A0"/>
      </w:tblPr>
      <w:tblGrid>
        <w:gridCol w:w="5040"/>
        <w:gridCol w:w="5040"/>
      </w:tblGrid>
      <w:tr>
        <w:tc>
          <w:tcPr>
            <w:tcW w:type="dxa" w:w="2304"/>
            <w:shd w:fill="F2F4F7"/>
            <w:tcMar>
              <w:top w:w="80" w:type="dxa"/>
              <w:start w:w="120" w:type="dxa"/>
              <w:bottom w:w="80" w:type="dxa"/>
              <w:end w:w="120" w:type="dxa"/>
            </w:tcMar>
            <w:vAlign w:val="center"/>
          </w:tcPr>
          <w:p>
            <w:pPr>
              <w:spacing w:after="40"/>
            </w:pPr>
            <w:r>
              <w:rPr>
                <w:b/>
                <w:sz w:val="19"/>
              </w:rPr>
              <w:t>Field</w:t>
            </w:r>
          </w:p>
        </w:tc>
        <w:tc>
          <w:tcPr>
            <w:tcW w:type="dxa" w:w="7056"/>
            <w:shd w:fill="F2F4F7"/>
            <w:tcMar>
              <w:top w:w="80" w:type="dxa"/>
              <w:start w:w="120" w:type="dxa"/>
              <w:bottom w:w="80" w:type="dxa"/>
              <w:end w:w="120" w:type="dxa"/>
            </w:tcMar>
            <w:vAlign w:val="center"/>
          </w:tcPr>
          <w:p>
            <w:pPr>
              <w:spacing w:after="40"/>
            </w:pPr>
            <w:r>
              <w:rPr>
                <w:b/>
                <w:sz w:val="19"/>
              </w:rPr>
              <w:t>Value</w:t>
            </w:r>
          </w:p>
        </w:tc>
      </w:tr>
      <w:tr>
        <w:tc>
          <w:tcPr>
            <w:tcW w:type="dxa" w:w="2304"/>
            <w:tcMar>
              <w:top w:w="80" w:type="dxa"/>
              <w:start w:w="120" w:type="dxa"/>
              <w:bottom w:w="80" w:type="dxa"/>
              <w:end w:w="120" w:type="dxa"/>
            </w:tcMar>
            <w:vAlign w:val="center"/>
          </w:tcPr>
          <w:p>
            <w:pPr>
              <w:spacing w:after="40"/>
            </w:pPr>
            <w:r>
              <w:rPr>
                <w:sz w:val="19"/>
              </w:rPr>
              <w:t>Date</w:t>
            </w:r>
          </w:p>
        </w:tc>
        <w:tc>
          <w:tcPr>
            <w:tcW w:type="dxa" w:w="7056"/>
            <w:tcMar>
              <w:top w:w="80" w:type="dxa"/>
              <w:start w:w="120" w:type="dxa"/>
              <w:bottom w:w="80" w:type="dxa"/>
              <w:end w:w="120" w:type="dxa"/>
            </w:tcMar>
            <w:vAlign w:val="center"/>
          </w:tcPr>
          <w:p>
            <w:pPr>
              <w:spacing w:after="40"/>
            </w:pPr>
            <w:r>
              <w:rPr>
                <w:sz w:val="19"/>
              </w:rPr>
              <w:t>2026-06-05</w:t>
            </w:r>
          </w:p>
        </w:tc>
      </w:tr>
      <w:tr>
        <w:tc>
          <w:tcPr>
            <w:tcW w:type="dxa" w:w="2304"/>
            <w:tcMar>
              <w:top w:w="80" w:type="dxa"/>
              <w:start w:w="120" w:type="dxa"/>
              <w:bottom w:w="80" w:type="dxa"/>
              <w:end w:w="120" w:type="dxa"/>
            </w:tcMar>
            <w:vAlign w:val="center"/>
          </w:tcPr>
          <w:p>
            <w:pPr>
              <w:spacing w:after="40"/>
            </w:pPr>
            <w:r>
              <w:rPr>
                <w:sz w:val="19"/>
              </w:rPr>
              <w:t>Status</w:t>
            </w:r>
          </w:p>
        </w:tc>
        <w:tc>
          <w:tcPr>
            <w:tcW w:type="dxa" w:w="7056"/>
            <w:tcMar>
              <w:top w:w="80" w:type="dxa"/>
              <w:start w:w="120" w:type="dxa"/>
              <w:bottom w:w="80" w:type="dxa"/>
              <w:end w:w="120" w:type="dxa"/>
            </w:tcMar>
            <w:vAlign w:val="center"/>
          </w:tcPr>
          <w:p>
            <w:pPr>
              <w:spacing w:after="40"/>
            </w:pPr>
            <w:r>
              <w:rPr>
                <w:sz w:val="19"/>
              </w:rPr>
              <w:t>Draft for review and approval</w:t>
            </w:r>
          </w:p>
        </w:tc>
      </w:tr>
      <w:tr>
        <w:tc>
          <w:tcPr>
            <w:tcW w:type="dxa" w:w="2304"/>
            <w:tcMar>
              <w:top w:w="80" w:type="dxa"/>
              <w:start w:w="120" w:type="dxa"/>
              <w:bottom w:w="80" w:type="dxa"/>
              <w:end w:w="120" w:type="dxa"/>
            </w:tcMar>
            <w:vAlign w:val="center"/>
          </w:tcPr>
          <w:p>
            <w:pPr>
              <w:spacing w:after="40"/>
            </w:pPr>
            <w:r>
              <w:rPr>
                <w:sz w:val="19"/>
              </w:rPr>
              <w:t>Demo tenant</w:t>
            </w:r>
          </w:p>
        </w:tc>
        <w:tc>
          <w:tcPr>
            <w:tcW w:type="dxa" w:w="7056"/>
            <w:tcMar>
              <w:top w:w="80" w:type="dxa"/>
              <w:start w:w="120" w:type="dxa"/>
              <w:bottom w:w="80" w:type="dxa"/>
              <w:end w:w="120" w:type="dxa"/>
            </w:tcMar>
            <w:vAlign w:val="center"/>
          </w:tcPr>
          <w:p>
            <w:pPr>
              <w:spacing w:after="40"/>
            </w:pPr>
            <w:r>
              <w:rPr>
                <w:sz w:val="19"/>
              </w:rPr>
              <w:t>Meridian Health, inspired by public Presbyterian Healthcare Services context</w:t>
            </w:r>
          </w:p>
        </w:tc>
      </w:tr>
      <w:tr>
        <w:tc>
          <w:tcPr>
            <w:tcW w:type="dxa" w:w="2304"/>
            <w:tcMar>
              <w:top w:w="80" w:type="dxa"/>
              <w:start w:w="120" w:type="dxa"/>
              <w:bottom w:w="80" w:type="dxa"/>
              <w:end w:w="120" w:type="dxa"/>
            </w:tcMar>
            <w:vAlign w:val="center"/>
          </w:tcPr>
          <w:p>
            <w:pPr>
              <w:spacing w:after="40"/>
            </w:pPr>
            <w:r>
              <w:rPr>
                <w:sz w:val="19"/>
              </w:rPr>
              <w:t>Primary use</w:t>
            </w:r>
          </w:p>
        </w:tc>
        <w:tc>
          <w:tcPr>
            <w:tcW w:type="dxa" w:w="7056"/>
            <w:tcMar>
              <w:top w:w="80" w:type="dxa"/>
              <w:start w:w="120" w:type="dxa"/>
              <w:bottom w:w="80" w:type="dxa"/>
              <w:end w:w="120" w:type="dxa"/>
            </w:tcMar>
            <w:vAlign w:val="center"/>
          </w:tcPr>
          <w:p>
            <w:pPr>
              <w:spacing w:after="40"/>
            </w:pPr>
            <w:r>
              <w:rPr>
                <w:sz w:val="19"/>
              </w:rPr>
              <w:t>Approve storyline, artifact contract, and prompting rules before loader/materializer work</w:t>
            </w:r>
          </w:p>
        </w:tc>
      </w:tr>
    </w:tbl>
    <w:p/>
    <w:tbl>
      <w:tblPr>
        <w:tblStyle w:val="TableGrid"/>
        <w:tblW w:type="auto" w:w="0"/>
        <w:tblLook w:firstColumn="1" w:firstRow="1" w:lastColumn="0" w:lastRow="0" w:noHBand="0" w:noVBand="1" w:val="04A0"/>
      </w:tblPr>
      <w:tblGrid>
        <w:gridCol w:w="10080"/>
      </w:tblGrid>
      <w:tr>
        <w:tc>
          <w:tcPr>
            <w:tcW w:type="dxa" w:w="10080"/>
            <w:shd w:fill="EAF2FF"/>
            <w:tcMar>
              <w:top w:w="120" w:type="dxa"/>
              <w:start w:w="160" w:type="dxa"/>
              <w:bottom w:w="120" w:type="dxa"/>
              <w:end w:w="160" w:type="dxa"/>
            </w:tcMar>
          </w:tcPr>
          <w:p>
            <w:pPr>
              <w:spacing w:after="40"/>
            </w:pPr>
            <w:r>
              <w:rPr>
                <w:b/>
                <w:color w:val="1F4D78"/>
              </w:rPr>
              <w:t xml:space="preserve">Recommended decision: </w:t>
            </w:r>
            <w:r>
              <w:t>Build the demo around an AI-enabled Population Health and Clinical Performance Command Center on Azure Databricks. Start in Moves at Architecture / Business Case Review. Use Source only when a procurement motion is explicitly part of the story.</w:t>
            </w:r>
          </w:p>
        </w:tc>
      </w:tr>
    </w:tbl>
    <w:p/>
    <w:p>
      <w:pPr>
        <w:pStyle w:val="Heading1"/>
      </w:pPr>
      <w:r>
        <w:t>1. Public Context To Ground The Demo</w:t>
      </w:r>
    </w:p>
    <w:p>
      <w:r>
        <w:t>These facts should be loaded as public evidence. They should not be presented as confidential PHS data.</w:t>
      </w:r>
    </w:p>
    <w:tbl>
      <w:tblPr>
        <w:tblStyle w:val="TableGrid"/>
        <w:tblW w:type="dxa" w:w="9360"/>
        <w:jc w:val="center"/>
        <w:tblLayout w:type="fixed"/>
        <w:tblLook w:firstColumn="1" w:firstRow="1" w:lastColumn="0" w:lastRow="0" w:noHBand="0" w:noVBand="1" w:val="04A0"/>
      </w:tblPr>
      <w:tblGrid>
        <w:gridCol w:w="3360"/>
        <w:gridCol w:w="3360"/>
        <w:gridCol w:w="3360"/>
      </w:tblGrid>
      <w:tr>
        <w:tc>
          <w:tcPr>
            <w:tcW w:type="dxa" w:w="2592"/>
            <w:shd w:fill="F2F4F7"/>
            <w:tcMar>
              <w:top w:w="80" w:type="dxa"/>
              <w:start w:w="120" w:type="dxa"/>
              <w:bottom w:w="80" w:type="dxa"/>
              <w:end w:w="120" w:type="dxa"/>
            </w:tcMar>
            <w:vAlign w:val="center"/>
          </w:tcPr>
          <w:p>
            <w:pPr>
              <w:spacing w:after="40"/>
            </w:pPr>
            <w:r>
              <w:rPr>
                <w:b/>
                <w:sz w:val="16"/>
              </w:rPr>
              <w:t>Source fact</w:t>
            </w:r>
          </w:p>
        </w:tc>
        <w:tc>
          <w:tcPr>
            <w:tcW w:type="dxa" w:w="4320"/>
            <w:shd w:fill="F2F4F7"/>
            <w:tcMar>
              <w:top w:w="80" w:type="dxa"/>
              <w:start w:w="120" w:type="dxa"/>
              <w:bottom w:w="80" w:type="dxa"/>
              <w:end w:w="120" w:type="dxa"/>
            </w:tcMar>
            <w:vAlign w:val="center"/>
          </w:tcPr>
          <w:p>
            <w:pPr>
              <w:spacing w:after="40"/>
            </w:pPr>
            <w:r>
              <w:rPr>
                <w:b/>
                <w:sz w:val="16"/>
              </w:rPr>
              <w:t>Demo implication</w:t>
            </w:r>
          </w:p>
        </w:tc>
        <w:tc>
          <w:tcPr>
            <w:tcW w:type="dxa" w:w="2448"/>
            <w:shd w:fill="F2F4F7"/>
            <w:tcMar>
              <w:top w:w="80" w:type="dxa"/>
              <w:start w:w="120" w:type="dxa"/>
              <w:bottom w:w="80" w:type="dxa"/>
              <w:end w:w="120" w:type="dxa"/>
            </w:tcMar>
            <w:vAlign w:val="center"/>
          </w:tcPr>
          <w:p>
            <w:pPr>
              <w:spacing w:after="40"/>
            </w:pPr>
            <w:r>
              <w:rPr>
                <w:b/>
                <w:sz w:val="16"/>
              </w:rPr>
              <w:t>Source</w:t>
            </w:r>
          </w:p>
        </w:tc>
      </w:tr>
      <w:tr>
        <w:tc>
          <w:tcPr>
            <w:tcW w:type="dxa" w:w="2592"/>
            <w:tcMar>
              <w:top w:w="80" w:type="dxa"/>
              <w:start w:w="120" w:type="dxa"/>
              <w:bottom w:w="80" w:type="dxa"/>
              <w:end w:w="120" w:type="dxa"/>
            </w:tcMar>
            <w:vAlign w:val="center"/>
          </w:tcPr>
          <w:p>
            <w:pPr>
              <w:spacing w:after="40"/>
            </w:pPr>
            <w:r>
              <w:rPr>
                <w:sz w:val="16"/>
              </w:rPr>
              <w:t>Integrated payer-provider: nine hospitals, 900+ providers, statewide health plan, about one in three New Mexicans served.</w:t>
            </w:r>
          </w:p>
        </w:tc>
        <w:tc>
          <w:tcPr>
            <w:tcW w:type="dxa" w:w="4320"/>
            <w:tcMar>
              <w:top w:w="80" w:type="dxa"/>
              <w:start w:w="120" w:type="dxa"/>
              <w:bottom w:w="80" w:type="dxa"/>
              <w:end w:w="120" w:type="dxa"/>
            </w:tcMar>
            <w:vAlign w:val="center"/>
          </w:tcPr>
          <w:p>
            <w:pPr>
              <w:spacing w:after="40"/>
            </w:pPr>
            <w:r>
              <w:rPr>
                <w:sz w:val="16"/>
              </w:rPr>
              <w:t>Value case can credibly bridge plan and provider priorities.</w:t>
            </w:r>
          </w:p>
        </w:tc>
        <w:tc>
          <w:tcPr>
            <w:tcW w:type="dxa" w:w="2448"/>
            <w:tcMar>
              <w:top w:w="80" w:type="dxa"/>
              <w:start w:w="120" w:type="dxa"/>
              <w:bottom w:w="80" w:type="dxa"/>
              <w:end w:w="120" w:type="dxa"/>
            </w:tcMar>
            <w:vAlign w:val="center"/>
          </w:tcPr>
          <w:p>
            <w:pPr>
              <w:spacing w:after="40"/>
            </w:pPr>
            <w:r>
              <w:rPr>
                <w:sz w:val="16"/>
              </w:rPr>
              <w:t>phs.org/about-us</w:t>
            </w:r>
          </w:p>
        </w:tc>
      </w:tr>
      <w:tr>
        <w:tc>
          <w:tcPr>
            <w:tcW w:type="dxa" w:w="2592"/>
            <w:tcMar>
              <w:top w:w="80" w:type="dxa"/>
              <w:start w:w="120" w:type="dxa"/>
              <w:bottom w:w="80" w:type="dxa"/>
              <w:end w:w="120" w:type="dxa"/>
            </w:tcMar>
            <w:vAlign w:val="center"/>
          </w:tcPr>
          <w:p>
            <w:pPr>
              <w:spacing w:after="40"/>
            </w:pPr>
            <w:r>
              <w:rPr>
                <w:sz w:val="16"/>
              </w:rPr>
              <w:t>Community health materials emphasize health equity, access, food as medicine, vaccine outreach, community health workers, and chronic disease support.</w:t>
            </w:r>
          </w:p>
        </w:tc>
        <w:tc>
          <w:tcPr>
            <w:tcW w:type="dxa" w:w="4320"/>
            <w:tcMar>
              <w:top w:w="80" w:type="dxa"/>
              <w:start w:w="120" w:type="dxa"/>
              <w:bottom w:w="80" w:type="dxa"/>
              <w:end w:w="120" w:type="dxa"/>
            </w:tcMar>
            <w:vAlign w:val="center"/>
          </w:tcPr>
          <w:p>
            <w:pPr>
              <w:spacing w:after="40"/>
            </w:pPr>
            <w:r>
              <w:rPr>
                <w:sz w:val="16"/>
              </w:rPr>
              <w:t>Population health is a stronger hero use case than generic IT modernization.</w:t>
            </w:r>
          </w:p>
        </w:tc>
        <w:tc>
          <w:tcPr>
            <w:tcW w:type="dxa" w:w="2448"/>
            <w:tcMar>
              <w:top w:w="80" w:type="dxa"/>
              <w:start w:w="120" w:type="dxa"/>
              <w:bottom w:w="80" w:type="dxa"/>
              <w:end w:w="120" w:type="dxa"/>
            </w:tcMar>
            <w:vAlign w:val="center"/>
          </w:tcPr>
          <w:p>
            <w:pPr>
              <w:spacing w:after="40"/>
            </w:pPr>
            <w:r>
              <w:rPr>
                <w:sz w:val="16"/>
              </w:rPr>
              <w:t>PHS Community Health Implementation Plan 2023-2025</w:t>
            </w:r>
          </w:p>
        </w:tc>
      </w:tr>
      <w:tr>
        <w:tc>
          <w:tcPr>
            <w:tcW w:type="dxa" w:w="2592"/>
            <w:tcMar>
              <w:top w:w="80" w:type="dxa"/>
              <w:start w:w="120" w:type="dxa"/>
              <w:bottom w:w="80" w:type="dxa"/>
              <w:end w:w="120" w:type="dxa"/>
            </w:tcMar>
            <w:vAlign w:val="center"/>
          </w:tcPr>
          <w:p>
            <w:pPr>
              <w:spacing w:after="40"/>
            </w:pPr>
            <w:r>
              <w:rPr>
                <w:sz w:val="16"/>
              </w:rPr>
              <w:t>2026 rate filing projected a 27.1% overall rate increase, with drivers including claims experience, trend, savings initiatives, morbidity, risk adjustment, and rebates.</w:t>
            </w:r>
          </w:p>
        </w:tc>
        <w:tc>
          <w:tcPr>
            <w:tcW w:type="dxa" w:w="4320"/>
            <w:tcMar>
              <w:top w:w="80" w:type="dxa"/>
              <w:start w:w="120" w:type="dxa"/>
              <w:bottom w:w="80" w:type="dxa"/>
              <w:end w:w="120" w:type="dxa"/>
            </w:tcMar>
            <w:vAlign w:val="center"/>
          </w:tcPr>
          <w:p>
            <w:pPr>
              <w:spacing w:after="40"/>
            </w:pPr>
            <w:r>
              <w:rPr>
                <w:sz w:val="16"/>
              </w:rPr>
              <w:t>Business case can speak to claims trend, care management, payment integrity, and operating margin.</w:t>
            </w:r>
          </w:p>
        </w:tc>
        <w:tc>
          <w:tcPr>
            <w:tcW w:type="dxa" w:w="2448"/>
            <w:tcMar>
              <w:top w:w="80" w:type="dxa"/>
              <w:start w:w="120" w:type="dxa"/>
              <w:bottom w:w="80" w:type="dxa"/>
              <w:end w:w="120" w:type="dxa"/>
            </w:tcMar>
            <w:vAlign w:val="center"/>
          </w:tcPr>
          <w:p>
            <w:pPr>
              <w:spacing w:after="40"/>
            </w:pPr>
            <w:r>
              <w:rPr>
                <w:sz w:val="16"/>
              </w:rPr>
              <w:t>NM OSI Rate Transparency Report</w:t>
            </w:r>
          </w:p>
        </w:tc>
      </w:tr>
      <w:tr>
        <w:tc>
          <w:tcPr>
            <w:tcW w:type="dxa" w:w="2592"/>
            <w:tcMar>
              <w:top w:w="80" w:type="dxa"/>
              <w:start w:w="120" w:type="dxa"/>
              <w:bottom w:w="80" w:type="dxa"/>
              <w:end w:w="120" w:type="dxa"/>
            </w:tcMar>
            <w:vAlign w:val="center"/>
          </w:tcPr>
          <w:p>
            <w:pPr>
              <w:spacing w:after="40"/>
            </w:pPr>
            <w:r>
              <w:rPr>
                <w:sz w:val="16"/>
              </w:rPr>
              <w:t>The same filing reported commercial MLR history of 120.0% in 2024, 100.2% in 2023, and 93.9% in 2022.</w:t>
            </w:r>
          </w:p>
        </w:tc>
        <w:tc>
          <w:tcPr>
            <w:tcW w:type="dxa" w:w="4320"/>
            <w:tcMar>
              <w:top w:w="80" w:type="dxa"/>
              <w:start w:w="120" w:type="dxa"/>
              <w:bottom w:w="80" w:type="dxa"/>
              <w:end w:w="120" w:type="dxa"/>
            </w:tcMar>
            <w:vAlign w:val="center"/>
          </w:tcPr>
          <w:p>
            <w:pPr>
              <w:spacing w:after="40"/>
            </w:pPr>
            <w:r>
              <w:rPr>
                <w:sz w:val="16"/>
              </w:rPr>
              <w:t>Plan-side urgency is real enough to make analytics and intervention workflows matter.</w:t>
            </w:r>
          </w:p>
        </w:tc>
        <w:tc>
          <w:tcPr>
            <w:tcW w:type="dxa" w:w="2448"/>
            <w:tcMar>
              <w:top w:w="80" w:type="dxa"/>
              <w:start w:w="120" w:type="dxa"/>
              <w:bottom w:w="80" w:type="dxa"/>
              <w:end w:w="120" w:type="dxa"/>
            </w:tcMar>
            <w:vAlign w:val="center"/>
          </w:tcPr>
          <w:p>
            <w:pPr>
              <w:spacing w:after="40"/>
            </w:pPr>
            <w:r>
              <w:rPr>
                <w:sz w:val="16"/>
              </w:rPr>
              <w:t>NM OSI Rate Transparency Report</w:t>
            </w:r>
          </w:p>
        </w:tc>
      </w:tr>
      <w:tr>
        <w:tc>
          <w:tcPr>
            <w:tcW w:type="dxa" w:w="2592"/>
            <w:tcMar>
              <w:top w:w="80" w:type="dxa"/>
              <w:start w:w="120" w:type="dxa"/>
              <w:bottom w:w="80" w:type="dxa"/>
              <w:end w:w="120" w:type="dxa"/>
            </w:tcMar>
            <w:vAlign w:val="center"/>
          </w:tcPr>
          <w:p>
            <w:pPr>
              <w:spacing w:after="40"/>
            </w:pPr>
            <w:r>
              <w:rPr>
                <w:sz w:val="16"/>
              </w:rPr>
              <w:t>Medicare Star Ratings documents are published for Presbyterian Health Plan and D-SNP plan; CMS ratings compare quality and performance.</w:t>
            </w:r>
          </w:p>
        </w:tc>
        <w:tc>
          <w:tcPr>
            <w:tcW w:type="dxa" w:w="4320"/>
            <w:tcMar>
              <w:top w:w="80" w:type="dxa"/>
              <w:start w:w="120" w:type="dxa"/>
              <w:bottom w:w="80" w:type="dxa"/>
              <w:end w:w="120" w:type="dxa"/>
            </w:tcMar>
            <w:vAlign w:val="center"/>
          </w:tcPr>
          <w:p>
            <w:pPr>
              <w:spacing w:after="40"/>
            </w:pPr>
            <w:r>
              <w:rPr>
                <w:sz w:val="16"/>
              </w:rPr>
              <w:t>Quality/Stars can be a demo lens, while exact measure-level details must be loaded as evidence before claims.</w:t>
            </w:r>
          </w:p>
        </w:tc>
        <w:tc>
          <w:tcPr>
            <w:tcW w:type="dxa" w:w="2448"/>
            <w:tcMar>
              <w:top w:w="80" w:type="dxa"/>
              <w:start w:w="120" w:type="dxa"/>
              <w:bottom w:w="80" w:type="dxa"/>
              <w:end w:w="120" w:type="dxa"/>
            </w:tcMar>
            <w:vAlign w:val="center"/>
          </w:tcPr>
          <w:p>
            <w:pPr>
              <w:spacing w:after="40"/>
            </w:pPr>
            <w:r>
              <w:rPr>
                <w:sz w:val="16"/>
              </w:rPr>
              <w:t>PHS 2026 Medicare Star Ratings documents</w:t>
            </w:r>
          </w:p>
        </w:tc>
      </w:tr>
      <w:tr>
        <w:tc>
          <w:tcPr>
            <w:tcW w:type="dxa" w:w="2592"/>
            <w:tcMar>
              <w:top w:w="80" w:type="dxa"/>
              <w:start w:w="120" w:type="dxa"/>
              <w:bottom w:w="80" w:type="dxa"/>
              <w:end w:w="120" w:type="dxa"/>
            </w:tcMar>
            <w:vAlign w:val="center"/>
          </w:tcPr>
          <w:p>
            <w:pPr>
              <w:spacing w:after="40"/>
            </w:pPr>
            <w:r>
              <w:rPr>
                <w:sz w:val="16"/>
              </w:rPr>
              <w:t>Ratings/news coverage cites operating pressure and downgrade activity, while also noting market strength.</w:t>
            </w:r>
          </w:p>
        </w:tc>
        <w:tc>
          <w:tcPr>
            <w:tcW w:type="dxa" w:w="4320"/>
            <w:tcMar>
              <w:top w:w="80" w:type="dxa"/>
              <w:start w:w="120" w:type="dxa"/>
              <w:bottom w:w="80" w:type="dxa"/>
              <w:end w:w="120" w:type="dxa"/>
            </w:tcMar>
            <w:vAlign w:val="center"/>
          </w:tcPr>
          <w:p>
            <w:pPr>
              <w:spacing w:after="40"/>
            </w:pPr>
            <w:r>
              <w:rPr>
                <w:sz w:val="16"/>
              </w:rPr>
              <w:t>The narrative should be balanced: financial pressure plus market position creates a modernization window.</w:t>
            </w:r>
          </w:p>
        </w:tc>
        <w:tc>
          <w:tcPr>
            <w:tcW w:type="dxa" w:w="2448"/>
            <w:tcMar>
              <w:top w:w="80" w:type="dxa"/>
              <w:start w:w="120" w:type="dxa"/>
              <w:bottom w:w="80" w:type="dxa"/>
              <w:end w:w="120" w:type="dxa"/>
            </w:tcMar>
            <w:vAlign w:val="center"/>
          </w:tcPr>
          <w:p>
            <w:pPr>
              <w:spacing w:after="40"/>
            </w:pPr>
            <w:r>
              <w:rPr>
                <w:sz w:val="16"/>
              </w:rPr>
              <w:t>S&amp;P Global Ratings; Becker's Hospital Review</w:t>
            </w:r>
          </w:p>
        </w:tc>
      </w:tr>
    </w:tbl>
    <w:p/>
    <w:p>
      <w:pPr>
        <w:pStyle w:val="Heading1"/>
      </w:pPr>
      <w:r>
        <w:t>2. Recommended Storyline</w:t>
      </w:r>
    </w:p>
    <w:p>
      <w:r>
        <w:t>Recommended name: Meridian Health - AI-Enabled Population Health and Clinical Performance Command Center.</w:t>
      </w:r>
    </w:p>
    <w:p>
      <w:r>
        <w:t>Northstar question: How should an integrated New Mexico payer-provider use Azure Databricks, governed AI, and human-led operating routines to improve Stars, chronic disease outcomes, care-gap closure, avoidable utilization, and margin performance?</w:t>
      </w:r>
    </w:p>
    <w:p>
      <w:pPr>
        <w:spacing w:after="80"/>
        <w:ind w:left="360" w:hanging="216"/>
      </w:pPr>
      <w:r>
        <w:rPr>
          <w:sz w:val="21"/>
        </w:rPr>
        <w:t>- Uses both sides of an integrated system: health plan data and provider delivery data.</w:t>
      </w:r>
    </w:p>
    <w:p>
      <w:pPr>
        <w:spacing w:after="80"/>
        <w:ind w:left="360" w:hanging="216"/>
      </w:pPr>
      <w:r>
        <w:rPr>
          <w:sz w:val="21"/>
        </w:rPr>
        <w:t>- Anchors AI strategy in care gaps, utilization, Stars, chronic disease, payment integrity, and operational worklists.</w:t>
      </w:r>
    </w:p>
    <w:p>
      <w:pPr>
        <w:spacing w:after="80"/>
        <w:ind w:left="360" w:hanging="216"/>
      </w:pPr>
      <w:r>
        <w:rPr>
          <w:sz w:val="21"/>
        </w:rPr>
        <w:t>- Naturally requires a Databricks architecture: lakehouse, Unity Catalog, MLflow, feature store, model monitoring, governed PHI access, and audit trails.</w:t>
      </w:r>
    </w:p>
    <w:p>
      <w:pPr>
        <w:spacing w:after="80"/>
        <w:ind w:left="360" w:hanging="216"/>
      </w:pPr>
      <w:r>
        <w:rPr>
          <w:sz w:val="21"/>
        </w:rPr>
        <w:t>- Lets AbarVa show evidence, decisions, approvals, and value realization rather than documents alone.</w:t>
      </w:r>
    </w:p>
    <w:p>
      <w:pPr>
        <w:pStyle w:val="Heading1"/>
      </w:pPr>
      <w:r>
        <w:t>3. Stage Alignment</w:t>
      </w:r>
    </w:p>
    <w:tbl>
      <w:tblPr>
        <w:tblStyle w:val="TableGrid"/>
        <w:tblW w:type="dxa" w:w="9360"/>
        <w:jc w:val="center"/>
        <w:tblLayout w:type="fixed"/>
        <w:tblLook w:firstColumn="1" w:firstRow="1" w:lastColumn="0" w:lastRow="0" w:noHBand="0" w:noVBand="1" w:val="04A0"/>
      </w:tblPr>
      <w:tblGrid>
        <w:gridCol w:w="3360"/>
        <w:gridCol w:w="3360"/>
        <w:gridCol w:w="3360"/>
      </w:tblGrid>
      <w:tr>
        <w:tc>
          <w:tcPr>
            <w:tcW w:type="dxa" w:w="1584"/>
            <w:shd w:fill="F2F4F7"/>
            <w:tcMar>
              <w:top w:w="80" w:type="dxa"/>
              <w:start w:w="120" w:type="dxa"/>
              <w:bottom w:w="80" w:type="dxa"/>
              <w:end w:w="120" w:type="dxa"/>
            </w:tcMar>
            <w:vAlign w:val="center"/>
          </w:tcPr>
          <w:p>
            <w:pPr>
              <w:spacing w:after="40"/>
            </w:pPr>
            <w:r>
              <w:rPr>
                <w:b/>
                <w:sz w:val="17"/>
              </w:rPr>
              <w:t>Surface</w:t>
            </w:r>
          </w:p>
        </w:tc>
        <w:tc>
          <w:tcPr>
            <w:tcW w:type="dxa" w:w="2880"/>
            <w:shd w:fill="F2F4F7"/>
            <w:tcMar>
              <w:top w:w="80" w:type="dxa"/>
              <w:start w:w="120" w:type="dxa"/>
              <w:bottom w:w="80" w:type="dxa"/>
              <w:end w:w="120" w:type="dxa"/>
            </w:tcMar>
            <w:vAlign w:val="center"/>
          </w:tcPr>
          <w:p>
            <w:pPr>
              <w:spacing w:after="40"/>
            </w:pPr>
            <w:r>
              <w:rPr>
                <w:b/>
                <w:sz w:val="17"/>
              </w:rPr>
              <w:t>Recommended visible stage</w:t>
            </w:r>
          </w:p>
        </w:tc>
        <w:tc>
          <w:tcPr>
            <w:tcW w:type="dxa" w:w="4896"/>
            <w:shd w:fill="F2F4F7"/>
            <w:tcMar>
              <w:top w:w="80" w:type="dxa"/>
              <w:start w:w="120" w:type="dxa"/>
              <w:bottom w:w="80" w:type="dxa"/>
              <w:end w:w="120" w:type="dxa"/>
            </w:tcMar>
            <w:vAlign w:val="center"/>
          </w:tcPr>
          <w:p>
            <w:pPr>
              <w:spacing w:after="40"/>
            </w:pPr>
            <w:r>
              <w:rPr>
                <w:b/>
                <w:sz w:val="17"/>
              </w:rPr>
              <w:t>Reason</w:t>
            </w:r>
          </w:p>
        </w:tc>
      </w:tr>
      <w:tr>
        <w:tc>
          <w:tcPr>
            <w:tcW w:type="dxa" w:w="1584"/>
            <w:tcMar>
              <w:top w:w="80" w:type="dxa"/>
              <w:start w:w="120" w:type="dxa"/>
              <w:bottom w:w="80" w:type="dxa"/>
              <w:end w:w="120" w:type="dxa"/>
            </w:tcMar>
            <w:vAlign w:val="center"/>
          </w:tcPr>
          <w:p>
            <w:pPr>
              <w:spacing w:after="40"/>
            </w:pPr>
            <w:r>
              <w:rPr>
                <w:sz w:val="17"/>
              </w:rPr>
              <w:t>Moves</w:t>
            </w:r>
          </w:p>
        </w:tc>
        <w:tc>
          <w:tcPr>
            <w:tcW w:type="dxa" w:w="2880"/>
            <w:tcMar>
              <w:top w:w="80" w:type="dxa"/>
              <w:start w:w="120" w:type="dxa"/>
              <w:bottom w:w="80" w:type="dxa"/>
              <w:end w:w="120" w:type="dxa"/>
            </w:tcMar>
            <w:vAlign w:val="center"/>
          </w:tcPr>
          <w:p>
            <w:pPr>
              <w:spacing w:after="40"/>
            </w:pPr>
            <w:r>
              <w:rPr>
                <w:sz w:val="17"/>
              </w:rPr>
              <w:t>Phase 3 - Architecture and Business Case Review</w:t>
            </w:r>
          </w:p>
        </w:tc>
        <w:tc>
          <w:tcPr>
            <w:tcW w:type="dxa" w:w="4896"/>
            <w:tcMar>
              <w:top w:w="80" w:type="dxa"/>
              <w:start w:w="120" w:type="dxa"/>
              <w:bottom w:w="80" w:type="dxa"/>
              <w:end w:w="120" w:type="dxa"/>
            </w:tcMar>
            <w:vAlign w:val="center"/>
          </w:tcPr>
          <w:p>
            <w:pPr>
              <w:spacing w:after="40"/>
            </w:pPr>
            <w:r>
              <w:rPr>
                <w:sz w:val="17"/>
              </w:rPr>
              <w:t>Shows strategy, evidence, architecture options, workload inventory, value model, and human approvals without pretending implementation is complete.</w:t>
            </w:r>
          </w:p>
        </w:tc>
      </w:tr>
      <w:tr>
        <w:tc>
          <w:tcPr>
            <w:tcW w:type="dxa" w:w="1584"/>
            <w:tcMar>
              <w:top w:w="80" w:type="dxa"/>
              <w:start w:w="120" w:type="dxa"/>
              <w:bottom w:w="80" w:type="dxa"/>
              <w:end w:w="120" w:type="dxa"/>
            </w:tcMar>
            <w:vAlign w:val="center"/>
          </w:tcPr>
          <w:p>
            <w:pPr>
              <w:spacing w:after="40"/>
            </w:pPr>
            <w:r>
              <w:rPr>
                <w:sz w:val="17"/>
              </w:rPr>
              <w:t>Source</w:t>
            </w:r>
          </w:p>
        </w:tc>
        <w:tc>
          <w:tcPr>
            <w:tcW w:type="dxa" w:w="2880"/>
            <w:tcMar>
              <w:top w:w="80" w:type="dxa"/>
              <w:start w:w="120" w:type="dxa"/>
              <w:bottom w:w="80" w:type="dxa"/>
              <w:end w:w="120" w:type="dxa"/>
            </w:tcMar>
            <w:vAlign w:val="center"/>
          </w:tcPr>
          <w:p>
            <w:pPr>
              <w:spacing w:after="40"/>
            </w:pPr>
            <w:r>
              <w:rPr>
                <w:sz w:val="17"/>
              </w:rPr>
              <w:t>Strategy or Scope only unless procurement is explicit</w:t>
            </w:r>
          </w:p>
        </w:tc>
        <w:tc>
          <w:tcPr>
            <w:tcW w:type="dxa" w:w="4896"/>
            <w:tcMar>
              <w:top w:w="80" w:type="dxa"/>
              <w:start w:w="120" w:type="dxa"/>
              <w:bottom w:w="80" w:type="dxa"/>
              <w:end w:w="120" w:type="dxa"/>
            </w:tcMar>
            <w:vAlign w:val="center"/>
          </w:tcPr>
          <w:p>
            <w:pPr>
              <w:spacing w:after="40"/>
            </w:pPr>
            <w:r>
              <w:rPr>
                <w:sz w:val="17"/>
              </w:rPr>
              <w:t>Use only if Meridian is selecting a Databricks implementation partner, managed services provider, or analytics SI.</w:t>
            </w:r>
          </w:p>
        </w:tc>
      </w:tr>
      <w:tr>
        <w:tc>
          <w:tcPr>
            <w:tcW w:type="dxa" w:w="1584"/>
            <w:tcMar>
              <w:top w:w="80" w:type="dxa"/>
              <w:start w:w="120" w:type="dxa"/>
              <w:bottom w:w="80" w:type="dxa"/>
              <w:end w:w="120" w:type="dxa"/>
            </w:tcMar>
            <w:vAlign w:val="center"/>
          </w:tcPr>
          <w:p>
            <w:pPr>
              <w:spacing w:after="40"/>
            </w:pPr>
            <w:r>
              <w:rPr>
                <w:sz w:val="17"/>
              </w:rPr>
              <w:t>Value</w:t>
            </w:r>
          </w:p>
        </w:tc>
        <w:tc>
          <w:tcPr>
            <w:tcW w:type="dxa" w:w="2880"/>
            <w:tcMar>
              <w:top w:w="80" w:type="dxa"/>
              <w:start w:w="120" w:type="dxa"/>
              <w:bottom w:w="80" w:type="dxa"/>
              <w:end w:w="120" w:type="dxa"/>
            </w:tcMar>
            <w:vAlign w:val="center"/>
          </w:tcPr>
          <w:p>
            <w:pPr>
              <w:spacing w:after="40"/>
            </w:pPr>
            <w:r>
              <w:rPr>
                <w:sz w:val="17"/>
              </w:rPr>
              <w:t>Baseline and forecast only</w:t>
            </w:r>
          </w:p>
        </w:tc>
        <w:tc>
          <w:tcPr>
            <w:tcW w:type="dxa" w:w="4896"/>
            <w:tcMar>
              <w:top w:w="80" w:type="dxa"/>
              <w:start w:w="120" w:type="dxa"/>
              <w:bottom w:w="80" w:type="dxa"/>
              <w:end w:w="120" w:type="dxa"/>
            </w:tcMar>
            <w:vAlign w:val="center"/>
          </w:tcPr>
          <w:p>
            <w:pPr>
              <w:spacing w:after="40"/>
            </w:pPr>
            <w:r>
              <w:rPr>
                <w:sz w:val="17"/>
              </w:rPr>
              <w:t>Show modeled value and approved assumptions, not realized outcomes unless synthetic future-state evidence is explicitly created and labeled.</w:t>
            </w:r>
          </w:p>
        </w:tc>
      </w:tr>
      <w:tr>
        <w:tc>
          <w:tcPr>
            <w:tcW w:type="dxa" w:w="1584"/>
            <w:tcMar>
              <w:top w:w="80" w:type="dxa"/>
              <w:start w:w="120" w:type="dxa"/>
              <w:bottom w:w="80" w:type="dxa"/>
              <w:end w:w="120" w:type="dxa"/>
            </w:tcMar>
            <w:vAlign w:val="center"/>
          </w:tcPr>
          <w:p>
            <w:pPr>
              <w:spacing w:after="40"/>
            </w:pPr>
            <w:r>
              <w:rPr>
                <w:sz w:val="17"/>
              </w:rPr>
              <w:t>Setup/Admin</w:t>
            </w:r>
          </w:p>
        </w:tc>
        <w:tc>
          <w:tcPr>
            <w:tcW w:type="dxa" w:w="2880"/>
            <w:tcMar>
              <w:top w:w="80" w:type="dxa"/>
              <w:start w:w="120" w:type="dxa"/>
              <w:bottom w:w="80" w:type="dxa"/>
              <w:end w:w="120" w:type="dxa"/>
            </w:tcMar>
            <w:vAlign w:val="center"/>
          </w:tcPr>
          <w:p>
            <w:pPr>
              <w:spacing w:after="40"/>
            </w:pPr>
            <w:r>
              <w:rPr>
                <w:sz w:val="17"/>
              </w:rPr>
              <w:t>Evidence loader and artifact materialization cockpit</w:t>
            </w:r>
          </w:p>
        </w:tc>
        <w:tc>
          <w:tcPr>
            <w:tcW w:type="dxa" w:w="4896"/>
            <w:tcMar>
              <w:top w:w="80" w:type="dxa"/>
              <w:start w:w="120" w:type="dxa"/>
              <w:bottom w:w="80" w:type="dxa"/>
              <w:end w:w="120" w:type="dxa"/>
            </w:tcMar>
            <w:vAlign w:val="center"/>
          </w:tcPr>
          <w:p>
            <w:pPr>
              <w:spacing w:after="40"/>
            </w:pPr>
            <w:r>
              <w:rPr>
                <w:sz w:val="17"/>
              </w:rPr>
              <w:t>Loads current-state inventory, workload baselines, rate cards, public evidence, and synthetic internal artifacts.</w:t>
            </w:r>
          </w:p>
        </w:tc>
      </w:tr>
    </w:tbl>
    <w:p/>
    <w:tbl>
      <w:tblPr>
        <w:tblStyle w:val="TableGrid"/>
        <w:tblW w:type="auto" w:w="0"/>
        <w:tblLook w:firstColumn="1" w:firstRow="1" w:lastColumn="0" w:lastRow="0" w:noHBand="0" w:noVBand="1" w:val="04A0"/>
      </w:tblPr>
      <w:tblGrid>
        <w:gridCol w:w="10080"/>
      </w:tblGrid>
      <w:tr>
        <w:tc>
          <w:tcPr>
            <w:tcW w:type="dxa" w:w="10080"/>
            <w:shd w:fill="FFF7E6"/>
            <w:tcMar>
              <w:top w:w="120" w:type="dxa"/>
              <w:start w:w="160" w:type="dxa"/>
              <w:bottom w:w="120" w:type="dxa"/>
              <w:end w:w="160" w:type="dxa"/>
            </w:tcMar>
          </w:tcPr>
          <w:p>
            <w:pPr>
              <w:spacing w:after="40"/>
            </w:pPr>
            <w:r>
              <w:rPr>
                <w:b/>
                <w:color w:val="1F4D78"/>
              </w:rPr>
              <w:t xml:space="preserve">Integrity rule: </w:t>
            </w:r>
            <w:r>
              <w:t>Do not show BAFO, Selection, Transition, or Value Realization until all prior phases are materialized, persisted, and auditable.</w:t>
            </w:r>
          </w:p>
        </w:tc>
      </w:tr>
    </w:tbl>
    <w:p/>
    <w:p>
      <w:pPr>
        <w:pStyle w:val="Heading1"/>
      </w:pPr>
      <w:r>
        <w:t>4. Deliverable Contract</w:t>
      </w:r>
    </w:p>
    <w:tbl>
      <w:tblPr>
        <w:tblStyle w:val="TableGrid"/>
        <w:tblW w:type="dxa" w:w="9360"/>
        <w:jc w:val="center"/>
        <w:tblLayout w:type="fixed"/>
        <w:tblLook w:firstColumn="1" w:firstRow="1" w:lastColumn="0" w:lastRow="0" w:noHBand="0" w:noVBand="1" w:val="04A0"/>
      </w:tblPr>
      <w:tblGrid>
        <w:gridCol w:w="1680"/>
        <w:gridCol w:w="1680"/>
        <w:gridCol w:w="1680"/>
        <w:gridCol w:w="1680"/>
        <w:gridCol w:w="1680"/>
        <w:gridCol w:w="1680"/>
      </w:tblGrid>
      <w:tr>
        <w:tc>
          <w:tcPr>
            <w:tcW w:type="dxa" w:w="1296"/>
            <w:shd w:fill="F2F4F7"/>
            <w:tcMar>
              <w:top w:w="80" w:type="dxa"/>
              <w:start w:w="120" w:type="dxa"/>
              <w:bottom w:w="80" w:type="dxa"/>
              <w:end w:w="120" w:type="dxa"/>
            </w:tcMar>
            <w:vAlign w:val="center"/>
          </w:tcPr>
          <w:p>
            <w:pPr>
              <w:spacing w:after="40"/>
            </w:pPr>
            <w:r>
              <w:rPr>
                <w:b/>
                <w:sz w:val="14"/>
              </w:rPr>
              <w:t>Phase</w:t>
            </w:r>
          </w:p>
        </w:tc>
        <w:tc>
          <w:tcPr>
            <w:tcW w:type="dxa" w:w="1872"/>
            <w:shd w:fill="F2F4F7"/>
            <w:tcMar>
              <w:top w:w="80" w:type="dxa"/>
              <w:start w:w="120" w:type="dxa"/>
              <w:bottom w:w="80" w:type="dxa"/>
              <w:end w:w="120" w:type="dxa"/>
            </w:tcMar>
            <w:vAlign w:val="center"/>
          </w:tcPr>
          <w:p>
            <w:pPr>
              <w:spacing w:after="40"/>
            </w:pPr>
            <w:r>
              <w:rPr>
                <w:b/>
                <w:sz w:val="14"/>
              </w:rPr>
              <w:t>Artifact</w:t>
            </w:r>
          </w:p>
        </w:tc>
        <w:tc>
          <w:tcPr>
            <w:tcW w:type="dxa" w:w="1800"/>
            <w:shd w:fill="F2F4F7"/>
            <w:tcMar>
              <w:top w:w="80" w:type="dxa"/>
              <w:start w:w="120" w:type="dxa"/>
              <w:bottom w:w="80" w:type="dxa"/>
              <w:end w:w="120" w:type="dxa"/>
            </w:tcMar>
            <w:vAlign w:val="center"/>
          </w:tcPr>
          <w:p>
            <w:pPr>
              <w:spacing w:after="40"/>
            </w:pPr>
            <w:r>
              <w:rPr>
                <w:b/>
                <w:sz w:val="14"/>
              </w:rPr>
              <w:t>Purpose / outcome</w:t>
            </w:r>
          </w:p>
        </w:tc>
        <w:tc>
          <w:tcPr>
            <w:tcW w:type="dxa" w:w="2448"/>
            <w:shd w:fill="F2F4F7"/>
            <w:tcMar>
              <w:top w:w="80" w:type="dxa"/>
              <w:start w:w="120" w:type="dxa"/>
              <w:bottom w:w="80" w:type="dxa"/>
              <w:end w:w="120" w:type="dxa"/>
            </w:tcMar>
            <w:vAlign w:val="center"/>
          </w:tcPr>
          <w:p>
            <w:pPr>
              <w:spacing w:after="40"/>
            </w:pPr>
            <w:r>
              <w:rPr>
                <w:b/>
                <w:sz w:val="14"/>
              </w:rPr>
              <w:t>What good looks like</w:t>
            </w:r>
          </w:p>
        </w:tc>
        <w:tc>
          <w:tcPr>
            <w:tcW w:type="dxa" w:w="1152"/>
            <w:shd w:fill="F2F4F7"/>
            <w:tcMar>
              <w:top w:w="80" w:type="dxa"/>
              <w:start w:w="120" w:type="dxa"/>
              <w:bottom w:w="80" w:type="dxa"/>
              <w:end w:w="120" w:type="dxa"/>
            </w:tcMar>
            <w:vAlign w:val="center"/>
          </w:tcPr>
          <w:p>
            <w:pPr>
              <w:spacing w:after="40"/>
            </w:pPr>
            <w:r>
              <w:rPr>
                <w:b/>
                <w:sz w:val="14"/>
              </w:rPr>
              <w:t>Preload vs live</w:t>
            </w:r>
          </w:p>
        </w:tc>
        <w:tc>
          <w:tcPr>
            <w:tcW w:type="dxa" w:w="1224"/>
            <w:shd w:fill="F2F4F7"/>
            <w:tcMar>
              <w:top w:w="80" w:type="dxa"/>
              <w:start w:w="120" w:type="dxa"/>
              <w:bottom w:w="80" w:type="dxa"/>
              <w:end w:w="120" w:type="dxa"/>
            </w:tcMar>
            <w:vAlign w:val="center"/>
          </w:tcPr>
          <w:p>
            <w:pPr>
              <w:spacing w:after="40"/>
            </w:pPr>
            <w:r>
              <w:rPr>
                <w:b/>
                <w:sz w:val="14"/>
              </w:rPr>
              <w:t>Approval</w:t>
            </w:r>
          </w:p>
        </w:tc>
      </w:tr>
      <w:tr>
        <w:tc>
          <w:tcPr>
            <w:tcW w:type="dxa" w:w="1296"/>
            <w:tcMar>
              <w:top w:w="80" w:type="dxa"/>
              <w:start w:w="120" w:type="dxa"/>
              <w:bottom w:w="80" w:type="dxa"/>
              <w:end w:w="120" w:type="dxa"/>
            </w:tcMar>
            <w:vAlign w:val="center"/>
          </w:tcPr>
          <w:p>
            <w:pPr>
              <w:spacing w:after="40"/>
            </w:pPr>
            <w:r>
              <w:rPr>
                <w:sz w:val="14"/>
              </w:rPr>
              <w:t>Setup</w:t>
            </w:r>
          </w:p>
        </w:tc>
        <w:tc>
          <w:tcPr>
            <w:tcW w:type="dxa" w:w="1872"/>
            <w:tcMar>
              <w:top w:w="80" w:type="dxa"/>
              <w:start w:w="120" w:type="dxa"/>
              <w:bottom w:w="80" w:type="dxa"/>
              <w:end w:w="120" w:type="dxa"/>
            </w:tcMar>
            <w:vAlign w:val="center"/>
          </w:tcPr>
          <w:p>
            <w:pPr>
              <w:spacing w:after="40"/>
            </w:pPr>
            <w:r>
              <w:rPr>
                <w:sz w:val="14"/>
              </w:rPr>
              <w:t>Evidence Register</w:t>
            </w:r>
          </w:p>
        </w:tc>
        <w:tc>
          <w:tcPr>
            <w:tcW w:type="dxa" w:w="1800"/>
            <w:tcMar>
              <w:top w:w="80" w:type="dxa"/>
              <w:start w:w="120" w:type="dxa"/>
              <w:bottom w:w="80" w:type="dxa"/>
              <w:end w:w="120" w:type="dxa"/>
            </w:tcMar>
            <w:vAlign w:val="center"/>
          </w:tcPr>
          <w:p>
            <w:pPr>
              <w:spacing w:after="40"/>
            </w:pPr>
            <w:r>
              <w:rPr>
                <w:sz w:val="14"/>
              </w:rPr>
              <w:t>Factual spine for all downstream answers and artifacts.</w:t>
            </w:r>
          </w:p>
        </w:tc>
        <w:tc>
          <w:tcPr>
            <w:tcW w:type="dxa" w:w="2448"/>
            <w:tcMar>
              <w:top w:w="80" w:type="dxa"/>
              <w:start w:w="120" w:type="dxa"/>
              <w:bottom w:w="80" w:type="dxa"/>
              <w:end w:w="120" w:type="dxa"/>
            </w:tcMar>
            <w:vAlign w:val="center"/>
          </w:tcPr>
          <w:p>
            <w:pPr>
              <w:spacing w:after="40"/>
            </w:pPr>
            <w:r>
              <w:rPr>
                <w:sz w:val="14"/>
              </w:rPr>
              <w:t>Every claim has source, owner, confidence, scope, and sensitivity. No orphan facts.</w:t>
            </w:r>
          </w:p>
        </w:tc>
        <w:tc>
          <w:tcPr>
            <w:tcW w:type="dxa" w:w="1152"/>
            <w:tcMar>
              <w:top w:w="80" w:type="dxa"/>
              <w:start w:w="120" w:type="dxa"/>
              <w:bottom w:w="80" w:type="dxa"/>
              <w:end w:w="120" w:type="dxa"/>
            </w:tcMar>
            <w:vAlign w:val="center"/>
          </w:tcPr>
          <w:p>
            <w:pPr>
              <w:spacing w:after="40"/>
            </w:pPr>
            <w:r>
              <w:rPr>
                <w:sz w:val="14"/>
              </w:rPr>
              <w:t>Preload</w:t>
            </w:r>
          </w:p>
        </w:tc>
        <w:tc>
          <w:tcPr>
            <w:tcW w:type="dxa" w:w="1224"/>
            <w:tcMar>
              <w:top w:w="80" w:type="dxa"/>
              <w:start w:w="120" w:type="dxa"/>
              <w:bottom w:w="80" w:type="dxa"/>
              <w:end w:w="120" w:type="dxa"/>
            </w:tcMar>
            <w:vAlign w:val="center"/>
          </w:tcPr>
          <w:p>
            <w:pPr>
              <w:spacing w:after="40"/>
            </w:pPr>
            <w:r>
              <w:rPr>
                <w:sz w:val="14"/>
              </w:rPr>
              <w:t>Data steward</w:t>
            </w:r>
          </w:p>
        </w:tc>
      </w:tr>
      <w:tr>
        <w:tc>
          <w:tcPr>
            <w:tcW w:type="dxa" w:w="1296"/>
            <w:tcMar>
              <w:top w:w="80" w:type="dxa"/>
              <w:start w:w="120" w:type="dxa"/>
              <w:bottom w:w="80" w:type="dxa"/>
              <w:end w:w="120" w:type="dxa"/>
            </w:tcMar>
            <w:vAlign w:val="center"/>
          </w:tcPr>
          <w:p>
            <w:pPr>
              <w:spacing w:after="40"/>
            </w:pPr>
            <w:r>
              <w:rPr>
                <w:sz w:val="14"/>
              </w:rPr>
              <w:t>Setup</w:t>
            </w:r>
          </w:p>
        </w:tc>
        <w:tc>
          <w:tcPr>
            <w:tcW w:type="dxa" w:w="1872"/>
            <w:tcMar>
              <w:top w:w="80" w:type="dxa"/>
              <w:start w:w="120" w:type="dxa"/>
              <w:bottom w:w="80" w:type="dxa"/>
              <w:end w:w="120" w:type="dxa"/>
            </w:tcMar>
            <w:vAlign w:val="center"/>
          </w:tcPr>
          <w:p>
            <w:pPr>
              <w:spacing w:after="40"/>
            </w:pPr>
            <w:r>
              <w:rPr>
                <w:sz w:val="14"/>
              </w:rPr>
              <w:t>Current-State Workload Inventory</w:t>
            </w:r>
          </w:p>
        </w:tc>
        <w:tc>
          <w:tcPr>
            <w:tcW w:type="dxa" w:w="1800"/>
            <w:tcMar>
              <w:top w:w="80" w:type="dxa"/>
              <w:start w:w="120" w:type="dxa"/>
              <w:bottom w:w="80" w:type="dxa"/>
              <w:end w:w="120" w:type="dxa"/>
            </w:tcMar>
            <w:vAlign w:val="center"/>
          </w:tcPr>
          <w:p>
            <w:pPr>
              <w:spacing w:after="40"/>
            </w:pPr>
            <w:r>
              <w:rPr>
                <w:sz w:val="14"/>
              </w:rPr>
              <w:t>Shows workloads, data domains, reports, pipelines, and analytics assets.</w:t>
            </w:r>
          </w:p>
        </w:tc>
        <w:tc>
          <w:tcPr>
            <w:tcW w:type="dxa" w:w="2448"/>
            <w:tcMar>
              <w:top w:w="80" w:type="dxa"/>
              <w:start w:w="120" w:type="dxa"/>
              <w:bottom w:w="80" w:type="dxa"/>
              <w:end w:w="120" w:type="dxa"/>
            </w:tcMar>
            <w:vAlign w:val="center"/>
          </w:tcPr>
          <w:p>
            <w:pPr>
              <w:spacing w:after="40"/>
            </w:pPr>
            <w:r>
              <w:rPr>
                <w:sz w:val="14"/>
              </w:rPr>
              <w:t>Categorized by owner, freshness, PHI level, modernization path, and criticality.</w:t>
            </w:r>
          </w:p>
        </w:tc>
        <w:tc>
          <w:tcPr>
            <w:tcW w:type="dxa" w:w="1152"/>
            <w:tcMar>
              <w:top w:w="80" w:type="dxa"/>
              <w:start w:w="120" w:type="dxa"/>
              <w:bottom w:w="80" w:type="dxa"/>
              <w:end w:w="120" w:type="dxa"/>
            </w:tcMar>
            <w:vAlign w:val="center"/>
          </w:tcPr>
          <w:p>
            <w:pPr>
              <w:spacing w:after="40"/>
            </w:pPr>
            <w:r>
              <w:rPr>
                <w:sz w:val="14"/>
              </w:rPr>
              <w:t>Preload</w:t>
            </w:r>
          </w:p>
        </w:tc>
        <w:tc>
          <w:tcPr>
            <w:tcW w:type="dxa" w:w="1224"/>
            <w:tcMar>
              <w:top w:w="80" w:type="dxa"/>
              <w:start w:w="120" w:type="dxa"/>
              <w:bottom w:w="80" w:type="dxa"/>
              <w:end w:w="120" w:type="dxa"/>
            </w:tcMar>
            <w:vAlign w:val="center"/>
          </w:tcPr>
          <w:p>
            <w:pPr>
              <w:spacing w:after="40"/>
            </w:pPr>
            <w:r>
              <w:rPr>
                <w:sz w:val="14"/>
              </w:rPr>
              <w:t>CIO delegate</w:t>
            </w:r>
          </w:p>
        </w:tc>
      </w:tr>
      <w:tr>
        <w:tc>
          <w:tcPr>
            <w:tcW w:type="dxa" w:w="1296"/>
            <w:tcMar>
              <w:top w:w="80" w:type="dxa"/>
              <w:start w:w="120" w:type="dxa"/>
              <w:bottom w:w="80" w:type="dxa"/>
              <w:end w:w="120" w:type="dxa"/>
            </w:tcMar>
            <w:vAlign w:val="center"/>
          </w:tcPr>
          <w:p>
            <w:pPr>
              <w:spacing w:after="40"/>
            </w:pPr>
            <w:r>
              <w:rPr>
                <w:sz w:val="14"/>
              </w:rPr>
              <w:t>Setup</w:t>
            </w:r>
          </w:p>
        </w:tc>
        <w:tc>
          <w:tcPr>
            <w:tcW w:type="dxa" w:w="1872"/>
            <w:tcMar>
              <w:top w:w="80" w:type="dxa"/>
              <w:start w:w="120" w:type="dxa"/>
              <w:bottom w:w="80" w:type="dxa"/>
              <w:end w:w="120" w:type="dxa"/>
            </w:tcMar>
            <w:vAlign w:val="center"/>
          </w:tcPr>
          <w:p>
            <w:pPr>
              <w:spacing w:after="40"/>
            </w:pPr>
            <w:r>
              <w:rPr>
                <w:sz w:val="14"/>
              </w:rPr>
              <w:t>Rate Card and Estimation Model</w:t>
            </w:r>
          </w:p>
        </w:tc>
        <w:tc>
          <w:tcPr>
            <w:tcW w:type="dxa" w:w="1800"/>
            <w:tcMar>
              <w:top w:w="80" w:type="dxa"/>
              <w:start w:w="120" w:type="dxa"/>
              <w:bottom w:w="80" w:type="dxa"/>
              <w:end w:w="120" w:type="dxa"/>
            </w:tcMar>
            <w:vAlign w:val="center"/>
          </w:tcPr>
          <w:p>
            <w:pPr>
              <w:spacing w:after="40"/>
            </w:pPr>
            <w:r>
              <w:rPr>
                <w:sz w:val="14"/>
              </w:rPr>
              <w:t>Supports humans vs agents, SI effort, platform cost, and internal lift estimates.</w:t>
            </w:r>
          </w:p>
        </w:tc>
        <w:tc>
          <w:tcPr>
            <w:tcW w:type="dxa" w:w="2448"/>
            <w:tcMar>
              <w:top w:w="80" w:type="dxa"/>
              <w:start w:w="120" w:type="dxa"/>
              <w:bottom w:w="80" w:type="dxa"/>
              <w:end w:w="120" w:type="dxa"/>
            </w:tcMar>
            <w:vAlign w:val="center"/>
          </w:tcPr>
          <w:p>
            <w:pPr>
              <w:spacing w:after="40"/>
            </w:pPr>
            <w:r>
              <w:rPr>
                <w:sz w:val="14"/>
              </w:rPr>
              <w:t>Role-based ranges, assumptions, and sensitivity without false precision.</w:t>
            </w:r>
          </w:p>
        </w:tc>
        <w:tc>
          <w:tcPr>
            <w:tcW w:type="dxa" w:w="1152"/>
            <w:tcMar>
              <w:top w:w="80" w:type="dxa"/>
              <w:start w:w="120" w:type="dxa"/>
              <w:bottom w:w="80" w:type="dxa"/>
              <w:end w:w="120" w:type="dxa"/>
            </w:tcMar>
            <w:vAlign w:val="center"/>
          </w:tcPr>
          <w:p>
            <w:pPr>
              <w:spacing w:after="40"/>
            </w:pPr>
            <w:r>
              <w:rPr>
                <w:sz w:val="14"/>
              </w:rPr>
              <w:t>Preload</w:t>
            </w:r>
          </w:p>
        </w:tc>
        <w:tc>
          <w:tcPr>
            <w:tcW w:type="dxa" w:w="1224"/>
            <w:tcMar>
              <w:top w:w="80" w:type="dxa"/>
              <w:start w:w="120" w:type="dxa"/>
              <w:bottom w:w="80" w:type="dxa"/>
              <w:end w:w="120" w:type="dxa"/>
            </w:tcMar>
            <w:vAlign w:val="center"/>
          </w:tcPr>
          <w:p>
            <w:pPr>
              <w:spacing w:after="40"/>
            </w:pPr>
            <w:r>
              <w:rPr>
                <w:sz w:val="14"/>
              </w:rPr>
              <w:t>Finance</w:t>
            </w:r>
          </w:p>
        </w:tc>
      </w:tr>
      <w:tr>
        <w:tc>
          <w:tcPr>
            <w:tcW w:type="dxa" w:w="1296"/>
            <w:tcMar>
              <w:top w:w="80" w:type="dxa"/>
              <w:start w:w="120" w:type="dxa"/>
              <w:bottom w:w="80" w:type="dxa"/>
              <w:end w:w="120" w:type="dxa"/>
            </w:tcMar>
            <w:vAlign w:val="center"/>
          </w:tcPr>
          <w:p>
            <w:pPr>
              <w:spacing w:after="40"/>
            </w:pPr>
            <w:r>
              <w:rPr>
                <w:sz w:val="14"/>
              </w:rPr>
              <w:t>Strategy</w:t>
            </w:r>
          </w:p>
        </w:tc>
        <w:tc>
          <w:tcPr>
            <w:tcW w:type="dxa" w:w="1872"/>
            <w:tcMar>
              <w:top w:w="80" w:type="dxa"/>
              <w:start w:w="120" w:type="dxa"/>
              <w:bottom w:w="80" w:type="dxa"/>
              <w:end w:w="120" w:type="dxa"/>
            </w:tcMar>
            <w:vAlign w:val="center"/>
          </w:tcPr>
          <w:p>
            <w:pPr>
              <w:spacing w:after="40"/>
            </w:pPr>
            <w:r>
              <w:rPr>
                <w:sz w:val="14"/>
              </w:rPr>
              <w:t>AI Strategy Memo</w:t>
            </w:r>
          </w:p>
        </w:tc>
        <w:tc>
          <w:tcPr>
            <w:tcW w:type="dxa" w:w="1800"/>
            <w:tcMar>
              <w:top w:w="80" w:type="dxa"/>
              <w:start w:w="120" w:type="dxa"/>
              <w:bottom w:w="80" w:type="dxa"/>
              <w:end w:w="120" w:type="dxa"/>
            </w:tcMar>
            <w:vAlign w:val="center"/>
          </w:tcPr>
          <w:p>
            <w:pPr>
              <w:spacing w:after="40"/>
            </w:pPr>
            <w:r>
              <w:rPr>
                <w:sz w:val="14"/>
              </w:rPr>
              <w:t>States what to do, why now, and value at stake.</w:t>
            </w:r>
          </w:p>
        </w:tc>
        <w:tc>
          <w:tcPr>
            <w:tcW w:type="dxa" w:w="2448"/>
            <w:tcMar>
              <w:top w:w="80" w:type="dxa"/>
              <w:start w:w="120" w:type="dxa"/>
              <w:bottom w:w="80" w:type="dxa"/>
              <w:end w:w="120" w:type="dxa"/>
            </w:tcMar>
            <w:vAlign w:val="center"/>
          </w:tcPr>
          <w:p>
            <w:pPr>
              <w:spacing w:after="40"/>
            </w:pPr>
            <w:r>
              <w:rPr>
                <w:sz w:val="14"/>
              </w:rPr>
              <w:t>One-page executive answer, 3-5 strategic bets, cited risks, named owner.</w:t>
            </w:r>
          </w:p>
        </w:tc>
        <w:tc>
          <w:tcPr>
            <w:tcW w:type="dxa" w:w="1152"/>
            <w:tcMar>
              <w:top w:w="80" w:type="dxa"/>
              <w:start w:w="120" w:type="dxa"/>
              <w:bottom w:w="80" w:type="dxa"/>
              <w:end w:w="120" w:type="dxa"/>
            </w:tcMar>
            <w:vAlign w:val="center"/>
          </w:tcPr>
          <w:p>
            <w:pPr>
              <w:spacing w:after="40"/>
            </w:pPr>
            <w:r>
              <w:rPr>
                <w:sz w:val="14"/>
              </w:rPr>
              <w:t>Generate live</w:t>
            </w:r>
          </w:p>
        </w:tc>
        <w:tc>
          <w:tcPr>
            <w:tcW w:type="dxa" w:w="1224"/>
            <w:tcMar>
              <w:top w:w="80" w:type="dxa"/>
              <w:start w:w="120" w:type="dxa"/>
              <w:bottom w:w="80" w:type="dxa"/>
              <w:end w:w="120" w:type="dxa"/>
            </w:tcMar>
            <w:vAlign w:val="center"/>
          </w:tcPr>
          <w:p>
            <w:pPr>
              <w:spacing w:after="40"/>
            </w:pPr>
            <w:r>
              <w:rPr>
                <w:sz w:val="14"/>
              </w:rPr>
              <w:t>CIO / CDAO</w:t>
            </w:r>
          </w:p>
        </w:tc>
      </w:tr>
      <w:tr>
        <w:tc>
          <w:tcPr>
            <w:tcW w:type="dxa" w:w="1296"/>
            <w:tcMar>
              <w:top w:w="80" w:type="dxa"/>
              <w:start w:w="120" w:type="dxa"/>
              <w:bottom w:w="80" w:type="dxa"/>
              <w:end w:w="120" w:type="dxa"/>
            </w:tcMar>
            <w:vAlign w:val="center"/>
          </w:tcPr>
          <w:p>
            <w:pPr>
              <w:spacing w:after="40"/>
            </w:pPr>
            <w:r>
              <w:rPr>
                <w:sz w:val="14"/>
              </w:rPr>
              <w:t>Strategy</w:t>
            </w:r>
          </w:p>
        </w:tc>
        <w:tc>
          <w:tcPr>
            <w:tcW w:type="dxa" w:w="1872"/>
            <w:tcMar>
              <w:top w:w="80" w:type="dxa"/>
              <w:start w:w="120" w:type="dxa"/>
              <w:bottom w:w="80" w:type="dxa"/>
              <w:end w:w="120" w:type="dxa"/>
            </w:tcMar>
            <w:vAlign w:val="center"/>
          </w:tcPr>
          <w:p>
            <w:pPr>
              <w:spacing w:after="40"/>
            </w:pPr>
            <w:r>
              <w:rPr>
                <w:sz w:val="14"/>
              </w:rPr>
              <w:t>Population Health Opportunity Map</w:t>
            </w:r>
          </w:p>
        </w:tc>
        <w:tc>
          <w:tcPr>
            <w:tcW w:type="dxa" w:w="1800"/>
            <w:tcMar>
              <w:top w:w="80" w:type="dxa"/>
              <w:start w:w="120" w:type="dxa"/>
              <w:bottom w:w="80" w:type="dxa"/>
              <w:end w:w="120" w:type="dxa"/>
            </w:tcMar>
            <w:vAlign w:val="center"/>
          </w:tcPr>
          <w:p>
            <w:pPr>
              <w:spacing w:after="40"/>
            </w:pPr>
            <w:r>
              <w:rPr>
                <w:sz w:val="14"/>
              </w:rPr>
              <w:t>Selects first clinical performance use cases.</w:t>
            </w:r>
          </w:p>
        </w:tc>
        <w:tc>
          <w:tcPr>
            <w:tcW w:type="dxa" w:w="2448"/>
            <w:tcMar>
              <w:top w:w="80" w:type="dxa"/>
              <w:start w:w="120" w:type="dxa"/>
              <w:bottom w:w="80" w:type="dxa"/>
              <w:end w:w="120" w:type="dxa"/>
            </w:tcMar>
            <w:vAlign w:val="center"/>
          </w:tcPr>
          <w:p>
            <w:pPr>
              <w:spacing w:after="40"/>
            </w:pPr>
            <w:r>
              <w:rPr>
                <w:sz w:val="14"/>
              </w:rPr>
              <w:t>Prioritized by value, feasibility, data readiness, risk, and clinical ownership.</w:t>
            </w:r>
          </w:p>
        </w:tc>
        <w:tc>
          <w:tcPr>
            <w:tcW w:type="dxa" w:w="1152"/>
            <w:tcMar>
              <w:top w:w="80" w:type="dxa"/>
              <w:start w:w="120" w:type="dxa"/>
              <w:bottom w:w="80" w:type="dxa"/>
              <w:end w:w="120" w:type="dxa"/>
            </w:tcMar>
            <w:vAlign w:val="center"/>
          </w:tcPr>
          <w:p>
            <w:pPr>
              <w:spacing w:after="40"/>
            </w:pPr>
            <w:r>
              <w:rPr>
                <w:sz w:val="14"/>
              </w:rPr>
              <w:t>Generate live</w:t>
            </w:r>
          </w:p>
        </w:tc>
        <w:tc>
          <w:tcPr>
            <w:tcW w:type="dxa" w:w="1224"/>
            <w:tcMar>
              <w:top w:w="80" w:type="dxa"/>
              <w:start w:w="120" w:type="dxa"/>
              <w:bottom w:w="80" w:type="dxa"/>
              <w:end w:w="120" w:type="dxa"/>
            </w:tcMar>
            <w:vAlign w:val="center"/>
          </w:tcPr>
          <w:p>
            <w:pPr>
              <w:spacing w:after="40"/>
            </w:pPr>
            <w:r>
              <w:rPr>
                <w:sz w:val="14"/>
              </w:rPr>
              <w:t>Clinical + plan quality</w:t>
            </w:r>
          </w:p>
        </w:tc>
      </w:tr>
      <w:tr>
        <w:tc>
          <w:tcPr>
            <w:tcW w:type="dxa" w:w="1296"/>
            <w:tcMar>
              <w:top w:w="80" w:type="dxa"/>
              <w:start w:w="120" w:type="dxa"/>
              <w:bottom w:w="80" w:type="dxa"/>
              <w:end w:w="120" w:type="dxa"/>
            </w:tcMar>
            <w:vAlign w:val="center"/>
          </w:tcPr>
          <w:p>
            <w:pPr>
              <w:spacing w:after="40"/>
            </w:pPr>
            <w:r>
              <w:rPr>
                <w:sz w:val="14"/>
              </w:rPr>
              <w:t>Strategy</w:t>
            </w:r>
          </w:p>
        </w:tc>
        <w:tc>
          <w:tcPr>
            <w:tcW w:type="dxa" w:w="1872"/>
            <w:tcMar>
              <w:top w:w="80" w:type="dxa"/>
              <w:start w:w="120" w:type="dxa"/>
              <w:bottom w:w="80" w:type="dxa"/>
              <w:end w:w="120" w:type="dxa"/>
            </w:tcMar>
            <w:vAlign w:val="center"/>
          </w:tcPr>
          <w:p>
            <w:pPr>
              <w:spacing w:after="40"/>
            </w:pPr>
            <w:r>
              <w:rPr>
                <w:sz w:val="14"/>
              </w:rPr>
              <w:t>Decision Principles</w:t>
            </w:r>
          </w:p>
        </w:tc>
        <w:tc>
          <w:tcPr>
            <w:tcW w:type="dxa" w:w="1800"/>
            <w:tcMar>
              <w:top w:w="80" w:type="dxa"/>
              <w:start w:w="120" w:type="dxa"/>
              <w:bottom w:w="80" w:type="dxa"/>
              <w:end w:w="120" w:type="dxa"/>
            </w:tcMar>
            <w:vAlign w:val="center"/>
          </w:tcPr>
          <w:p>
            <w:pPr>
              <w:spacing w:after="40"/>
            </w:pPr>
            <w:r>
              <w:rPr>
                <w:sz w:val="14"/>
              </w:rPr>
              <w:t>Defines where agents recommend and humans decide.</w:t>
            </w:r>
          </w:p>
        </w:tc>
        <w:tc>
          <w:tcPr>
            <w:tcW w:type="dxa" w:w="2448"/>
            <w:tcMar>
              <w:top w:w="80" w:type="dxa"/>
              <w:start w:w="120" w:type="dxa"/>
              <w:bottom w:w="80" w:type="dxa"/>
              <w:end w:w="120" w:type="dxa"/>
            </w:tcMar>
            <w:vAlign w:val="center"/>
          </w:tcPr>
          <w:p>
            <w:pPr>
              <w:spacing w:after="40"/>
            </w:pPr>
            <w:r>
              <w:rPr>
                <w:sz w:val="14"/>
              </w:rPr>
              <w:t>RACI with agent recommendations, human approvals, audit trace, and no autonomous clinical action.</w:t>
            </w:r>
          </w:p>
        </w:tc>
        <w:tc>
          <w:tcPr>
            <w:tcW w:type="dxa" w:w="1152"/>
            <w:tcMar>
              <w:top w:w="80" w:type="dxa"/>
              <w:start w:w="120" w:type="dxa"/>
              <w:bottom w:w="80" w:type="dxa"/>
              <w:end w:w="120" w:type="dxa"/>
            </w:tcMar>
            <w:vAlign w:val="center"/>
          </w:tcPr>
          <w:p>
            <w:pPr>
              <w:spacing w:after="40"/>
            </w:pPr>
            <w:r>
              <w:rPr>
                <w:sz w:val="14"/>
              </w:rPr>
              <w:t>Generate live</w:t>
            </w:r>
          </w:p>
        </w:tc>
        <w:tc>
          <w:tcPr>
            <w:tcW w:type="dxa" w:w="1224"/>
            <w:tcMar>
              <w:top w:w="80" w:type="dxa"/>
              <w:start w:w="120" w:type="dxa"/>
              <w:bottom w:w="80" w:type="dxa"/>
              <w:end w:w="120" w:type="dxa"/>
            </w:tcMar>
            <w:vAlign w:val="center"/>
          </w:tcPr>
          <w:p>
            <w:pPr>
              <w:spacing w:after="40"/>
            </w:pPr>
            <w:r>
              <w:rPr>
                <w:sz w:val="14"/>
              </w:rPr>
              <w:t>Compliance</w:t>
            </w:r>
          </w:p>
        </w:tc>
      </w:tr>
      <w:tr>
        <w:tc>
          <w:tcPr>
            <w:tcW w:type="dxa" w:w="1296"/>
            <w:tcMar>
              <w:top w:w="80" w:type="dxa"/>
              <w:start w:w="120" w:type="dxa"/>
              <w:bottom w:w="80" w:type="dxa"/>
              <w:end w:w="120" w:type="dxa"/>
            </w:tcMar>
            <w:vAlign w:val="center"/>
          </w:tcPr>
          <w:p>
            <w:pPr>
              <w:spacing w:after="40"/>
            </w:pPr>
            <w:r>
              <w:rPr>
                <w:sz w:val="14"/>
              </w:rPr>
              <w:t>Current State</w:t>
            </w:r>
          </w:p>
        </w:tc>
        <w:tc>
          <w:tcPr>
            <w:tcW w:type="dxa" w:w="1872"/>
            <w:tcMar>
              <w:top w:w="80" w:type="dxa"/>
              <w:start w:w="120" w:type="dxa"/>
              <w:bottom w:w="80" w:type="dxa"/>
              <w:end w:w="120" w:type="dxa"/>
            </w:tcMar>
            <w:vAlign w:val="center"/>
          </w:tcPr>
          <w:p>
            <w:pPr>
              <w:spacing w:after="40"/>
            </w:pPr>
            <w:r>
              <w:rPr>
                <w:sz w:val="14"/>
              </w:rPr>
              <w:t>Data and Analytics Baseline</w:t>
            </w:r>
          </w:p>
        </w:tc>
        <w:tc>
          <w:tcPr>
            <w:tcW w:type="dxa" w:w="1800"/>
            <w:tcMar>
              <w:top w:w="80" w:type="dxa"/>
              <w:start w:w="120" w:type="dxa"/>
              <w:bottom w:w="80" w:type="dxa"/>
              <w:end w:w="120" w:type="dxa"/>
            </w:tcMar>
            <w:vAlign w:val="center"/>
          </w:tcPr>
          <w:p>
            <w:pPr>
              <w:spacing w:after="40"/>
            </w:pPr>
            <w:r>
              <w:rPr>
                <w:sz w:val="14"/>
              </w:rPr>
              <w:t>Explains current data architecture and pain points.</w:t>
            </w:r>
          </w:p>
        </w:tc>
        <w:tc>
          <w:tcPr>
            <w:tcW w:type="dxa" w:w="2448"/>
            <w:tcMar>
              <w:top w:w="80" w:type="dxa"/>
              <w:start w:w="120" w:type="dxa"/>
              <w:bottom w:w="80" w:type="dxa"/>
              <w:end w:w="120" w:type="dxa"/>
            </w:tcMar>
            <w:vAlign w:val="center"/>
          </w:tcPr>
          <w:p>
            <w:pPr>
              <w:spacing w:after="40"/>
            </w:pPr>
            <w:r>
              <w:rPr>
                <w:sz w:val="14"/>
              </w:rPr>
              <w:t>Shows domains, latency, quality gaps, duplicate pipelines, access controls, and blockers.</w:t>
            </w:r>
          </w:p>
        </w:tc>
        <w:tc>
          <w:tcPr>
            <w:tcW w:type="dxa" w:w="1152"/>
            <w:tcMar>
              <w:top w:w="80" w:type="dxa"/>
              <w:start w:w="120" w:type="dxa"/>
              <w:bottom w:w="80" w:type="dxa"/>
              <w:end w:w="120" w:type="dxa"/>
            </w:tcMar>
            <w:vAlign w:val="center"/>
          </w:tcPr>
          <w:p>
            <w:pPr>
              <w:spacing w:after="40"/>
            </w:pPr>
            <w:r>
              <w:rPr>
                <w:sz w:val="14"/>
              </w:rPr>
              <w:t>Preload data; generate narrative</w:t>
            </w:r>
          </w:p>
        </w:tc>
        <w:tc>
          <w:tcPr>
            <w:tcW w:type="dxa" w:w="1224"/>
            <w:tcMar>
              <w:top w:w="80" w:type="dxa"/>
              <w:start w:w="120" w:type="dxa"/>
              <w:bottom w:w="80" w:type="dxa"/>
              <w:end w:w="120" w:type="dxa"/>
            </w:tcMar>
            <w:vAlign w:val="center"/>
          </w:tcPr>
          <w:p>
            <w:pPr>
              <w:spacing w:after="40"/>
            </w:pPr>
            <w:r>
              <w:rPr>
                <w:sz w:val="14"/>
              </w:rPr>
              <w:t>Data platform owner</w:t>
            </w:r>
          </w:p>
        </w:tc>
      </w:tr>
      <w:tr>
        <w:tc>
          <w:tcPr>
            <w:tcW w:type="dxa" w:w="1296"/>
            <w:tcMar>
              <w:top w:w="80" w:type="dxa"/>
              <w:start w:w="120" w:type="dxa"/>
              <w:bottom w:w="80" w:type="dxa"/>
              <w:end w:w="120" w:type="dxa"/>
            </w:tcMar>
            <w:vAlign w:val="center"/>
          </w:tcPr>
          <w:p>
            <w:pPr>
              <w:spacing w:after="40"/>
            </w:pPr>
            <w:r>
              <w:rPr>
                <w:sz w:val="14"/>
              </w:rPr>
              <w:t>Current State</w:t>
            </w:r>
          </w:p>
        </w:tc>
        <w:tc>
          <w:tcPr>
            <w:tcW w:type="dxa" w:w="1872"/>
            <w:tcMar>
              <w:top w:w="80" w:type="dxa"/>
              <w:start w:w="120" w:type="dxa"/>
              <w:bottom w:w="80" w:type="dxa"/>
              <w:end w:w="120" w:type="dxa"/>
            </w:tcMar>
            <w:vAlign w:val="center"/>
          </w:tcPr>
          <w:p>
            <w:pPr>
              <w:spacing w:after="40"/>
            </w:pPr>
            <w:r>
              <w:rPr>
                <w:sz w:val="14"/>
              </w:rPr>
              <w:t>Lift / Shift / Modernize Baseline</w:t>
            </w:r>
          </w:p>
        </w:tc>
        <w:tc>
          <w:tcPr>
            <w:tcW w:type="dxa" w:w="1800"/>
            <w:tcMar>
              <w:top w:w="80" w:type="dxa"/>
              <w:start w:w="120" w:type="dxa"/>
              <w:bottom w:w="80" w:type="dxa"/>
              <w:end w:w="120" w:type="dxa"/>
            </w:tcMar>
            <w:vAlign w:val="center"/>
          </w:tcPr>
          <w:p>
            <w:pPr>
              <w:spacing w:after="40"/>
            </w:pPr>
            <w:r>
              <w:rPr>
                <w:sz w:val="14"/>
              </w:rPr>
              <w:t>Decides modernization path by workload.</w:t>
            </w:r>
          </w:p>
        </w:tc>
        <w:tc>
          <w:tcPr>
            <w:tcW w:type="dxa" w:w="2448"/>
            <w:tcMar>
              <w:top w:w="80" w:type="dxa"/>
              <w:start w:w="120" w:type="dxa"/>
              <w:bottom w:w="80" w:type="dxa"/>
              <w:end w:w="120" w:type="dxa"/>
            </w:tcMar>
            <w:vAlign w:val="center"/>
          </w:tcPr>
          <w:p>
            <w:pPr>
              <w:spacing w:after="40"/>
            </w:pPr>
            <w:r>
              <w:rPr>
                <w:sz w:val="14"/>
              </w:rPr>
              <w:t>Every workload has disposition: retire, retain, rehost, refactor, rebuild, or modernize.</w:t>
            </w:r>
          </w:p>
        </w:tc>
        <w:tc>
          <w:tcPr>
            <w:tcW w:type="dxa" w:w="1152"/>
            <w:tcMar>
              <w:top w:w="80" w:type="dxa"/>
              <w:start w:w="120" w:type="dxa"/>
              <w:bottom w:w="80" w:type="dxa"/>
              <w:end w:w="120" w:type="dxa"/>
            </w:tcMar>
            <w:vAlign w:val="center"/>
          </w:tcPr>
          <w:p>
            <w:pPr>
              <w:spacing w:after="40"/>
            </w:pPr>
            <w:r>
              <w:rPr>
                <w:sz w:val="14"/>
              </w:rPr>
              <w:t>Generate live</w:t>
            </w:r>
          </w:p>
        </w:tc>
        <w:tc>
          <w:tcPr>
            <w:tcW w:type="dxa" w:w="1224"/>
            <w:tcMar>
              <w:top w:w="80" w:type="dxa"/>
              <w:start w:w="120" w:type="dxa"/>
              <w:bottom w:w="80" w:type="dxa"/>
              <w:end w:w="120" w:type="dxa"/>
            </w:tcMar>
            <w:vAlign w:val="center"/>
          </w:tcPr>
          <w:p>
            <w:pPr>
              <w:spacing w:after="40"/>
            </w:pPr>
            <w:r>
              <w:rPr>
                <w:sz w:val="14"/>
              </w:rPr>
              <w:t>Architecture board</w:t>
            </w:r>
          </w:p>
        </w:tc>
      </w:tr>
      <w:tr>
        <w:tc>
          <w:tcPr>
            <w:tcW w:type="dxa" w:w="1296"/>
            <w:tcMar>
              <w:top w:w="80" w:type="dxa"/>
              <w:start w:w="120" w:type="dxa"/>
              <w:bottom w:w="80" w:type="dxa"/>
              <w:end w:w="120" w:type="dxa"/>
            </w:tcMar>
            <w:vAlign w:val="center"/>
          </w:tcPr>
          <w:p>
            <w:pPr>
              <w:spacing w:after="40"/>
            </w:pPr>
            <w:r>
              <w:rPr>
                <w:sz w:val="14"/>
              </w:rPr>
              <w:t>Architecture</w:t>
            </w:r>
          </w:p>
        </w:tc>
        <w:tc>
          <w:tcPr>
            <w:tcW w:type="dxa" w:w="1872"/>
            <w:tcMar>
              <w:top w:w="80" w:type="dxa"/>
              <w:start w:w="120" w:type="dxa"/>
              <w:bottom w:w="80" w:type="dxa"/>
              <w:end w:w="120" w:type="dxa"/>
            </w:tcMar>
            <w:vAlign w:val="center"/>
          </w:tcPr>
          <w:p>
            <w:pPr>
              <w:spacing w:after="40"/>
            </w:pPr>
            <w:r>
              <w:rPr>
                <w:sz w:val="14"/>
              </w:rPr>
              <w:t>Azure Databricks Target Architecture</w:t>
            </w:r>
          </w:p>
        </w:tc>
        <w:tc>
          <w:tcPr>
            <w:tcW w:type="dxa" w:w="1800"/>
            <w:tcMar>
              <w:top w:w="80" w:type="dxa"/>
              <w:start w:w="120" w:type="dxa"/>
              <w:bottom w:w="80" w:type="dxa"/>
              <w:end w:w="120" w:type="dxa"/>
            </w:tcMar>
            <w:vAlign w:val="center"/>
          </w:tcPr>
          <w:p>
            <w:pPr>
              <w:spacing w:after="40"/>
            </w:pPr>
            <w:r>
              <w:rPr>
                <w:sz w:val="14"/>
              </w:rPr>
              <w:t>Shows the operating platform.</w:t>
            </w:r>
          </w:p>
        </w:tc>
        <w:tc>
          <w:tcPr>
            <w:tcW w:type="dxa" w:w="2448"/>
            <w:tcMar>
              <w:top w:w="80" w:type="dxa"/>
              <w:start w:w="120" w:type="dxa"/>
              <w:bottom w:w="80" w:type="dxa"/>
              <w:end w:w="120" w:type="dxa"/>
            </w:tcMar>
            <w:vAlign w:val="center"/>
          </w:tcPr>
          <w:p>
            <w:pPr>
              <w:spacing w:after="40"/>
            </w:pPr>
            <w:r>
              <w:rPr>
                <w:sz w:val="14"/>
              </w:rPr>
              <w:t>Lakehouse zones, Unity Catalog, MLflow, feature store, monitoring, RBAC, PHI controls, audit.</w:t>
            </w:r>
          </w:p>
        </w:tc>
        <w:tc>
          <w:tcPr>
            <w:tcW w:type="dxa" w:w="1152"/>
            <w:tcMar>
              <w:top w:w="80" w:type="dxa"/>
              <w:start w:w="120" w:type="dxa"/>
              <w:bottom w:w="80" w:type="dxa"/>
              <w:end w:w="120" w:type="dxa"/>
            </w:tcMar>
            <w:vAlign w:val="center"/>
          </w:tcPr>
          <w:p>
            <w:pPr>
              <w:spacing w:after="40"/>
            </w:pPr>
            <w:r>
              <w:rPr>
                <w:sz w:val="14"/>
              </w:rPr>
              <w:t>Generate live</w:t>
            </w:r>
          </w:p>
        </w:tc>
        <w:tc>
          <w:tcPr>
            <w:tcW w:type="dxa" w:w="1224"/>
            <w:tcMar>
              <w:top w:w="80" w:type="dxa"/>
              <w:start w:w="120" w:type="dxa"/>
              <w:bottom w:w="80" w:type="dxa"/>
              <w:end w:w="120" w:type="dxa"/>
            </w:tcMar>
            <w:vAlign w:val="center"/>
          </w:tcPr>
          <w:p>
            <w:pPr>
              <w:spacing w:after="40"/>
            </w:pPr>
            <w:r>
              <w:rPr>
                <w:sz w:val="14"/>
              </w:rPr>
              <w:t>Architecture board</w:t>
            </w:r>
          </w:p>
        </w:tc>
      </w:tr>
      <w:tr>
        <w:tc>
          <w:tcPr>
            <w:tcW w:type="dxa" w:w="1296"/>
            <w:tcMar>
              <w:top w:w="80" w:type="dxa"/>
              <w:start w:w="120" w:type="dxa"/>
              <w:bottom w:w="80" w:type="dxa"/>
              <w:end w:w="120" w:type="dxa"/>
            </w:tcMar>
            <w:vAlign w:val="center"/>
          </w:tcPr>
          <w:p>
            <w:pPr>
              <w:spacing w:after="40"/>
            </w:pPr>
            <w:r>
              <w:rPr>
                <w:sz w:val="14"/>
              </w:rPr>
              <w:t>Architecture</w:t>
            </w:r>
          </w:p>
        </w:tc>
        <w:tc>
          <w:tcPr>
            <w:tcW w:type="dxa" w:w="1872"/>
            <w:tcMar>
              <w:top w:w="80" w:type="dxa"/>
              <w:start w:w="120" w:type="dxa"/>
              <w:bottom w:w="80" w:type="dxa"/>
              <w:end w:w="120" w:type="dxa"/>
            </w:tcMar>
            <w:vAlign w:val="center"/>
          </w:tcPr>
          <w:p>
            <w:pPr>
              <w:spacing w:after="40"/>
            </w:pPr>
            <w:r>
              <w:rPr>
                <w:sz w:val="14"/>
              </w:rPr>
              <w:t>Data Product Map</w:t>
            </w:r>
          </w:p>
        </w:tc>
        <w:tc>
          <w:tcPr>
            <w:tcW w:type="dxa" w:w="1800"/>
            <w:tcMar>
              <w:top w:w="80" w:type="dxa"/>
              <w:start w:w="120" w:type="dxa"/>
              <w:bottom w:w="80" w:type="dxa"/>
              <w:end w:w="120" w:type="dxa"/>
            </w:tcMar>
            <w:vAlign w:val="center"/>
          </w:tcPr>
          <w:p>
            <w:pPr>
              <w:spacing w:after="40"/>
            </w:pPr>
            <w:r>
              <w:rPr>
                <w:sz w:val="14"/>
              </w:rPr>
              <w:t>Defines reusable data products.</w:t>
            </w:r>
          </w:p>
        </w:tc>
        <w:tc>
          <w:tcPr>
            <w:tcW w:type="dxa" w:w="2448"/>
            <w:tcMar>
              <w:top w:w="80" w:type="dxa"/>
              <w:start w:w="120" w:type="dxa"/>
              <w:bottom w:w="80" w:type="dxa"/>
              <w:end w:w="120" w:type="dxa"/>
            </w:tcMar>
            <w:vAlign w:val="center"/>
          </w:tcPr>
          <w:p>
            <w:pPr>
              <w:spacing w:after="40"/>
            </w:pPr>
            <w:r>
              <w:rPr>
                <w:sz w:val="14"/>
              </w:rPr>
              <w:t>Owner, SLA, consumers, lineage, quality gates, security classification.</w:t>
            </w:r>
          </w:p>
        </w:tc>
        <w:tc>
          <w:tcPr>
            <w:tcW w:type="dxa" w:w="1152"/>
            <w:tcMar>
              <w:top w:w="80" w:type="dxa"/>
              <w:start w:w="120" w:type="dxa"/>
              <w:bottom w:w="80" w:type="dxa"/>
              <w:end w:w="120" w:type="dxa"/>
            </w:tcMar>
            <w:vAlign w:val="center"/>
          </w:tcPr>
          <w:p>
            <w:pPr>
              <w:spacing w:after="40"/>
            </w:pPr>
            <w:r>
              <w:rPr>
                <w:sz w:val="14"/>
              </w:rPr>
              <w:t>Generate live</w:t>
            </w:r>
          </w:p>
        </w:tc>
        <w:tc>
          <w:tcPr>
            <w:tcW w:type="dxa" w:w="1224"/>
            <w:tcMar>
              <w:top w:w="80" w:type="dxa"/>
              <w:start w:w="120" w:type="dxa"/>
              <w:bottom w:w="80" w:type="dxa"/>
              <w:end w:w="120" w:type="dxa"/>
            </w:tcMar>
            <w:vAlign w:val="center"/>
          </w:tcPr>
          <w:p>
            <w:pPr>
              <w:spacing w:after="40"/>
            </w:pPr>
            <w:r>
              <w:rPr>
                <w:sz w:val="14"/>
              </w:rPr>
              <w:t>Data product council</w:t>
            </w:r>
          </w:p>
        </w:tc>
      </w:tr>
      <w:tr>
        <w:tc>
          <w:tcPr>
            <w:tcW w:type="dxa" w:w="1296"/>
            <w:tcMar>
              <w:top w:w="80" w:type="dxa"/>
              <w:start w:w="120" w:type="dxa"/>
              <w:bottom w:w="80" w:type="dxa"/>
              <w:end w:w="120" w:type="dxa"/>
            </w:tcMar>
            <w:vAlign w:val="center"/>
          </w:tcPr>
          <w:p>
            <w:pPr>
              <w:spacing w:after="40"/>
            </w:pPr>
            <w:r>
              <w:rPr>
                <w:sz w:val="14"/>
              </w:rPr>
              <w:t>Business Case</w:t>
            </w:r>
          </w:p>
        </w:tc>
        <w:tc>
          <w:tcPr>
            <w:tcW w:type="dxa" w:w="1872"/>
            <w:tcMar>
              <w:top w:w="80" w:type="dxa"/>
              <w:start w:w="120" w:type="dxa"/>
              <w:bottom w:w="80" w:type="dxa"/>
              <w:end w:w="120" w:type="dxa"/>
            </w:tcMar>
            <w:vAlign w:val="center"/>
          </w:tcPr>
          <w:p>
            <w:pPr>
              <w:spacing w:after="40"/>
            </w:pPr>
            <w:r>
              <w:rPr>
                <w:sz w:val="14"/>
              </w:rPr>
              <w:t>Value Case</w:t>
            </w:r>
          </w:p>
        </w:tc>
        <w:tc>
          <w:tcPr>
            <w:tcW w:type="dxa" w:w="1800"/>
            <w:tcMar>
              <w:top w:w="80" w:type="dxa"/>
              <w:start w:w="120" w:type="dxa"/>
              <w:bottom w:w="80" w:type="dxa"/>
              <w:end w:w="120" w:type="dxa"/>
            </w:tcMar>
            <w:vAlign w:val="center"/>
          </w:tcPr>
          <w:p>
            <w:pPr>
              <w:spacing w:after="40"/>
            </w:pPr>
            <w:r>
              <w:rPr>
                <w:sz w:val="14"/>
              </w:rPr>
              <w:t>Makes the investment decision.</w:t>
            </w:r>
          </w:p>
        </w:tc>
        <w:tc>
          <w:tcPr>
            <w:tcW w:type="dxa" w:w="2448"/>
            <w:tcMar>
              <w:top w:w="80" w:type="dxa"/>
              <w:start w:w="120" w:type="dxa"/>
              <w:bottom w:w="80" w:type="dxa"/>
              <w:end w:w="120" w:type="dxa"/>
            </w:tcMar>
            <w:vAlign w:val="center"/>
          </w:tcPr>
          <w:p>
            <w:pPr>
              <w:spacing w:after="40"/>
            </w:pPr>
            <w:r>
              <w:rPr>
                <w:sz w:val="14"/>
              </w:rPr>
              <w:t>Hard savings, quality revenue, avoided cost, productivity, confidence range.</w:t>
            </w:r>
          </w:p>
        </w:tc>
        <w:tc>
          <w:tcPr>
            <w:tcW w:type="dxa" w:w="1152"/>
            <w:tcMar>
              <w:top w:w="80" w:type="dxa"/>
              <w:start w:w="120" w:type="dxa"/>
              <w:bottom w:w="80" w:type="dxa"/>
              <w:end w:w="120" w:type="dxa"/>
            </w:tcMar>
            <w:vAlign w:val="center"/>
          </w:tcPr>
          <w:p>
            <w:pPr>
              <w:spacing w:after="40"/>
            </w:pPr>
            <w:r>
              <w:rPr>
                <w:sz w:val="14"/>
              </w:rPr>
              <w:t>Generate live from rate cards</w:t>
            </w:r>
          </w:p>
        </w:tc>
        <w:tc>
          <w:tcPr>
            <w:tcW w:type="dxa" w:w="1224"/>
            <w:tcMar>
              <w:top w:w="80" w:type="dxa"/>
              <w:start w:w="120" w:type="dxa"/>
              <w:bottom w:w="80" w:type="dxa"/>
              <w:end w:w="120" w:type="dxa"/>
            </w:tcMar>
            <w:vAlign w:val="center"/>
          </w:tcPr>
          <w:p>
            <w:pPr>
              <w:spacing w:after="40"/>
            </w:pPr>
            <w:r>
              <w:rPr>
                <w:sz w:val="14"/>
              </w:rPr>
              <w:t>CFO</w:t>
            </w:r>
          </w:p>
        </w:tc>
      </w:tr>
      <w:tr>
        <w:tc>
          <w:tcPr>
            <w:tcW w:type="dxa" w:w="1296"/>
            <w:tcMar>
              <w:top w:w="80" w:type="dxa"/>
              <w:start w:w="120" w:type="dxa"/>
              <w:bottom w:w="80" w:type="dxa"/>
              <w:end w:w="120" w:type="dxa"/>
            </w:tcMar>
            <w:vAlign w:val="center"/>
          </w:tcPr>
          <w:p>
            <w:pPr>
              <w:spacing w:after="40"/>
            </w:pPr>
            <w:r>
              <w:rPr>
                <w:sz w:val="14"/>
              </w:rPr>
              <w:t>Business Case</w:t>
            </w:r>
          </w:p>
        </w:tc>
        <w:tc>
          <w:tcPr>
            <w:tcW w:type="dxa" w:w="1872"/>
            <w:tcMar>
              <w:top w:w="80" w:type="dxa"/>
              <w:start w:w="120" w:type="dxa"/>
              <w:bottom w:w="80" w:type="dxa"/>
              <w:end w:w="120" w:type="dxa"/>
            </w:tcMar>
            <w:vAlign w:val="center"/>
          </w:tcPr>
          <w:p>
            <w:pPr>
              <w:spacing w:after="40"/>
            </w:pPr>
            <w:r>
              <w:rPr>
                <w:sz w:val="14"/>
              </w:rPr>
              <w:t>Mobilization Plan</w:t>
            </w:r>
          </w:p>
        </w:tc>
        <w:tc>
          <w:tcPr>
            <w:tcW w:type="dxa" w:w="1800"/>
            <w:tcMar>
              <w:top w:w="80" w:type="dxa"/>
              <w:start w:w="120" w:type="dxa"/>
              <w:bottom w:w="80" w:type="dxa"/>
              <w:end w:w="120" w:type="dxa"/>
            </w:tcMar>
            <w:vAlign w:val="center"/>
          </w:tcPr>
          <w:p>
            <w:pPr>
              <w:spacing w:after="40"/>
            </w:pPr>
            <w:r>
              <w:rPr>
                <w:sz w:val="14"/>
              </w:rPr>
              <w:t>Turns strategy into first 90 days.</w:t>
            </w:r>
          </w:p>
        </w:tc>
        <w:tc>
          <w:tcPr>
            <w:tcW w:type="dxa" w:w="2448"/>
            <w:tcMar>
              <w:top w:w="80" w:type="dxa"/>
              <w:start w:w="120" w:type="dxa"/>
              <w:bottom w:w="80" w:type="dxa"/>
              <w:end w:w="120" w:type="dxa"/>
            </w:tcMar>
            <w:vAlign w:val="center"/>
          </w:tcPr>
          <w:p>
            <w:pPr>
              <w:spacing w:after="40"/>
            </w:pPr>
            <w:r>
              <w:rPr>
                <w:sz w:val="14"/>
              </w:rPr>
              <w:t>30/60/90 workstreams, owners, deliverables, dependencies, gates, decisions.</w:t>
            </w:r>
          </w:p>
        </w:tc>
        <w:tc>
          <w:tcPr>
            <w:tcW w:type="dxa" w:w="1152"/>
            <w:tcMar>
              <w:top w:w="80" w:type="dxa"/>
              <w:start w:w="120" w:type="dxa"/>
              <w:bottom w:w="80" w:type="dxa"/>
              <w:end w:w="120" w:type="dxa"/>
            </w:tcMar>
            <w:vAlign w:val="center"/>
          </w:tcPr>
          <w:p>
            <w:pPr>
              <w:spacing w:after="40"/>
            </w:pPr>
            <w:r>
              <w:rPr>
                <w:sz w:val="14"/>
              </w:rPr>
              <w:t>Generate live</w:t>
            </w:r>
          </w:p>
        </w:tc>
        <w:tc>
          <w:tcPr>
            <w:tcW w:type="dxa" w:w="1224"/>
            <w:tcMar>
              <w:top w:w="80" w:type="dxa"/>
              <w:start w:w="120" w:type="dxa"/>
              <w:bottom w:w="80" w:type="dxa"/>
              <w:end w:w="120" w:type="dxa"/>
            </w:tcMar>
            <w:vAlign w:val="center"/>
          </w:tcPr>
          <w:p>
            <w:pPr>
              <w:spacing w:after="40"/>
            </w:pPr>
            <w:r>
              <w:rPr>
                <w:sz w:val="14"/>
              </w:rPr>
              <w:t>Program sponsor</w:t>
            </w:r>
          </w:p>
        </w:tc>
      </w:tr>
      <w:tr>
        <w:tc>
          <w:tcPr>
            <w:tcW w:type="dxa" w:w="1296"/>
            <w:tcMar>
              <w:top w:w="80" w:type="dxa"/>
              <w:start w:w="120" w:type="dxa"/>
              <w:bottom w:w="80" w:type="dxa"/>
              <w:end w:w="120" w:type="dxa"/>
            </w:tcMar>
            <w:vAlign w:val="center"/>
          </w:tcPr>
          <w:p>
            <w:pPr>
              <w:spacing w:after="40"/>
            </w:pPr>
            <w:r>
              <w:rPr>
                <w:sz w:val="14"/>
              </w:rPr>
              <w:t>Approval</w:t>
            </w:r>
          </w:p>
        </w:tc>
        <w:tc>
          <w:tcPr>
            <w:tcW w:type="dxa" w:w="1872"/>
            <w:tcMar>
              <w:top w:w="80" w:type="dxa"/>
              <w:start w:w="120" w:type="dxa"/>
              <w:bottom w:w="80" w:type="dxa"/>
              <w:end w:w="120" w:type="dxa"/>
            </w:tcMar>
            <w:vAlign w:val="center"/>
          </w:tcPr>
          <w:p>
            <w:pPr>
              <w:spacing w:after="40"/>
            </w:pPr>
            <w:r>
              <w:rPr>
                <w:sz w:val="14"/>
              </w:rPr>
              <w:t>Executive Decision Brief</w:t>
            </w:r>
          </w:p>
        </w:tc>
        <w:tc>
          <w:tcPr>
            <w:tcW w:type="dxa" w:w="1800"/>
            <w:tcMar>
              <w:top w:w="80" w:type="dxa"/>
              <w:start w:w="120" w:type="dxa"/>
              <w:bottom w:w="80" w:type="dxa"/>
              <w:end w:w="120" w:type="dxa"/>
            </w:tcMar>
            <w:vAlign w:val="center"/>
          </w:tcPr>
          <w:p>
            <w:pPr>
              <w:spacing w:after="40"/>
            </w:pPr>
            <w:r>
              <w:rPr>
                <w:sz w:val="14"/>
              </w:rPr>
              <w:t>Captures proceed, pause, or narrow decision.</w:t>
            </w:r>
          </w:p>
        </w:tc>
        <w:tc>
          <w:tcPr>
            <w:tcW w:type="dxa" w:w="2448"/>
            <w:tcMar>
              <w:top w:w="80" w:type="dxa"/>
              <w:start w:w="120" w:type="dxa"/>
              <w:bottom w:w="80" w:type="dxa"/>
              <w:end w:w="120" w:type="dxa"/>
            </w:tcMar>
            <w:vAlign w:val="center"/>
          </w:tcPr>
          <w:p>
            <w:pPr>
              <w:spacing w:after="40"/>
            </w:pPr>
            <w:r>
              <w:rPr>
                <w:sz w:val="14"/>
              </w:rPr>
              <w:t>Answer first, economics, risk, approvals, next move.</w:t>
            </w:r>
          </w:p>
        </w:tc>
        <w:tc>
          <w:tcPr>
            <w:tcW w:type="dxa" w:w="1152"/>
            <w:tcMar>
              <w:top w:w="80" w:type="dxa"/>
              <w:start w:w="120" w:type="dxa"/>
              <w:bottom w:w="80" w:type="dxa"/>
              <w:end w:w="120" w:type="dxa"/>
            </w:tcMar>
            <w:vAlign w:val="center"/>
          </w:tcPr>
          <w:p>
            <w:pPr>
              <w:spacing w:after="40"/>
            </w:pPr>
            <w:r>
              <w:rPr>
                <w:sz w:val="14"/>
              </w:rPr>
              <w:t>Generate after evidence exists</w:t>
            </w:r>
          </w:p>
        </w:tc>
        <w:tc>
          <w:tcPr>
            <w:tcW w:type="dxa" w:w="1224"/>
            <w:tcMar>
              <w:top w:w="80" w:type="dxa"/>
              <w:start w:w="120" w:type="dxa"/>
              <w:bottom w:w="80" w:type="dxa"/>
              <w:end w:w="120" w:type="dxa"/>
            </w:tcMar>
            <w:vAlign w:val="center"/>
          </w:tcPr>
          <w:p>
            <w:pPr>
              <w:spacing w:after="40"/>
            </w:pPr>
            <w:r>
              <w:rPr>
                <w:sz w:val="14"/>
              </w:rPr>
              <w:t>Executive sponsor</w:t>
            </w:r>
          </w:p>
        </w:tc>
      </w:tr>
    </w:tbl>
    <w:p/>
    <w:p>
      <w:pPr>
        <w:pStyle w:val="Heading1"/>
      </w:pPr>
      <w:r>
        <w:t>5. What Gets Loaded vs Generated Live</w:t>
      </w:r>
    </w:p>
    <w:tbl>
      <w:tblPr>
        <w:tblStyle w:val="TableGrid"/>
        <w:tblW w:type="dxa" w:w="9360"/>
        <w:jc w:val="center"/>
        <w:tblLayout w:type="fixed"/>
        <w:tblLook w:firstColumn="1" w:firstRow="1" w:lastColumn="0" w:lastRow="0" w:noHBand="0" w:noVBand="1" w:val="04A0"/>
      </w:tblPr>
      <w:tblGrid>
        <w:gridCol w:w="2520"/>
        <w:gridCol w:w="2520"/>
        <w:gridCol w:w="2520"/>
        <w:gridCol w:w="2520"/>
      </w:tblGrid>
      <w:tr>
        <w:tc>
          <w:tcPr>
            <w:tcW w:type="dxa" w:w="2448"/>
            <w:shd w:fill="F2F4F7"/>
            <w:tcMar>
              <w:top w:w="80" w:type="dxa"/>
              <w:start w:w="120" w:type="dxa"/>
              <w:bottom w:w="80" w:type="dxa"/>
              <w:end w:w="120" w:type="dxa"/>
            </w:tcMar>
            <w:vAlign w:val="center"/>
          </w:tcPr>
          <w:p>
            <w:pPr>
              <w:spacing w:after="40"/>
            </w:pPr>
            <w:r>
              <w:rPr>
                <w:b/>
                <w:sz w:val="16"/>
              </w:rPr>
              <w:t>Type</w:t>
            </w:r>
          </w:p>
        </w:tc>
        <w:tc>
          <w:tcPr>
            <w:tcW w:type="dxa" w:w="1728"/>
            <w:shd w:fill="F2F4F7"/>
            <w:tcMar>
              <w:top w:w="80" w:type="dxa"/>
              <w:start w:w="120" w:type="dxa"/>
              <w:bottom w:w="80" w:type="dxa"/>
              <w:end w:w="120" w:type="dxa"/>
            </w:tcMar>
            <w:vAlign w:val="center"/>
          </w:tcPr>
          <w:p>
            <w:pPr>
              <w:spacing w:after="40"/>
            </w:pPr>
            <w:r>
              <w:rPr>
                <w:b/>
                <w:sz w:val="16"/>
              </w:rPr>
              <w:t>Load before demo</w:t>
            </w:r>
          </w:p>
        </w:tc>
        <w:tc>
          <w:tcPr>
            <w:tcW w:type="dxa" w:w="2016"/>
            <w:shd w:fill="F2F4F7"/>
            <w:tcMar>
              <w:top w:w="80" w:type="dxa"/>
              <w:start w:w="120" w:type="dxa"/>
              <w:bottom w:w="80" w:type="dxa"/>
              <w:end w:w="120" w:type="dxa"/>
            </w:tcMar>
            <w:vAlign w:val="center"/>
          </w:tcPr>
          <w:p>
            <w:pPr>
              <w:spacing w:after="40"/>
            </w:pPr>
            <w:r>
              <w:rPr>
                <w:b/>
                <w:sz w:val="16"/>
              </w:rPr>
              <w:t>Generate during demo</w:t>
            </w:r>
          </w:p>
        </w:tc>
        <w:tc>
          <w:tcPr>
            <w:tcW w:type="dxa" w:w="3168"/>
            <w:shd w:fill="F2F4F7"/>
            <w:tcMar>
              <w:top w:w="80" w:type="dxa"/>
              <w:start w:w="120" w:type="dxa"/>
              <w:bottom w:w="80" w:type="dxa"/>
              <w:end w:w="120" w:type="dxa"/>
            </w:tcMar>
            <w:vAlign w:val="center"/>
          </w:tcPr>
          <w:p>
            <w:pPr>
              <w:spacing w:after="40"/>
            </w:pPr>
            <w:r>
              <w:rPr>
                <w:b/>
                <w:sz w:val="16"/>
              </w:rPr>
              <w:t>Reason</w:t>
            </w:r>
          </w:p>
        </w:tc>
      </w:tr>
      <w:tr>
        <w:tc>
          <w:tcPr>
            <w:tcW w:type="dxa" w:w="2448"/>
            <w:tcMar>
              <w:top w:w="80" w:type="dxa"/>
              <w:start w:w="120" w:type="dxa"/>
              <w:bottom w:w="80" w:type="dxa"/>
              <w:end w:w="120" w:type="dxa"/>
            </w:tcMar>
            <w:vAlign w:val="center"/>
          </w:tcPr>
          <w:p>
            <w:pPr>
              <w:spacing w:after="40"/>
            </w:pPr>
            <w:r>
              <w:rPr>
                <w:sz w:val="16"/>
              </w:rPr>
              <w:t>Public PHS evidence</w:t>
            </w:r>
          </w:p>
        </w:tc>
        <w:tc>
          <w:tcPr>
            <w:tcW w:type="dxa" w:w="1728"/>
            <w:tcMar>
              <w:top w:w="80" w:type="dxa"/>
              <w:start w:w="120" w:type="dxa"/>
              <w:bottom w:w="80" w:type="dxa"/>
              <w:end w:w="120" w:type="dxa"/>
            </w:tcMar>
            <w:vAlign w:val="center"/>
          </w:tcPr>
          <w:p>
            <w:pPr>
              <w:spacing w:after="40"/>
            </w:pPr>
            <w:r>
              <w:rPr>
                <w:sz w:val="16"/>
              </w:rPr>
              <w:t>Yes</w:t>
            </w:r>
          </w:p>
        </w:tc>
        <w:tc>
          <w:tcPr>
            <w:tcW w:type="dxa" w:w="2016"/>
            <w:tcMar>
              <w:top w:w="80" w:type="dxa"/>
              <w:start w:w="120" w:type="dxa"/>
              <w:bottom w:w="80" w:type="dxa"/>
              <w:end w:w="120" w:type="dxa"/>
            </w:tcMar>
            <w:vAlign w:val="center"/>
          </w:tcPr>
          <w:p>
            <w:pPr>
              <w:spacing w:after="40"/>
            </w:pPr>
            <w:r>
              <w:rPr>
                <w:sz w:val="16"/>
              </w:rPr>
              <w:t>No</w:t>
            </w:r>
          </w:p>
        </w:tc>
        <w:tc>
          <w:tcPr>
            <w:tcW w:type="dxa" w:w="3168"/>
            <w:tcMar>
              <w:top w:w="80" w:type="dxa"/>
              <w:start w:w="120" w:type="dxa"/>
              <w:bottom w:w="80" w:type="dxa"/>
              <w:end w:w="120" w:type="dxa"/>
            </w:tcMar>
            <w:vAlign w:val="center"/>
          </w:tcPr>
          <w:p>
            <w:pPr>
              <w:spacing w:after="40"/>
            </w:pPr>
            <w:r>
              <w:rPr>
                <w:sz w:val="16"/>
              </w:rPr>
              <w:t>Public facts should already be cited and trusted.</w:t>
            </w:r>
          </w:p>
        </w:tc>
      </w:tr>
      <w:tr>
        <w:tc>
          <w:tcPr>
            <w:tcW w:type="dxa" w:w="2448"/>
            <w:tcMar>
              <w:top w:w="80" w:type="dxa"/>
              <w:start w:w="120" w:type="dxa"/>
              <w:bottom w:w="80" w:type="dxa"/>
              <w:end w:w="120" w:type="dxa"/>
            </w:tcMar>
            <w:vAlign w:val="center"/>
          </w:tcPr>
          <w:p>
            <w:pPr>
              <w:spacing w:after="40"/>
            </w:pPr>
            <w:r>
              <w:rPr>
                <w:sz w:val="16"/>
              </w:rPr>
              <w:t>Synthetic current-state workload inventory</w:t>
            </w:r>
          </w:p>
        </w:tc>
        <w:tc>
          <w:tcPr>
            <w:tcW w:type="dxa" w:w="1728"/>
            <w:tcMar>
              <w:top w:w="80" w:type="dxa"/>
              <w:start w:w="120" w:type="dxa"/>
              <w:bottom w:w="80" w:type="dxa"/>
              <w:end w:w="120" w:type="dxa"/>
            </w:tcMar>
            <w:vAlign w:val="center"/>
          </w:tcPr>
          <w:p>
            <w:pPr>
              <w:spacing w:after="40"/>
            </w:pPr>
            <w:r>
              <w:rPr>
                <w:sz w:val="16"/>
              </w:rPr>
              <w:t>Yes</w:t>
            </w:r>
          </w:p>
        </w:tc>
        <w:tc>
          <w:tcPr>
            <w:tcW w:type="dxa" w:w="2016"/>
            <w:tcMar>
              <w:top w:w="80" w:type="dxa"/>
              <w:start w:w="120" w:type="dxa"/>
              <w:bottom w:w="80" w:type="dxa"/>
              <w:end w:w="120" w:type="dxa"/>
            </w:tcMar>
            <w:vAlign w:val="center"/>
          </w:tcPr>
          <w:p>
            <w:pPr>
              <w:spacing w:after="40"/>
            </w:pPr>
            <w:r>
              <w:rPr>
                <w:sz w:val="16"/>
              </w:rPr>
              <w:t>No</w:t>
            </w:r>
          </w:p>
        </w:tc>
        <w:tc>
          <w:tcPr>
            <w:tcW w:type="dxa" w:w="3168"/>
            <w:tcMar>
              <w:top w:w="80" w:type="dxa"/>
              <w:start w:w="120" w:type="dxa"/>
              <w:bottom w:w="80" w:type="dxa"/>
              <w:end w:w="120" w:type="dxa"/>
            </w:tcMar>
            <w:vAlign w:val="center"/>
          </w:tcPr>
          <w:p>
            <w:pPr>
              <w:spacing w:after="40"/>
            </w:pPr>
            <w:r>
              <w:rPr>
                <w:sz w:val="16"/>
              </w:rPr>
              <w:t>The demo needs real rows, not generated hallucination.</w:t>
            </w:r>
          </w:p>
        </w:tc>
      </w:tr>
      <w:tr>
        <w:tc>
          <w:tcPr>
            <w:tcW w:type="dxa" w:w="2448"/>
            <w:tcMar>
              <w:top w:w="80" w:type="dxa"/>
              <w:start w:w="120" w:type="dxa"/>
              <w:bottom w:w="80" w:type="dxa"/>
              <w:end w:w="120" w:type="dxa"/>
            </w:tcMar>
            <w:vAlign w:val="center"/>
          </w:tcPr>
          <w:p>
            <w:pPr>
              <w:spacing w:after="40"/>
            </w:pPr>
            <w:r>
              <w:rPr>
                <w:sz w:val="16"/>
              </w:rPr>
              <w:t>Synthetic data quality baseline</w:t>
            </w:r>
          </w:p>
        </w:tc>
        <w:tc>
          <w:tcPr>
            <w:tcW w:type="dxa" w:w="1728"/>
            <w:tcMar>
              <w:top w:w="80" w:type="dxa"/>
              <w:start w:w="120" w:type="dxa"/>
              <w:bottom w:w="80" w:type="dxa"/>
              <w:end w:w="120" w:type="dxa"/>
            </w:tcMar>
            <w:vAlign w:val="center"/>
          </w:tcPr>
          <w:p>
            <w:pPr>
              <w:spacing w:after="40"/>
            </w:pPr>
            <w:r>
              <w:rPr>
                <w:sz w:val="16"/>
              </w:rPr>
              <w:t>Yes</w:t>
            </w:r>
          </w:p>
        </w:tc>
        <w:tc>
          <w:tcPr>
            <w:tcW w:type="dxa" w:w="2016"/>
            <w:tcMar>
              <w:top w:w="80" w:type="dxa"/>
              <w:start w:w="120" w:type="dxa"/>
              <w:bottom w:w="80" w:type="dxa"/>
              <w:end w:w="120" w:type="dxa"/>
            </w:tcMar>
            <w:vAlign w:val="center"/>
          </w:tcPr>
          <w:p>
            <w:pPr>
              <w:spacing w:after="40"/>
            </w:pPr>
            <w:r>
              <w:rPr>
                <w:sz w:val="16"/>
              </w:rPr>
              <w:t>Narrative only</w:t>
            </w:r>
          </w:p>
        </w:tc>
        <w:tc>
          <w:tcPr>
            <w:tcW w:type="dxa" w:w="3168"/>
            <w:tcMar>
              <w:top w:w="80" w:type="dxa"/>
              <w:start w:w="120" w:type="dxa"/>
              <w:bottom w:w="80" w:type="dxa"/>
              <w:end w:w="120" w:type="dxa"/>
            </w:tcMar>
            <w:vAlign w:val="center"/>
          </w:tcPr>
          <w:p>
            <w:pPr>
              <w:spacing w:after="40"/>
            </w:pPr>
            <w:r>
              <w:rPr>
                <w:sz w:val="16"/>
              </w:rPr>
              <w:t>Scores and gaps should be inspectable.</w:t>
            </w:r>
          </w:p>
        </w:tc>
      </w:tr>
      <w:tr>
        <w:tc>
          <w:tcPr>
            <w:tcW w:type="dxa" w:w="2448"/>
            <w:tcMar>
              <w:top w:w="80" w:type="dxa"/>
              <w:start w:w="120" w:type="dxa"/>
              <w:bottom w:w="80" w:type="dxa"/>
              <w:end w:w="120" w:type="dxa"/>
            </w:tcMar>
            <w:vAlign w:val="center"/>
          </w:tcPr>
          <w:p>
            <w:pPr>
              <w:spacing w:after="40"/>
            </w:pPr>
            <w:r>
              <w:rPr>
                <w:sz w:val="16"/>
              </w:rPr>
              <w:t>Synthetic rate card</w:t>
            </w:r>
          </w:p>
        </w:tc>
        <w:tc>
          <w:tcPr>
            <w:tcW w:type="dxa" w:w="1728"/>
            <w:tcMar>
              <w:top w:w="80" w:type="dxa"/>
              <w:start w:w="120" w:type="dxa"/>
              <w:bottom w:w="80" w:type="dxa"/>
              <w:end w:w="120" w:type="dxa"/>
            </w:tcMar>
            <w:vAlign w:val="center"/>
          </w:tcPr>
          <w:p>
            <w:pPr>
              <w:spacing w:after="40"/>
            </w:pPr>
            <w:r>
              <w:rPr>
                <w:sz w:val="16"/>
              </w:rPr>
              <w:t>Yes</w:t>
            </w:r>
          </w:p>
        </w:tc>
        <w:tc>
          <w:tcPr>
            <w:tcW w:type="dxa" w:w="2016"/>
            <w:tcMar>
              <w:top w:w="80" w:type="dxa"/>
              <w:start w:w="120" w:type="dxa"/>
              <w:bottom w:w="80" w:type="dxa"/>
              <w:end w:w="120" w:type="dxa"/>
            </w:tcMar>
            <w:vAlign w:val="center"/>
          </w:tcPr>
          <w:p>
            <w:pPr>
              <w:spacing w:after="40"/>
            </w:pPr>
            <w:r>
              <w:rPr>
                <w:sz w:val="16"/>
              </w:rPr>
              <w:t>No</w:t>
            </w:r>
          </w:p>
        </w:tc>
        <w:tc>
          <w:tcPr>
            <w:tcW w:type="dxa" w:w="3168"/>
            <w:tcMar>
              <w:top w:w="80" w:type="dxa"/>
              <w:start w:w="120" w:type="dxa"/>
              <w:bottom w:w="80" w:type="dxa"/>
              <w:end w:w="120" w:type="dxa"/>
            </w:tcMar>
            <w:vAlign w:val="center"/>
          </w:tcPr>
          <w:p>
            <w:pPr>
              <w:spacing w:after="40"/>
            </w:pPr>
            <w:r>
              <w:rPr>
                <w:sz w:val="16"/>
              </w:rPr>
              <w:t>Estimates need repeatability.</w:t>
            </w:r>
          </w:p>
        </w:tc>
      </w:tr>
      <w:tr>
        <w:tc>
          <w:tcPr>
            <w:tcW w:type="dxa" w:w="2448"/>
            <w:tcMar>
              <w:top w:w="80" w:type="dxa"/>
              <w:start w:w="120" w:type="dxa"/>
              <w:bottom w:w="80" w:type="dxa"/>
              <w:end w:w="120" w:type="dxa"/>
            </w:tcMar>
            <w:vAlign w:val="center"/>
          </w:tcPr>
          <w:p>
            <w:pPr>
              <w:spacing w:after="40"/>
            </w:pPr>
            <w:r>
              <w:rPr>
                <w:sz w:val="16"/>
              </w:rPr>
              <w:t>Databricks pattern pack</w:t>
            </w:r>
          </w:p>
        </w:tc>
        <w:tc>
          <w:tcPr>
            <w:tcW w:type="dxa" w:w="1728"/>
            <w:tcMar>
              <w:top w:w="80" w:type="dxa"/>
              <w:start w:w="120" w:type="dxa"/>
              <w:bottom w:w="80" w:type="dxa"/>
              <w:end w:w="120" w:type="dxa"/>
            </w:tcMar>
            <w:vAlign w:val="center"/>
          </w:tcPr>
          <w:p>
            <w:pPr>
              <w:spacing w:after="40"/>
            </w:pPr>
            <w:r>
              <w:rPr>
                <w:sz w:val="16"/>
              </w:rPr>
              <w:t>Yes</w:t>
            </w:r>
          </w:p>
        </w:tc>
        <w:tc>
          <w:tcPr>
            <w:tcW w:type="dxa" w:w="2016"/>
            <w:tcMar>
              <w:top w:w="80" w:type="dxa"/>
              <w:start w:w="120" w:type="dxa"/>
              <w:bottom w:w="80" w:type="dxa"/>
              <w:end w:w="120" w:type="dxa"/>
            </w:tcMar>
            <w:vAlign w:val="center"/>
          </w:tcPr>
          <w:p>
            <w:pPr>
              <w:spacing w:after="40"/>
            </w:pPr>
            <w:r>
              <w:rPr>
                <w:sz w:val="16"/>
              </w:rPr>
              <w:t>Tailoring optional</w:t>
            </w:r>
          </w:p>
        </w:tc>
        <w:tc>
          <w:tcPr>
            <w:tcW w:type="dxa" w:w="3168"/>
            <w:tcMar>
              <w:top w:w="80" w:type="dxa"/>
              <w:start w:w="120" w:type="dxa"/>
              <w:bottom w:w="80" w:type="dxa"/>
              <w:end w:w="120" w:type="dxa"/>
            </w:tcMar>
            <w:vAlign w:val="center"/>
          </w:tcPr>
          <w:p>
            <w:pPr>
              <w:spacing w:after="40"/>
            </w:pPr>
            <w:r>
              <w:rPr>
                <w:sz w:val="16"/>
              </w:rPr>
              <w:t>The system should tailor proven patterns, not invent architecture.</w:t>
            </w:r>
          </w:p>
        </w:tc>
      </w:tr>
      <w:tr>
        <w:tc>
          <w:tcPr>
            <w:tcW w:type="dxa" w:w="2448"/>
            <w:tcMar>
              <w:top w:w="80" w:type="dxa"/>
              <w:start w:w="120" w:type="dxa"/>
              <w:bottom w:w="80" w:type="dxa"/>
              <w:end w:w="120" w:type="dxa"/>
            </w:tcMar>
            <w:vAlign w:val="center"/>
          </w:tcPr>
          <w:p>
            <w:pPr>
              <w:spacing w:after="40"/>
            </w:pPr>
            <w:r>
              <w:rPr>
                <w:sz w:val="16"/>
              </w:rPr>
              <w:t>Strategy memo</w:t>
            </w:r>
          </w:p>
        </w:tc>
        <w:tc>
          <w:tcPr>
            <w:tcW w:type="dxa" w:w="1728"/>
            <w:tcMar>
              <w:top w:w="80" w:type="dxa"/>
              <w:start w:w="120" w:type="dxa"/>
              <w:bottom w:w="80" w:type="dxa"/>
              <w:end w:w="120" w:type="dxa"/>
            </w:tcMar>
            <w:vAlign w:val="center"/>
          </w:tcPr>
          <w:p>
            <w:pPr>
              <w:spacing w:after="40"/>
            </w:pPr>
            <w:r>
              <w:rPr>
                <w:sz w:val="16"/>
              </w:rPr>
              <w:t>Optional</w:t>
            </w:r>
          </w:p>
        </w:tc>
        <w:tc>
          <w:tcPr>
            <w:tcW w:type="dxa" w:w="2016"/>
            <w:tcMar>
              <w:top w:w="80" w:type="dxa"/>
              <w:start w:w="120" w:type="dxa"/>
              <w:bottom w:w="80" w:type="dxa"/>
              <w:end w:w="120" w:type="dxa"/>
            </w:tcMar>
            <w:vAlign w:val="center"/>
          </w:tcPr>
          <w:p>
            <w:pPr>
              <w:spacing w:after="40"/>
            </w:pPr>
            <w:r>
              <w:rPr>
                <w:sz w:val="16"/>
              </w:rPr>
              <w:t>Yes</w:t>
            </w:r>
          </w:p>
        </w:tc>
        <w:tc>
          <w:tcPr>
            <w:tcW w:type="dxa" w:w="3168"/>
            <w:tcMar>
              <w:top w:w="80" w:type="dxa"/>
              <w:start w:w="120" w:type="dxa"/>
              <w:bottom w:w="80" w:type="dxa"/>
              <w:end w:w="120" w:type="dxa"/>
            </w:tcMar>
            <w:vAlign w:val="center"/>
          </w:tcPr>
          <w:p>
            <w:pPr>
              <w:spacing w:after="40"/>
            </w:pPr>
            <w:r>
              <w:rPr>
                <w:sz w:val="16"/>
              </w:rPr>
              <w:t>Good live moment once evidence is loaded.</w:t>
            </w:r>
          </w:p>
        </w:tc>
      </w:tr>
      <w:tr>
        <w:tc>
          <w:tcPr>
            <w:tcW w:type="dxa" w:w="2448"/>
            <w:tcMar>
              <w:top w:w="80" w:type="dxa"/>
              <w:start w:w="120" w:type="dxa"/>
              <w:bottom w:w="80" w:type="dxa"/>
              <w:end w:w="120" w:type="dxa"/>
            </w:tcMar>
            <w:vAlign w:val="center"/>
          </w:tcPr>
          <w:p>
            <w:pPr>
              <w:spacing w:after="40"/>
            </w:pPr>
            <w:r>
              <w:rPr>
                <w:sz w:val="16"/>
              </w:rPr>
              <w:t>Architecture options</w:t>
            </w:r>
          </w:p>
        </w:tc>
        <w:tc>
          <w:tcPr>
            <w:tcW w:type="dxa" w:w="1728"/>
            <w:tcMar>
              <w:top w:w="80" w:type="dxa"/>
              <w:start w:w="120" w:type="dxa"/>
              <w:bottom w:w="80" w:type="dxa"/>
              <w:end w:w="120" w:type="dxa"/>
            </w:tcMar>
            <w:vAlign w:val="center"/>
          </w:tcPr>
          <w:p>
            <w:pPr>
              <w:spacing w:after="40"/>
            </w:pPr>
            <w:r>
              <w:rPr>
                <w:sz w:val="16"/>
              </w:rPr>
              <w:t>Optional</w:t>
            </w:r>
          </w:p>
        </w:tc>
        <w:tc>
          <w:tcPr>
            <w:tcW w:type="dxa" w:w="2016"/>
            <w:tcMar>
              <w:top w:w="80" w:type="dxa"/>
              <w:start w:w="120" w:type="dxa"/>
              <w:bottom w:w="80" w:type="dxa"/>
              <w:end w:w="120" w:type="dxa"/>
            </w:tcMar>
            <w:vAlign w:val="center"/>
          </w:tcPr>
          <w:p>
            <w:pPr>
              <w:spacing w:after="40"/>
            </w:pPr>
            <w:r>
              <w:rPr>
                <w:sz w:val="16"/>
              </w:rPr>
              <w:t>Yes</w:t>
            </w:r>
          </w:p>
        </w:tc>
        <w:tc>
          <w:tcPr>
            <w:tcW w:type="dxa" w:w="3168"/>
            <w:tcMar>
              <w:top w:w="80" w:type="dxa"/>
              <w:start w:w="120" w:type="dxa"/>
              <w:bottom w:w="80" w:type="dxa"/>
              <w:end w:w="120" w:type="dxa"/>
            </w:tcMar>
            <w:vAlign w:val="center"/>
          </w:tcPr>
          <w:p>
            <w:pPr>
              <w:spacing w:after="40"/>
            </w:pPr>
            <w:r>
              <w:rPr>
                <w:sz w:val="16"/>
              </w:rPr>
              <w:t>Good live moment once pattern pack and inventory exist.</w:t>
            </w:r>
          </w:p>
        </w:tc>
      </w:tr>
      <w:tr>
        <w:tc>
          <w:tcPr>
            <w:tcW w:type="dxa" w:w="2448"/>
            <w:tcMar>
              <w:top w:w="80" w:type="dxa"/>
              <w:start w:w="120" w:type="dxa"/>
              <w:bottom w:w="80" w:type="dxa"/>
              <w:end w:w="120" w:type="dxa"/>
            </w:tcMar>
            <w:vAlign w:val="center"/>
          </w:tcPr>
          <w:p>
            <w:pPr>
              <w:spacing w:after="40"/>
            </w:pPr>
            <w:r>
              <w:rPr>
                <w:sz w:val="16"/>
              </w:rPr>
              <w:t>Business case</w:t>
            </w:r>
          </w:p>
        </w:tc>
        <w:tc>
          <w:tcPr>
            <w:tcW w:type="dxa" w:w="1728"/>
            <w:tcMar>
              <w:top w:w="80" w:type="dxa"/>
              <w:start w:w="120" w:type="dxa"/>
              <w:bottom w:w="80" w:type="dxa"/>
              <w:end w:w="120" w:type="dxa"/>
            </w:tcMar>
            <w:vAlign w:val="center"/>
          </w:tcPr>
          <w:p>
            <w:pPr>
              <w:spacing w:after="40"/>
            </w:pPr>
            <w:r>
              <w:rPr>
                <w:sz w:val="16"/>
              </w:rPr>
              <w:t>Optional</w:t>
            </w:r>
          </w:p>
        </w:tc>
        <w:tc>
          <w:tcPr>
            <w:tcW w:type="dxa" w:w="2016"/>
            <w:tcMar>
              <w:top w:w="80" w:type="dxa"/>
              <w:start w:w="120" w:type="dxa"/>
              <w:bottom w:w="80" w:type="dxa"/>
              <w:end w:w="120" w:type="dxa"/>
            </w:tcMar>
            <w:vAlign w:val="center"/>
          </w:tcPr>
          <w:p>
            <w:pPr>
              <w:spacing w:after="40"/>
            </w:pPr>
            <w:r>
              <w:rPr>
                <w:sz w:val="16"/>
              </w:rPr>
              <w:t>Yes</w:t>
            </w:r>
          </w:p>
        </w:tc>
        <w:tc>
          <w:tcPr>
            <w:tcW w:type="dxa" w:w="3168"/>
            <w:tcMar>
              <w:top w:w="80" w:type="dxa"/>
              <w:start w:w="120" w:type="dxa"/>
              <w:bottom w:w="80" w:type="dxa"/>
              <w:end w:w="120" w:type="dxa"/>
            </w:tcMar>
            <w:vAlign w:val="center"/>
          </w:tcPr>
          <w:p>
            <w:pPr>
              <w:spacing w:after="40"/>
            </w:pPr>
            <w:r>
              <w:rPr>
                <w:sz w:val="16"/>
              </w:rPr>
              <w:t>Best live proof of rate-card and evidence binding.</w:t>
            </w:r>
          </w:p>
        </w:tc>
      </w:tr>
      <w:tr>
        <w:tc>
          <w:tcPr>
            <w:tcW w:type="dxa" w:w="2448"/>
            <w:tcMar>
              <w:top w:w="80" w:type="dxa"/>
              <w:start w:w="120" w:type="dxa"/>
              <w:bottom w:w="80" w:type="dxa"/>
              <w:end w:w="120" w:type="dxa"/>
            </w:tcMar>
            <w:vAlign w:val="center"/>
          </w:tcPr>
          <w:p>
            <w:pPr>
              <w:spacing w:after="40"/>
            </w:pPr>
            <w:r>
              <w:rPr>
                <w:sz w:val="16"/>
              </w:rPr>
              <w:t>Approval record</w:t>
            </w:r>
          </w:p>
        </w:tc>
        <w:tc>
          <w:tcPr>
            <w:tcW w:type="dxa" w:w="1728"/>
            <w:tcMar>
              <w:top w:w="80" w:type="dxa"/>
              <w:start w:w="120" w:type="dxa"/>
              <w:bottom w:w="80" w:type="dxa"/>
              <w:end w:w="120" w:type="dxa"/>
            </w:tcMar>
            <w:vAlign w:val="center"/>
          </w:tcPr>
          <w:p>
            <w:pPr>
              <w:spacing w:after="40"/>
            </w:pPr>
            <w:r>
              <w:rPr>
                <w:sz w:val="16"/>
              </w:rPr>
              <w:t>Optional synthetic preload</w:t>
            </w:r>
          </w:p>
        </w:tc>
        <w:tc>
          <w:tcPr>
            <w:tcW w:type="dxa" w:w="2016"/>
            <w:tcMar>
              <w:top w:w="80" w:type="dxa"/>
              <w:start w:w="120" w:type="dxa"/>
              <w:bottom w:w="80" w:type="dxa"/>
              <w:end w:w="120" w:type="dxa"/>
            </w:tcMar>
            <w:vAlign w:val="center"/>
          </w:tcPr>
          <w:p>
            <w:pPr>
              <w:spacing w:after="40"/>
            </w:pPr>
            <w:r>
              <w:rPr>
                <w:sz w:val="16"/>
              </w:rPr>
              <w:t>Yes if operator available</w:t>
            </w:r>
          </w:p>
        </w:tc>
        <w:tc>
          <w:tcPr>
            <w:tcW w:type="dxa" w:w="3168"/>
            <w:tcMar>
              <w:top w:w="80" w:type="dxa"/>
              <w:start w:w="120" w:type="dxa"/>
              <w:bottom w:w="80" w:type="dxa"/>
              <w:end w:w="120" w:type="dxa"/>
            </w:tcMar>
            <w:vAlign w:val="center"/>
          </w:tcPr>
          <w:p>
            <w:pPr>
              <w:spacing w:after="40"/>
            </w:pPr>
            <w:r>
              <w:rPr>
                <w:sz w:val="16"/>
              </w:rPr>
              <w:t>Human approval is the trust moment.</w:t>
            </w:r>
          </w:p>
        </w:tc>
      </w:tr>
      <w:tr>
        <w:tc>
          <w:tcPr>
            <w:tcW w:type="dxa" w:w="2448"/>
            <w:tcMar>
              <w:top w:w="80" w:type="dxa"/>
              <w:start w:w="120" w:type="dxa"/>
              <w:bottom w:w="80" w:type="dxa"/>
              <w:end w:w="120" w:type="dxa"/>
            </w:tcMar>
            <w:vAlign w:val="center"/>
          </w:tcPr>
          <w:p>
            <w:pPr>
              <w:spacing w:after="40"/>
            </w:pPr>
            <w:r>
              <w:rPr>
                <w:sz w:val="16"/>
              </w:rPr>
              <w:t>Realized value</w:t>
            </w:r>
          </w:p>
        </w:tc>
        <w:tc>
          <w:tcPr>
            <w:tcW w:type="dxa" w:w="1728"/>
            <w:tcMar>
              <w:top w:w="80" w:type="dxa"/>
              <w:start w:w="120" w:type="dxa"/>
              <w:bottom w:w="80" w:type="dxa"/>
              <w:end w:w="120" w:type="dxa"/>
            </w:tcMar>
            <w:vAlign w:val="center"/>
          </w:tcPr>
          <w:p>
            <w:pPr>
              <w:spacing w:after="40"/>
            </w:pPr>
            <w:r>
              <w:rPr>
                <w:sz w:val="16"/>
              </w:rPr>
              <w:t>No unless labeled future-state</w:t>
            </w:r>
          </w:p>
        </w:tc>
        <w:tc>
          <w:tcPr>
            <w:tcW w:type="dxa" w:w="2016"/>
            <w:tcMar>
              <w:top w:w="80" w:type="dxa"/>
              <w:start w:w="120" w:type="dxa"/>
              <w:bottom w:w="80" w:type="dxa"/>
              <w:end w:w="120" w:type="dxa"/>
            </w:tcMar>
            <w:vAlign w:val="center"/>
          </w:tcPr>
          <w:p>
            <w:pPr>
              <w:spacing w:after="40"/>
            </w:pPr>
            <w:r>
              <w:rPr>
                <w:sz w:val="16"/>
              </w:rPr>
              <w:t>No</w:t>
            </w:r>
          </w:p>
        </w:tc>
        <w:tc>
          <w:tcPr>
            <w:tcW w:type="dxa" w:w="3168"/>
            <w:tcMar>
              <w:top w:w="80" w:type="dxa"/>
              <w:start w:w="120" w:type="dxa"/>
              <w:bottom w:w="80" w:type="dxa"/>
              <w:end w:w="120" w:type="dxa"/>
            </w:tcMar>
            <w:vAlign w:val="center"/>
          </w:tcPr>
          <w:p>
            <w:pPr>
              <w:spacing w:after="40"/>
            </w:pPr>
            <w:r>
              <w:rPr>
                <w:sz w:val="16"/>
              </w:rPr>
              <w:t>Do not fake achieved outcomes. Use forecast only.</w:t>
            </w:r>
          </w:p>
        </w:tc>
      </w:tr>
    </w:tbl>
    <w:p/>
    <w:p>
      <w:pPr>
        <w:pStyle w:val="Heading1"/>
      </w:pPr>
      <w:r>
        <w:t>6. Setup/Admin Loader Model</w:t>
      </w:r>
    </w:p>
    <w:tbl>
      <w:tblPr>
        <w:tblStyle w:val="TableGrid"/>
        <w:tblW w:type="dxa" w:w="9360"/>
        <w:jc w:val="center"/>
        <w:tblLayout w:type="fixed"/>
        <w:tblLook w:firstColumn="1" w:firstRow="1" w:lastColumn="0" w:lastRow="0" w:noHBand="0" w:noVBand="1" w:val="04A0"/>
      </w:tblPr>
      <w:tblGrid>
        <w:gridCol w:w="5040"/>
        <w:gridCol w:w="5040"/>
      </w:tblGrid>
      <w:tr>
        <w:tc>
          <w:tcPr>
            <w:tcW w:type="dxa" w:w="2448"/>
            <w:shd w:fill="F2F4F7"/>
            <w:tcMar>
              <w:top w:w="80" w:type="dxa"/>
              <w:start w:w="120" w:type="dxa"/>
              <w:bottom w:w="80" w:type="dxa"/>
              <w:end w:w="120" w:type="dxa"/>
            </w:tcMar>
            <w:vAlign w:val="center"/>
          </w:tcPr>
          <w:p>
            <w:pPr>
              <w:spacing w:after="40"/>
            </w:pPr>
            <w:r>
              <w:rPr>
                <w:b/>
                <w:sz w:val="16"/>
              </w:rPr>
              <w:t>Object</w:t>
            </w:r>
          </w:p>
        </w:tc>
        <w:tc>
          <w:tcPr>
            <w:tcW w:type="dxa" w:w="6912"/>
            <w:shd w:fill="F2F4F7"/>
            <w:tcMar>
              <w:top w:w="80" w:type="dxa"/>
              <w:start w:w="120" w:type="dxa"/>
              <w:bottom w:w="80" w:type="dxa"/>
              <w:end w:w="120" w:type="dxa"/>
            </w:tcMar>
            <w:vAlign w:val="center"/>
          </w:tcPr>
          <w:p>
            <w:pPr>
              <w:spacing w:after="40"/>
            </w:pPr>
            <w:r>
              <w:rPr>
                <w:b/>
                <w:sz w:val="16"/>
              </w:rPr>
              <w:t>Required fields</w:t>
            </w:r>
          </w:p>
        </w:tc>
      </w:tr>
      <w:tr>
        <w:tc>
          <w:tcPr>
            <w:tcW w:type="dxa" w:w="2448"/>
            <w:tcMar>
              <w:top w:w="80" w:type="dxa"/>
              <w:start w:w="120" w:type="dxa"/>
              <w:bottom w:w="80" w:type="dxa"/>
              <w:end w:w="120" w:type="dxa"/>
            </w:tcMar>
            <w:vAlign w:val="center"/>
          </w:tcPr>
          <w:p>
            <w:pPr>
              <w:spacing w:after="40"/>
            </w:pPr>
            <w:r>
              <w:rPr>
                <w:sz w:val="16"/>
              </w:rPr>
              <w:t>Client evidence item</w:t>
            </w:r>
          </w:p>
        </w:tc>
        <w:tc>
          <w:tcPr>
            <w:tcW w:type="dxa" w:w="6912"/>
            <w:tcMar>
              <w:top w:w="80" w:type="dxa"/>
              <w:start w:w="120" w:type="dxa"/>
              <w:bottom w:w="80" w:type="dxa"/>
              <w:end w:w="120" w:type="dxa"/>
            </w:tcMar>
            <w:vAlign w:val="center"/>
          </w:tcPr>
          <w:p>
            <w:pPr>
              <w:spacing w:after="40"/>
            </w:pPr>
            <w:r>
              <w:rPr>
                <w:sz w:val="16"/>
              </w:rPr>
              <w:t>title, source_url or storage_path, source_type, owner, evidence_date, sensitivity, confidence, summary, usable_by_surface, citation_key</w:t>
            </w:r>
          </w:p>
        </w:tc>
      </w:tr>
      <w:tr>
        <w:tc>
          <w:tcPr>
            <w:tcW w:type="dxa" w:w="2448"/>
            <w:tcMar>
              <w:top w:w="80" w:type="dxa"/>
              <w:start w:w="120" w:type="dxa"/>
              <w:bottom w:w="80" w:type="dxa"/>
              <w:end w:w="120" w:type="dxa"/>
            </w:tcMar>
            <w:vAlign w:val="center"/>
          </w:tcPr>
          <w:p>
            <w:pPr>
              <w:spacing w:after="40"/>
            </w:pPr>
            <w:r>
              <w:rPr>
                <w:sz w:val="16"/>
              </w:rPr>
              <w:t>Uploaded artifact</w:t>
            </w:r>
          </w:p>
        </w:tc>
        <w:tc>
          <w:tcPr>
            <w:tcW w:type="dxa" w:w="6912"/>
            <w:tcMar>
              <w:top w:w="80" w:type="dxa"/>
              <w:start w:w="120" w:type="dxa"/>
              <w:bottom w:w="80" w:type="dxa"/>
              <w:end w:w="120" w:type="dxa"/>
            </w:tcMar>
            <w:vAlign w:val="center"/>
          </w:tcPr>
          <w:p>
            <w:pPr>
              <w:spacing w:after="40"/>
            </w:pPr>
            <w:r>
              <w:rPr>
                <w:sz w:val="16"/>
              </w:rPr>
              <w:t>display_name, artifact_type, phase, owner, storage_path, parse_status, approval_status, sensitivity, source_evidence_ids</w:t>
            </w:r>
          </w:p>
        </w:tc>
      </w:tr>
      <w:tr>
        <w:tc>
          <w:tcPr>
            <w:tcW w:type="dxa" w:w="2448"/>
            <w:tcMar>
              <w:top w:w="80" w:type="dxa"/>
              <w:start w:w="120" w:type="dxa"/>
              <w:bottom w:w="80" w:type="dxa"/>
              <w:end w:w="120" w:type="dxa"/>
            </w:tcMar>
            <w:vAlign w:val="center"/>
          </w:tcPr>
          <w:p>
            <w:pPr>
              <w:spacing w:after="40"/>
            </w:pPr>
            <w:r>
              <w:rPr>
                <w:sz w:val="16"/>
              </w:rPr>
              <w:t>Workload record</w:t>
            </w:r>
          </w:p>
        </w:tc>
        <w:tc>
          <w:tcPr>
            <w:tcW w:type="dxa" w:w="6912"/>
            <w:tcMar>
              <w:top w:w="80" w:type="dxa"/>
              <w:start w:w="120" w:type="dxa"/>
              <w:bottom w:w="80" w:type="dxa"/>
              <w:end w:w="120" w:type="dxa"/>
            </w:tcMar>
            <w:vAlign w:val="center"/>
          </w:tcPr>
          <w:p>
            <w:pPr>
              <w:spacing w:after="40"/>
            </w:pPr>
            <w:r>
              <w:rPr>
                <w:sz w:val="16"/>
              </w:rPr>
              <w:t>workload_name, domain, current_platform, data_sources, PHI_level, owner, business_criticality, modernization_disposition, effort_size, risk</w:t>
            </w:r>
          </w:p>
        </w:tc>
      </w:tr>
      <w:tr>
        <w:tc>
          <w:tcPr>
            <w:tcW w:type="dxa" w:w="2448"/>
            <w:tcMar>
              <w:top w:w="80" w:type="dxa"/>
              <w:start w:w="120" w:type="dxa"/>
              <w:bottom w:w="80" w:type="dxa"/>
              <w:end w:w="120" w:type="dxa"/>
            </w:tcMar>
            <w:vAlign w:val="center"/>
          </w:tcPr>
          <w:p>
            <w:pPr>
              <w:spacing w:after="40"/>
            </w:pPr>
            <w:r>
              <w:rPr>
                <w:sz w:val="16"/>
              </w:rPr>
              <w:t>Rate card row</w:t>
            </w:r>
          </w:p>
        </w:tc>
        <w:tc>
          <w:tcPr>
            <w:tcW w:type="dxa" w:w="6912"/>
            <w:tcMar>
              <w:top w:w="80" w:type="dxa"/>
              <w:start w:w="120" w:type="dxa"/>
              <w:bottom w:w="80" w:type="dxa"/>
              <w:end w:w="120" w:type="dxa"/>
            </w:tcMar>
            <w:vAlign w:val="center"/>
          </w:tcPr>
          <w:p>
            <w:pPr>
              <w:spacing w:after="40"/>
            </w:pPr>
            <w:r>
              <w:rPr>
                <w:sz w:val="16"/>
              </w:rPr>
              <w:t>role, internal_or_external, location, hourly_rate, utilization_assumption, source, effective_date</w:t>
            </w:r>
          </w:p>
        </w:tc>
      </w:tr>
      <w:tr>
        <w:tc>
          <w:tcPr>
            <w:tcW w:type="dxa" w:w="2448"/>
            <w:tcMar>
              <w:top w:w="80" w:type="dxa"/>
              <w:start w:w="120" w:type="dxa"/>
              <w:bottom w:w="80" w:type="dxa"/>
              <w:end w:w="120" w:type="dxa"/>
            </w:tcMar>
            <w:vAlign w:val="center"/>
          </w:tcPr>
          <w:p>
            <w:pPr>
              <w:spacing w:after="40"/>
            </w:pPr>
            <w:r>
              <w:rPr>
                <w:sz w:val="16"/>
              </w:rPr>
              <w:t>Gate criterion</w:t>
            </w:r>
          </w:p>
        </w:tc>
        <w:tc>
          <w:tcPr>
            <w:tcW w:type="dxa" w:w="6912"/>
            <w:tcMar>
              <w:top w:w="80" w:type="dxa"/>
              <w:start w:w="120" w:type="dxa"/>
              <w:bottom w:w="80" w:type="dxa"/>
              <w:end w:w="120" w:type="dxa"/>
            </w:tcMar>
            <w:vAlign w:val="center"/>
          </w:tcPr>
          <w:p>
            <w:pPr>
              <w:spacing w:after="40"/>
            </w:pPr>
            <w:r>
              <w:rPr>
                <w:sz w:val="16"/>
              </w:rPr>
              <w:t>phase, criterion, blocker_level, required_evidence, owner, status, waiver_allowed</w:t>
            </w:r>
          </w:p>
        </w:tc>
      </w:tr>
      <w:tr>
        <w:tc>
          <w:tcPr>
            <w:tcW w:type="dxa" w:w="2448"/>
            <w:tcMar>
              <w:top w:w="80" w:type="dxa"/>
              <w:start w:w="120" w:type="dxa"/>
              <w:bottom w:w="80" w:type="dxa"/>
              <w:end w:w="120" w:type="dxa"/>
            </w:tcMar>
            <w:vAlign w:val="center"/>
          </w:tcPr>
          <w:p>
            <w:pPr>
              <w:spacing w:after="40"/>
            </w:pPr>
            <w:r>
              <w:rPr>
                <w:sz w:val="16"/>
              </w:rPr>
              <w:t>Approval record</w:t>
            </w:r>
          </w:p>
        </w:tc>
        <w:tc>
          <w:tcPr>
            <w:tcW w:type="dxa" w:w="6912"/>
            <w:tcMar>
              <w:top w:w="80" w:type="dxa"/>
              <w:start w:w="120" w:type="dxa"/>
              <w:bottom w:w="80" w:type="dxa"/>
              <w:end w:w="120" w:type="dxa"/>
            </w:tcMar>
            <w:vAlign w:val="center"/>
          </w:tcPr>
          <w:p>
            <w:pPr>
              <w:spacing w:after="40"/>
            </w:pPr>
            <w:r>
              <w:rPr>
                <w:sz w:val="16"/>
              </w:rPr>
              <w:t>artifact_id, approver_name, role, decision, note, timestamp, conditions</w:t>
            </w:r>
          </w:p>
        </w:tc>
      </w:tr>
    </w:tbl>
    <w:p/>
    <w:p>
      <w:pPr>
        <w:pStyle w:val="Heading1"/>
      </w:pPr>
      <w:r>
        <w:t>7. Responsible AI Approval Pattern</w:t>
      </w:r>
    </w:p>
    <w:tbl>
      <w:tblPr>
        <w:tblStyle w:val="TableGrid"/>
        <w:tblW w:type="dxa" w:w="9360"/>
        <w:jc w:val="center"/>
        <w:tblLayout w:type="fixed"/>
        <w:tblLook w:firstColumn="1" w:firstRow="1" w:lastColumn="0" w:lastRow="0" w:noHBand="0" w:noVBand="1" w:val="04A0"/>
      </w:tblPr>
      <w:tblGrid>
        <w:gridCol w:w="2520"/>
        <w:gridCol w:w="2520"/>
        <w:gridCol w:w="2520"/>
        <w:gridCol w:w="2520"/>
      </w:tblGrid>
      <w:tr>
        <w:tc>
          <w:tcPr>
            <w:tcW w:type="dxa" w:w="1800"/>
            <w:shd w:fill="F2F4F7"/>
            <w:tcMar>
              <w:top w:w="80" w:type="dxa"/>
              <w:start w:w="120" w:type="dxa"/>
              <w:bottom w:w="80" w:type="dxa"/>
              <w:end w:w="120" w:type="dxa"/>
            </w:tcMar>
            <w:vAlign w:val="center"/>
          </w:tcPr>
          <w:p>
            <w:pPr>
              <w:spacing w:after="40"/>
            </w:pPr>
            <w:r>
              <w:rPr>
                <w:b/>
                <w:sz w:val="16"/>
              </w:rPr>
              <w:t>Moment</w:t>
            </w:r>
          </w:p>
        </w:tc>
        <w:tc>
          <w:tcPr>
            <w:tcW w:type="dxa" w:w="2376"/>
            <w:shd w:fill="F2F4F7"/>
            <w:tcMar>
              <w:top w:w="80" w:type="dxa"/>
              <w:start w:w="120" w:type="dxa"/>
              <w:bottom w:w="80" w:type="dxa"/>
              <w:end w:w="120" w:type="dxa"/>
            </w:tcMar>
            <w:vAlign w:val="center"/>
          </w:tcPr>
          <w:p>
            <w:pPr>
              <w:spacing w:after="40"/>
            </w:pPr>
            <w:r>
              <w:rPr>
                <w:b/>
                <w:sz w:val="16"/>
              </w:rPr>
              <w:t>Agent can do</w:t>
            </w:r>
          </w:p>
        </w:tc>
        <w:tc>
          <w:tcPr>
            <w:tcW w:type="dxa" w:w="2448"/>
            <w:shd w:fill="F2F4F7"/>
            <w:tcMar>
              <w:top w:w="80" w:type="dxa"/>
              <w:start w:w="120" w:type="dxa"/>
              <w:bottom w:w="80" w:type="dxa"/>
              <w:end w:w="120" w:type="dxa"/>
            </w:tcMar>
            <w:vAlign w:val="center"/>
          </w:tcPr>
          <w:p>
            <w:pPr>
              <w:spacing w:after="40"/>
            </w:pPr>
            <w:r>
              <w:rPr>
                <w:b/>
                <w:sz w:val="16"/>
              </w:rPr>
              <w:t>Human must do</w:t>
            </w:r>
          </w:p>
        </w:tc>
        <w:tc>
          <w:tcPr>
            <w:tcW w:type="dxa" w:w="2736"/>
            <w:shd w:fill="F2F4F7"/>
            <w:tcMar>
              <w:top w:w="80" w:type="dxa"/>
              <w:start w:w="120" w:type="dxa"/>
              <w:bottom w:w="80" w:type="dxa"/>
              <w:end w:w="120" w:type="dxa"/>
            </w:tcMar>
            <w:vAlign w:val="center"/>
          </w:tcPr>
          <w:p>
            <w:pPr>
              <w:spacing w:after="40"/>
            </w:pPr>
            <w:r>
              <w:rPr>
                <w:b/>
                <w:sz w:val="16"/>
              </w:rPr>
              <w:t>UX rule</w:t>
            </w:r>
          </w:p>
        </w:tc>
      </w:tr>
      <w:tr>
        <w:tc>
          <w:tcPr>
            <w:tcW w:type="dxa" w:w="1800"/>
            <w:tcMar>
              <w:top w:w="80" w:type="dxa"/>
              <w:start w:w="120" w:type="dxa"/>
              <w:bottom w:w="80" w:type="dxa"/>
              <w:end w:w="120" w:type="dxa"/>
            </w:tcMar>
            <w:vAlign w:val="center"/>
          </w:tcPr>
          <w:p>
            <w:pPr>
              <w:spacing w:after="40"/>
            </w:pPr>
            <w:r>
              <w:rPr>
                <w:sz w:val="16"/>
              </w:rPr>
              <w:t>Evidence synthesis</w:t>
            </w:r>
          </w:p>
        </w:tc>
        <w:tc>
          <w:tcPr>
            <w:tcW w:type="dxa" w:w="2376"/>
            <w:tcMar>
              <w:top w:w="80" w:type="dxa"/>
              <w:start w:w="120" w:type="dxa"/>
              <w:bottom w:w="80" w:type="dxa"/>
              <w:end w:w="120" w:type="dxa"/>
            </w:tcMar>
            <w:vAlign w:val="center"/>
          </w:tcPr>
          <w:p>
            <w:pPr>
              <w:spacing w:after="40"/>
            </w:pPr>
            <w:r>
              <w:rPr>
                <w:sz w:val="16"/>
              </w:rPr>
              <w:t>Summarize, cite, flag gaps.</w:t>
            </w:r>
          </w:p>
        </w:tc>
        <w:tc>
          <w:tcPr>
            <w:tcW w:type="dxa" w:w="2448"/>
            <w:tcMar>
              <w:top w:w="80" w:type="dxa"/>
              <w:start w:w="120" w:type="dxa"/>
              <w:bottom w:w="80" w:type="dxa"/>
              <w:end w:w="120" w:type="dxa"/>
            </w:tcMar>
            <w:vAlign w:val="center"/>
          </w:tcPr>
          <w:p>
            <w:pPr>
              <w:spacing w:after="40"/>
            </w:pPr>
            <w:r>
              <w:rPr>
                <w:sz w:val="16"/>
              </w:rPr>
              <w:t>Accept evidence set or mark gaps.</w:t>
            </w:r>
          </w:p>
        </w:tc>
        <w:tc>
          <w:tcPr>
            <w:tcW w:type="dxa" w:w="2736"/>
            <w:tcMar>
              <w:top w:w="80" w:type="dxa"/>
              <w:start w:w="120" w:type="dxa"/>
              <w:bottom w:w="80" w:type="dxa"/>
              <w:end w:w="120" w:type="dxa"/>
            </w:tcMar>
            <w:vAlign w:val="center"/>
          </w:tcPr>
          <w:p>
            <w:pPr>
              <w:spacing w:after="40"/>
            </w:pPr>
            <w:r>
              <w:rPr>
                <w:sz w:val="16"/>
              </w:rPr>
              <w:t>One accept button plus gap notes.</w:t>
            </w:r>
          </w:p>
        </w:tc>
      </w:tr>
      <w:tr>
        <w:tc>
          <w:tcPr>
            <w:tcW w:type="dxa" w:w="1800"/>
            <w:tcMar>
              <w:top w:w="80" w:type="dxa"/>
              <w:start w:w="120" w:type="dxa"/>
              <w:bottom w:w="80" w:type="dxa"/>
              <w:end w:w="120" w:type="dxa"/>
            </w:tcMar>
            <w:vAlign w:val="center"/>
          </w:tcPr>
          <w:p>
            <w:pPr>
              <w:spacing w:after="40"/>
            </w:pPr>
            <w:r>
              <w:rPr>
                <w:sz w:val="16"/>
              </w:rPr>
              <w:t>Artifact draft</w:t>
            </w:r>
          </w:p>
        </w:tc>
        <w:tc>
          <w:tcPr>
            <w:tcW w:type="dxa" w:w="2376"/>
            <w:tcMar>
              <w:top w:w="80" w:type="dxa"/>
              <w:start w:w="120" w:type="dxa"/>
              <w:bottom w:w="80" w:type="dxa"/>
              <w:end w:w="120" w:type="dxa"/>
            </w:tcMar>
            <w:vAlign w:val="center"/>
          </w:tcPr>
          <w:p>
            <w:pPr>
              <w:spacing w:after="40"/>
            </w:pPr>
            <w:r>
              <w:rPr>
                <w:sz w:val="16"/>
              </w:rPr>
              <w:t>Draft from approved evidence only.</w:t>
            </w:r>
          </w:p>
        </w:tc>
        <w:tc>
          <w:tcPr>
            <w:tcW w:type="dxa" w:w="2448"/>
            <w:tcMar>
              <w:top w:w="80" w:type="dxa"/>
              <w:start w:w="120" w:type="dxa"/>
              <w:bottom w:w="80" w:type="dxa"/>
              <w:end w:w="120" w:type="dxa"/>
            </w:tcMar>
            <w:vAlign w:val="center"/>
          </w:tcPr>
          <w:p>
            <w:pPr>
              <w:spacing w:after="40"/>
            </w:pPr>
            <w:r>
              <w:rPr>
                <w:sz w:val="16"/>
              </w:rPr>
              <w:t>Review, edit, approve, or reject.</w:t>
            </w:r>
          </w:p>
        </w:tc>
        <w:tc>
          <w:tcPr>
            <w:tcW w:type="dxa" w:w="2736"/>
            <w:tcMar>
              <w:top w:w="80" w:type="dxa"/>
              <w:start w:w="120" w:type="dxa"/>
              <w:bottom w:w="80" w:type="dxa"/>
              <w:end w:w="120" w:type="dxa"/>
            </w:tcMar>
            <w:vAlign w:val="center"/>
          </w:tcPr>
          <w:p>
            <w:pPr>
              <w:spacing w:after="40"/>
            </w:pPr>
            <w:r>
              <w:rPr>
                <w:sz w:val="16"/>
              </w:rPr>
              <w:t>Draft is visibly not externally usable.</w:t>
            </w:r>
          </w:p>
        </w:tc>
      </w:tr>
      <w:tr>
        <w:tc>
          <w:tcPr>
            <w:tcW w:type="dxa" w:w="1800"/>
            <w:tcMar>
              <w:top w:w="80" w:type="dxa"/>
              <w:start w:w="120" w:type="dxa"/>
              <w:bottom w:w="80" w:type="dxa"/>
              <w:end w:w="120" w:type="dxa"/>
            </w:tcMar>
            <w:vAlign w:val="center"/>
          </w:tcPr>
          <w:p>
            <w:pPr>
              <w:spacing w:after="40"/>
            </w:pPr>
            <w:r>
              <w:rPr>
                <w:sz w:val="16"/>
              </w:rPr>
              <w:t>Business case</w:t>
            </w:r>
          </w:p>
        </w:tc>
        <w:tc>
          <w:tcPr>
            <w:tcW w:type="dxa" w:w="2376"/>
            <w:tcMar>
              <w:top w:w="80" w:type="dxa"/>
              <w:start w:w="120" w:type="dxa"/>
              <w:bottom w:w="80" w:type="dxa"/>
              <w:end w:w="120" w:type="dxa"/>
            </w:tcMar>
            <w:vAlign w:val="center"/>
          </w:tcPr>
          <w:p>
            <w:pPr>
              <w:spacing w:after="40"/>
            </w:pPr>
            <w:r>
              <w:rPr>
                <w:sz w:val="16"/>
              </w:rPr>
              <w:t>Compute ranges from approved assumptions.</w:t>
            </w:r>
          </w:p>
        </w:tc>
        <w:tc>
          <w:tcPr>
            <w:tcW w:type="dxa" w:w="2448"/>
            <w:tcMar>
              <w:top w:w="80" w:type="dxa"/>
              <w:start w:w="120" w:type="dxa"/>
              <w:bottom w:w="80" w:type="dxa"/>
              <w:end w:w="120" w:type="dxa"/>
            </w:tcMar>
            <w:vAlign w:val="center"/>
          </w:tcPr>
          <w:p>
            <w:pPr>
              <w:spacing w:after="40"/>
            </w:pPr>
            <w:r>
              <w:rPr>
                <w:sz w:val="16"/>
              </w:rPr>
              <w:t>Approve assumptions and scenario.</w:t>
            </w:r>
          </w:p>
        </w:tc>
        <w:tc>
          <w:tcPr>
            <w:tcW w:type="dxa" w:w="2736"/>
            <w:tcMar>
              <w:top w:w="80" w:type="dxa"/>
              <w:start w:w="120" w:type="dxa"/>
              <w:bottom w:w="80" w:type="dxa"/>
              <w:end w:w="120" w:type="dxa"/>
            </w:tcMar>
            <w:vAlign w:val="center"/>
          </w:tcPr>
          <w:p>
            <w:pPr>
              <w:spacing w:after="40"/>
            </w:pPr>
            <w:r>
              <w:rPr>
                <w:sz w:val="16"/>
              </w:rPr>
              <w:t>Assumptions are editable, not hidden.</w:t>
            </w:r>
          </w:p>
        </w:tc>
      </w:tr>
      <w:tr>
        <w:tc>
          <w:tcPr>
            <w:tcW w:type="dxa" w:w="1800"/>
            <w:tcMar>
              <w:top w:w="80" w:type="dxa"/>
              <w:start w:w="120" w:type="dxa"/>
              <w:bottom w:w="80" w:type="dxa"/>
              <w:end w:w="120" w:type="dxa"/>
            </w:tcMar>
            <w:vAlign w:val="center"/>
          </w:tcPr>
          <w:p>
            <w:pPr>
              <w:spacing w:after="40"/>
            </w:pPr>
            <w:r>
              <w:rPr>
                <w:sz w:val="16"/>
              </w:rPr>
              <w:t>Clinical recommendation</w:t>
            </w:r>
          </w:p>
        </w:tc>
        <w:tc>
          <w:tcPr>
            <w:tcW w:type="dxa" w:w="2376"/>
            <w:tcMar>
              <w:top w:w="80" w:type="dxa"/>
              <w:start w:w="120" w:type="dxa"/>
              <w:bottom w:w="80" w:type="dxa"/>
              <w:end w:w="120" w:type="dxa"/>
            </w:tcMar>
            <w:vAlign w:val="center"/>
          </w:tcPr>
          <w:p>
            <w:pPr>
              <w:spacing w:after="40"/>
            </w:pPr>
            <w:r>
              <w:rPr>
                <w:sz w:val="16"/>
              </w:rPr>
              <w:t>Recommend worklist logic and intervention opportunity.</w:t>
            </w:r>
          </w:p>
        </w:tc>
        <w:tc>
          <w:tcPr>
            <w:tcW w:type="dxa" w:w="2448"/>
            <w:tcMar>
              <w:top w:w="80" w:type="dxa"/>
              <w:start w:w="120" w:type="dxa"/>
              <w:bottom w:w="80" w:type="dxa"/>
              <w:end w:w="120" w:type="dxa"/>
            </w:tcMar>
            <w:vAlign w:val="center"/>
          </w:tcPr>
          <w:p>
            <w:pPr>
              <w:spacing w:after="40"/>
            </w:pPr>
            <w:r>
              <w:rPr>
                <w:sz w:val="16"/>
              </w:rPr>
              <w:t>Approve clinical policy and operational use.</w:t>
            </w:r>
          </w:p>
        </w:tc>
        <w:tc>
          <w:tcPr>
            <w:tcW w:type="dxa" w:w="2736"/>
            <w:tcMar>
              <w:top w:w="80" w:type="dxa"/>
              <w:start w:w="120" w:type="dxa"/>
              <w:bottom w:w="80" w:type="dxa"/>
              <w:end w:w="120" w:type="dxa"/>
            </w:tcMar>
            <w:vAlign w:val="center"/>
          </w:tcPr>
          <w:p>
            <w:pPr>
              <w:spacing w:after="40"/>
            </w:pPr>
            <w:r>
              <w:rPr>
                <w:sz w:val="16"/>
              </w:rPr>
              <w:t>No autonomous clinical action.</w:t>
            </w:r>
          </w:p>
        </w:tc>
      </w:tr>
      <w:tr>
        <w:tc>
          <w:tcPr>
            <w:tcW w:type="dxa" w:w="1800"/>
            <w:tcMar>
              <w:top w:w="80" w:type="dxa"/>
              <w:start w:w="120" w:type="dxa"/>
              <w:bottom w:w="80" w:type="dxa"/>
              <w:end w:w="120" w:type="dxa"/>
            </w:tcMar>
            <w:vAlign w:val="center"/>
          </w:tcPr>
          <w:p>
            <w:pPr>
              <w:spacing w:after="40"/>
            </w:pPr>
            <w:r>
              <w:rPr>
                <w:sz w:val="16"/>
              </w:rPr>
              <w:t>External communication</w:t>
            </w:r>
          </w:p>
        </w:tc>
        <w:tc>
          <w:tcPr>
            <w:tcW w:type="dxa" w:w="2376"/>
            <w:tcMar>
              <w:top w:w="80" w:type="dxa"/>
              <w:start w:w="120" w:type="dxa"/>
              <w:bottom w:w="80" w:type="dxa"/>
              <w:end w:w="120" w:type="dxa"/>
            </w:tcMar>
            <w:vAlign w:val="center"/>
          </w:tcPr>
          <w:p>
            <w:pPr>
              <w:spacing w:after="40"/>
            </w:pPr>
            <w:r>
              <w:rPr>
                <w:sz w:val="16"/>
              </w:rPr>
              <w:t>Draft email or memo.</w:t>
            </w:r>
          </w:p>
        </w:tc>
        <w:tc>
          <w:tcPr>
            <w:tcW w:type="dxa" w:w="2448"/>
            <w:tcMar>
              <w:top w:w="80" w:type="dxa"/>
              <w:start w:w="120" w:type="dxa"/>
              <w:bottom w:w="80" w:type="dxa"/>
              <w:end w:w="120" w:type="dxa"/>
            </w:tcMar>
            <w:vAlign w:val="center"/>
          </w:tcPr>
          <w:p>
            <w:pPr>
              <w:spacing w:after="40"/>
            </w:pPr>
            <w:r>
              <w:rPr>
                <w:sz w:val="16"/>
              </w:rPr>
              <w:t>Copy/send through existing channel.</w:t>
            </w:r>
          </w:p>
        </w:tc>
        <w:tc>
          <w:tcPr>
            <w:tcW w:type="dxa" w:w="2736"/>
            <w:tcMar>
              <w:top w:w="80" w:type="dxa"/>
              <w:start w:w="120" w:type="dxa"/>
              <w:bottom w:w="80" w:type="dxa"/>
              <w:end w:w="120" w:type="dxa"/>
            </w:tcMar>
            <w:vAlign w:val="center"/>
          </w:tcPr>
          <w:p>
            <w:pPr>
              <w:spacing w:after="40"/>
            </w:pPr>
            <w:r>
              <w:rPr>
                <w:sz w:val="16"/>
              </w:rPr>
              <w:t>No direct send unless configured and approved.</w:t>
            </w:r>
          </w:p>
        </w:tc>
      </w:tr>
      <w:tr>
        <w:tc>
          <w:tcPr>
            <w:tcW w:type="dxa" w:w="1800"/>
            <w:tcMar>
              <w:top w:w="80" w:type="dxa"/>
              <w:start w:w="120" w:type="dxa"/>
              <w:bottom w:w="80" w:type="dxa"/>
              <w:end w:w="120" w:type="dxa"/>
            </w:tcMar>
            <w:vAlign w:val="center"/>
          </w:tcPr>
          <w:p>
            <w:pPr>
              <w:spacing w:after="40"/>
            </w:pPr>
            <w:r>
              <w:rPr>
                <w:sz w:val="16"/>
              </w:rPr>
              <w:t>Stage advancement</w:t>
            </w:r>
          </w:p>
        </w:tc>
        <w:tc>
          <w:tcPr>
            <w:tcW w:type="dxa" w:w="2376"/>
            <w:tcMar>
              <w:top w:w="80" w:type="dxa"/>
              <w:start w:w="120" w:type="dxa"/>
              <w:bottom w:w="80" w:type="dxa"/>
              <w:end w:w="120" w:type="dxa"/>
            </w:tcMar>
            <w:vAlign w:val="center"/>
          </w:tcPr>
          <w:p>
            <w:pPr>
              <w:spacing w:after="40"/>
            </w:pPr>
            <w:r>
              <w:rPr>
                <w:sz w:val="16"/>
              </w:rPr>
              <w:t>Recommend readiness.</w:t>
            </w:r>
          </w:p>
        </w:tc>
        <w:tc>
          <w:tcPr>
            <w:tcW w:type="dxa" w:w="2448"/>
            <w:tcMar>
              <w:top w:w="80" w:type="dxa"/>
              <w:start w:w="120" w:type="dxa"/>
              <w:bottom w:w="80" w:type="dxa"/>
              <w:end w:w="120" w:type="dxa"/>
            </w:tcMar>
            <w:vAlign w:val="center"/>
          </w:tcPr>
          <w:p>
            <w:pPr>
              <w:spacing w:after="40"/>
            </w:pPr>
            <w:r>
              <w:rPr>
                <w:sz w:val="16"/>
              </w:rPr>
              <w:t>Promote stage with reason.</w:t>
            </w:r>
          </w:p>
        </w:tc>
        <w:tc>
          <w:tcPr>
            <w:tcW w:type="dxa" w:w="2736"/>
            <w:tcMar>
              <w:top w:w="80" w:type="dxa"/>
              <w:start w:w="120" w:type="dxa"/>
              <w:bottom w:w="80" w:type="dxa"/>
              <w:end w:w="120" w:type="dxa"/>
            </w:tcMar>
            <w:vAlign w:val="center"/>
          </w:tcPr>
          <w:p>
            <w:pPr>
              <w:spacing w:after="40"/>
            </w:pPr>
            <w:r>
              <w:rPr>
                <w:sz w:val="16"/>
              </w:rPr>
              <w:t>Promotion requires named reason when blockers exist.</w:t>
            </w:r>
          </w:p>
        </w:tc>
      </w:tr>
    </w:tbl>
    <w:p/>
    <w:p>
      <w:pPr>
        <w:pStyle w:val="Heading1"/>
      </w:pPr>
      <w:r>
        <w:t>8. Prompting Contract</w:t>
      </w:r>
    </w:p>
    <w:tbl>
      <w:tblPr>
        <w:tblStyle w:val="TableGrid"/>
        <w:tblW w:type="auto" w:w="0"/>
        <w:tblLook w:firstColumn="1" w:firstRow="1" w:lastColumn="0" w:lastRow="0" w:noHBand="0" w:noVBand="1" w:val="04A0"/>
      </w:tblPr>
      <w:tblGrid>
        <w:gridCol w:w="10080"/>
      </w:tblGrid>
      <w:tr>
        <w:tc>
          <w:tcPr>
            <w:tcW w:type="dxa" w:w="10080"/>
            <w:shd w:fill="EAF2FF"/>
            <w:tcMar>
              <w:top w:w="120" w:type="dxa"/>
              <w:start w:w="160" w:type="dxa"/>
              <w:bottom w:w="120" w:type="dxa"/>
              <w:end w:w="160" w:type="dxa"/>
            </w:tcMar>
          </w:tcPr>
          <w:p>
            <w:pPr>
              <w:spacing w:after="40"/>
            </w:pPr>
            <w:r>
              <w:rPr>
                <w:b/>
                <w:color w:val="1F4D78"/>
              </w:rPr>
              <w:t xml:space="preserve">System posture: </w:t>
            </w:r>
            <w:r>
              <w:t>You are AbarVa Sentinel supporting a Meridian Health demo inspired by public Presbyterian Healthcare Services context. Distinguish public evidence, synthetic internal demo evidence, and generated recommendations. Every material claim must cite evidence. If evidence is missing, say what is missing and draft the request for it.</w:t>
            </w:r>
          </w:p>
        </w:tc>
      </w:tr>
    </w:tbl>
    <w:p/>
    <w:p>
      <w:pPr>
        <w:pStyle w:val="Heading2"/>
      </w:pPr>
      <w:r>
        <w:t>Grounding inputs</w:t>
      </w:r>
    </w:p>
    <w:p>
      <w:pPr>
        <w:spacing w:after="80"/>
        <w:ind w:left="360" w:hanging="216"/>
      </w:pPr>
      <w:r>
        <w:rPr>
          <w:sz w:val="21"/>
        </w:rPr>
        <w:t>- Client name and demo tenant</w:t>
      </w:r>
    </w:p>
    <w:p>
      <w:pPr>
        <w:spacing w:after="80"/>
        <w:ind w:left="360" w:hanging="216"/>
      </w:pPr>
      <w:r>
        <w:rPr>
          <w:sz w:val="21"/>
        </w:rPr>
        <w:t>- Visible phase and stage</w:t>
      </w:r>
    </w:p>
    <w:p>
      <w:pPr>
        <w:spacing w:after="80"/>
        <w:ind w:left="360" w:hanging="216"/>
      </w:pPr>
      <w:r>
        <w:rPr>
          <w:sz w:val="21"/>
        </w:rPr>
        <w:t>- Artifact type and target audience</w:t>
      </w:r>
    </w:p>
    <w:p>
      <w:pPr>
        <w:spacing w:after="80"/>
        <w:ind w:left="360" w:hanging="216"/>
      </w:pPr>
      <w:r>
        <w:rPr>
          <w:sz w:val="21"/>
        </w:rPr>
        <w:t>- Approved evidence with citation keys</w:t>
      </w:r>
    </w:p>
    <w:p>
      <w:pPr>
        <w:spacing w:after="80"/>
        <w:ind w:left="360" w:hanging="216"/>
      </w:pPr>
      <w:r>
        <w:rPr>
          <w:sz w:val="21"/>
        </w:rPr>
        <w:t>- Relevant workload inventory</w:t>
      </w:r>
    </w:p>
    <w:p>
      <w:pPr>
        <w:spacing w:after="80"/>
        <w:ind w:left="360" w:hanging="216"/>
      </w:pPr>
      <w:r>
        <w:rPr>
          <w:sz w:val="21"/>
        </w:rPr>
        <w:t>- Rate cards if estimates are requested</w:t>
      </w:r>
    </w:p>
    <w:p>
      <w:pPr>
        <w:spacing w:after="80"/>
        <w:ind w:left="360" w:hanging="216"/>
      </w:pPr>
      <w:r>
        <w:rPr>
          <w:sz w:val="21"/>
        </w:rPr>
        <w:t>- Current gate blockers</w:t>
      </w:r>
    </w:p>
    <w:p>
      <w:pPr>
        <w:spacing w:after="80"/>
        <w:ind w:left="360" w:hanging="216"/>
      </w:pPr>
      <w:r>
        <w:rPr>
          <w:sz w:val="21"/>
        </w:rPr>
        <w:t>- Human approval owner</w:t>
      </w:r>
    </w:p>
    <w:p>
      <w:pPr>
        <w:pStyle w:val="Heading2"/>
      </w:pPr>
      <w:r>
        <w:t>Output rules</w:t>
      </w:r>
    </w:p>
    <w:p>
      <w:pPr>
        <w:spacing w:after="80"/>
        <w:ind w:left="360" w:hanging="216"/>
      </w:pPr>
      <w:r>
        <w:rPr>
          <w:sz w:val="21"/>
        </w:rPr>
        <w:t>- Lead with the decision or next action.</w:t>
      </w:r>
    </w:p>
    <w:p>
      <w:pPr>
        <w:spacing w:after="80"/>
        <w:ind w:left="360" w:hanging="216"/>
      </w:pPr>
      <w:r>
        <w:rPr>
          <w:sz w:val="21"/>
        </w:rPr>
        <w:t>- Separate facts from assumptions.</w:t>
      </w:r>
    </w:p>
    <w:p>
      <w:pPr>
        <w:spacing w:after="80"/>
        <w:ind w:left="360" w:hanging="216"/>
      </w:pPr>
      <w:r>
        <w:rPr>
          <w:sz w:val="21"/>
        </w:rPr>
        <w:t>- Cite exact evidence keys for material claims.</w:t>
      </w:r>
    </w:p>
    <w:p>
      <w:pPr>
        <w:spacing w:after="80"/>
        <w:ind w:left="360" w:hanging="216"/>
      </w:pPr>
      <w:r>
        <w:rPr>
          <w:sz w:val="21"/>
        </w:rPr>
        <w:t>- Do not invent realized outcomes.</w:t>
      </w:r>
    </w:p>
    <w:p>
      <w:pPr>
        <w:spacing w:after="80"/>
        <w:ind w:left="360" w:hanging="216"/>
      </w:pPr>
      <w:r>
        <w:rPr>
          <w:sz w:val="21"/>
        </w:rPr>
        <w:t>- Do not fabricate confidential PHS data.</w:t>
      </w:r>
    </w:p>
    <w:p>
      <w:pPr>
        <w:spacing w:after="80"/>
        <w:ind w:left="360" w:hanging="216"/>
      </w:pPr>
      <w:r>
        <w:rPr>
          <w:sz w:val="21"/>
        </w:rPr>
        <w:t>- Use Azure Databricks patterns only where workload inventory supports them.</w:t>
      </w:r>
    </w:p>
    <w:p>
      <w:pPr>
        <w:spacing w:after="80"/>
        <w:ind w:left="360" w:hanging="216"/>
      </w:pPr>
      <w:r>
        <w:rPr>
          <w:sz w:val="21"/>
        </w:rPr>
        <w:t>- Flag missing evidence as a request, not filler.</w:t>
      </w:r>
    </w:p>
    <w:p>
      <w:pPr>
        <w:spacing w:after="80"/>
        <w:ind w:left="360" w:hanging="216"/>
      </w:pPr>
      <w:r>
        <w:rPr>
          <w:sz w:val="21"/>
        </w:rPr>
        <w:t>- End with the approval action required.</w:t>
      </w:r>
    </w:p>
    <w:p>
      <w:pPr>
        <w:pStyle w:val="Heading1"/>
      </w:pPr>
      <w:r>
        <w:t>9. First Build Backlog</w:t>
      </w:r>
    </w:p>
    <w:tbl>
      <w:tblPr>
        <w:tblStyle w:val="TableGrid"/>
        <w:tblW w:type="dxa" w:w="9360"/>
        <w:jc w:val="center"/>
        <w:tblLayout w:type="fixed"/>
        <w:tblLook w:firstColumn="1" w:firstRow="1" w:lastColumn="0" w:lastRow="0" w:noHBand="0" w:noVBand="1" w:val="04A0"/>
      </w:tblPr>
      <w:tblGrid>
        <w:gridCol w:w="3360"/>
        <w:gridCol w:w="3360"/>
        <w:gridCol w:w="3360"/>
      </w:tblGrid>
      <w:tr>
        <w:tc>
          <w:tcPr>
            <w:tcW w:type="dxa" w:w="1008"/>
            <w:shd w:fill="F2F4F7"/>
            <w:tcMar>
              <w:top w:w="80" w:type="dxa"/>
              <w:start w:w="120" w:type="dxa"/>
              <w:bottom w:w="80" w:type="dxa"/>
              <w:end w:w="120" w:type="dxa"/>
            </w:tcMar>
            <w:vAlign w:val="center"/>
          </w:tcPr>
          <w:p>
            <w:pPr>
              <w:spacing w:after="40"/>
            </w:pPr>
            <w:r>
              <w:rPr>
                <w:b/>
                <w:sz w:val="16"/>
              </w:rPr>
              <w:t>Priority</w:t>
            </w:r>
          </w:p>
        </w:tc>
        <w:tc>
          <w:tcPr>
            <w:tcW w:type="dxa" w:w="2304"/>
            <w:shd w:fill="F2F4F7"/>
            <w:tcMar>
              <w:top w:w="80" w:type="dxa"/>
              <w:start w:w="120" w:type="dxa"/>
              <w:bottom w:w="80" w:type="dxa"/>
              <w:end w:w="120" w:type="dxa"/>
            </w:tcMar>
            <w:vAlign w:val="center"/>
          </w:tcPr>
          <w:p>
            <w:pPr>
              <w:spacing w:after="40"/>
            </w:pPr>
            <w:r>
              <w:rPr>
                <w:b/>
                <w:sz w:val="16"/>
              </w:rPr>
              <w:t>Backlog item</w:t>
            </w:r>
          </w:p>
        </w:tc>
        <w:tc>
          <w:tcPr>
            <w:tcW w:type="dxa" w:w="6048"/>
            <w:shd w:fill="F2F4F7"/>
            <w:tcMar>
              <w:top w:w="80" w:type="dxa"/>
              <w:start w:w="120" w:type="dxa"/>
              <w:bottom w:w="80" w:type="dxa"/>
              <w:end w:w="120" w:type="dxa"/>
            </w:tcMar>
            <w:vAlign w:val="center"/>
          </w:tcPr>
          <w:p>
            <w:pPr>
              <w:spacing w:after="40"/>
            </w:pPr>
            <w:r>
              <w:rPr>
                <w:b/>
                <w:sz w:val="16"/>
              </w:rPr>
              <w:t>Done when</w:t>
            </w:r>
          </w:p>
        </w:tc>
      </w:tr>
      <w:tr>
        <w:tc>
          <w:tcPr>
            <w:tcW w:type="dxa" w:w="1008"/>
            <w:tcMar>
              <w:top w:w="80" w:type="dxa"/>
              <w:start w:w="120" w:type="dxa"/>
              <w:bottom w:w="80" w:type="dxa"/>
              <w:end w:w="120" w:type="dxa"/>
            </w:tcMar>
            <w:vAlign w:val="center"/>
          </w:tcPr>
          <w:p>
            <w:pPr>
              <w:spacing w:after="40"/>
            </w:pPr>
            <w:r>
              <w:rPr>
                <w:sz w:val="16"/>
              </w:rPr>
              <w:t>P0</w:t>
            </w:r>
          </w:p>
        </w:tc>
        <w:tc>
          <w:tcPr>
            <w:tcW w:type="dxa" w:w="2304"/>
            <w:tcMar>
              <w:top w:w="80" w:type="dxa"/>
              <w:start w:w="120" w:type="dxa"/>
              <w:bottom w:w="80" w:type="dxa"/>
              <w:end w:w="120" w:type="dxa"/>
            </w:tcMar>
            <w:vAlign w:val="center"/>
          </w:tcPr>
          <w:p>
            <w:pPr>
              <w:spacing w:after="40"/>
            </w:pPr>
            <w:r>
              <w:rPr>
                <w:sz w:val="16"/>
              </w:rPr>
              <w:t>Meridian demo audit</w:t>
            </w:r>
          </w:p>
        </w:tc>
        <w:tc>
          <w:tcPr>
            <w:tcW w:type="dxa" w:w="6048"/>
            <w:tcMar>
              <w:top w:w="80" w:type="dxa"/>
              <w:start w:w="120" w:type="dxa"/>
              <w:bottom w:w="80" w:type="dxa"/>
              <w:end w:w="120" w:type="dxa"/>
            </w:tcMar>
            <w:vAlign w:val="center"/>
          </w:tcPr>
          <w:p>
            <w:pPr>
              <w:spacing w:after="40"/>
            </w:pPr>
            <w:r>
              <w:rPr>
                <w:sz w:val="16"/>
              </w:rPr>
              <w:t>All Meridian Moves/Source rows have visible stage, artifacts, evidence, gates, approvals, and show/do-not-show recommendation.</w:t>
            </w:r>
          </w:p>
        </w:tc>
      </w:tr>
      <w:tr>
        <w:tc>
          <w:tcPr>
            <w:tcW w:type="dxa" w:w="1008"/>
            <w:tcMar>
              <w:top w:w="80" w:type="dxa"/>
              <w:start w:w="120" w:type="dxa"/>
              <w:bottom w:w="80" w:type="dxa"/>
              <w:end w:w="120" w:type="dxa"/>
            </w:tcMar>
            <w:vAlign w:val="center"/>
          </w:tcPr>
          <w:p>
            <w:pPr>
              <w:spacing w:after="40"/>
            </w:pPr>
            <w:r>
              <w:rPr>
                <w:sz w:val="16"/>
              </w:rPr>
              <w:t>P0</w:t>
            </w:r>
          </w:p>
        </w:tc>
        <w:tc>
          <w:tcPr>
            <w:tcW w:type="dxa" w:w="2304"/>
            <w:tcMar>
              <w:top w:w="80" w:type="dxa"/>
              <w:start w:w="120" w:type="dxa"/>
              <w:bottom w:w="80" w:type="dxa"/>
              <w:end w:w="120" w:type="dxa"/>
            </w:tcMar>
            <w:vAlign w:val="center"/>
          </w:tcPr>
          <w:p>
            <w:pPr>
              <w:spacing w:after="40"/>
            </w:pPr>
            <w:r>
              <w:rPr>
                <w:sz w:val="16"/>
              </w:rPr>
              <w:t>Evidence loader pack</w:t>
            </w:r>
          </w:p>
        </w:tc>
        <w:tc>
          <w:tcPr>
            <w:tcW w:type="dxa" w:w="6048"/>
            <w:tcMar>
              <w:top w:w="80" w:type="dxa"/>
              <w:start w:w="120" w:type="dxa"/>
              <w:bottom w:w="80" w:type="dxa"/>
              <w:end w:w="120" w:type="dxa"/>
            </w:tcMar>
            <w:vAlign w:val="center"/>
          </w:tcPr>
          <w:p>
            <w:pPr>
              <w:spacing w:after="40"/>
            </w:pPr>
            <w:r>
              <w:rPr>
                <w:sz w:val="16"/>
              </w:rPr>
              <w:t>Public PHS sources, synthetic workload inventory, rate card, and pattern pack are loaded with citation keys.</w:t>
            </w:r>
          </w:p>
        </w:tc>
      </w:tr>
      <w:tr>
        <w:tc>
          <w:tcPr>
            <w:tcW w:type="dxa" w:w="1008"/>
            <w:tcMar>
              <w:top w:w="80" w:type="dxa"/>
              <w:start w:w="120" w:type="dxa"/>
              <w:bottom w:w="80" w:type="dxa"/>
              <w:end w:w="120" w:type="dxa"/>
            </w:tcMar>
            <w:vAlign w:val="center"/>
          </w:tcPr>
          <w:p>
            <w:pPr>
              <w:spacing w:after="40"/>
            </w:pPr>
            <w:r>
              <w:rPr>
                <w:sz w:val="16"/>
              </w:rPr>
              <w:t>P0</w:t>
            </w:r>
          </w:p>
        </w:tc>
        <w:tc>
          <w:tcPr>
            <w:tcW w:type="dxa" w:w="2304"/>
            <w:tcMar>
              <w:top w:w="80" w:type="dxa"/>
              <w:start w:w="120" w:type="dxa"/>
              <w:bottom w:w="80" w:type="dxa"/>
              <w:end w:w="120" w:type="dxa"/>
            </w:tcMar>
            <w:vAlign w:val="center"/>
          </w:tcPr>
          <w:p>
            <w:pPr>
              <w:spacing w:after="40"/>
            </w:pPr>
            <w:r>
              <w:rPr>
                <w:sz w:val="16"/>
              </w:rPr>
              <w:t>Artifact gold-standard library</w:t>
            </w:r>
          </w:p>
        </w:tc>
        <w:tc>
          <w:tcPr>
            <w:tcW w:type="dxa" w:w="6048"/>
            <w:tcMar>
              <w:top w:w="80" w:type="dxa"/>
              <w:start w:w="120" w:type="dxa"/>
              <w:bottom w:w="80" w:type="dxa"/>
              <w:end w:w="120" w:type="dxa"/>
            </w:tcMar>
            <w:vAlign w:val="center"/>
          </w:tcPr>
          <w:p>
            <w:pPr>
              <w:spacing w:after="40"/>
            </w:pPr>
            <w:r>
              <w:rPr>
                <w:sz w:val="16"/>
              </w:rPr>
              <w:t>Every artifact has outline, rubric, evidence requirements, approval owner, and best-in-class draft.</w:t>
            </w:r>
          </w:p>
        </w:tc>
      </w:tr>
      <w:tr>
        <w:tc>
          <w:tcPr>
            <w:tcW w:type="dxa" w:w="1008"/>
            <w:tcMar>
              <w:top w:w="80" w:type="dxa"/>
              <w:start w:w="120" w:type="dxa"/>
              <w:bottom w:w="80" w:type="dxa"/>
              <w:end w:w="120" w:type="dxa"/>
            </w:tcMar>
            <w:vAlign w:val="center"/>
          </w:tcPr>
          <w:p>
            <w:pPr>
              <w:spacing w:after="40"/>
            </w:pPr>
            <w:r>
              <w:rPr>
                <w:sz w:val="16"/>
              </w:rPr>
              <w:t>P0</w:t>
            </w:r>
          </w:p>
        </w:tc>
        <w:tc>
          <w:tcPr>
            <w:tcW w:type="dxa" w:w="2304"/>
            <w:tcMar>
              <w:top w:w="80" w:type="dxa"/>
              <w:start w:w="120" w:type="dxa"/>
              <w:bottom w:w="80" w:type="dxa"/>
              <w:end w:w="120" w:type="dxa"/>
            </w:tcMar>
            <w:vAlign w:val="center"/>
          </w:tcPr>
          <w:p>
            <w:pPr>
              <w:spacing w:after="40"/>
            </w:pPr>
            <w:r>
              <w:rPr>
                <w:sz w:val="16"/>
              </w:rPr>
              <w:t>Materializer script</w:t>
            </w:r>
          </w:p>
        </w:tc>
        <w:tc>
          <w:tcPr>
            <w:tcW w:type="dxa" w:w="6048"/>
            <w:tcMar>
              <w:top w:w="80" w:type="dxa"/>
              <w:start w:w="120" w:type="dxa"/>
              <w:bottom w:w="80" w:type="dxa"/>
              <w:end w:w="120" w:type="dxa"/>
            </w:tcMar>
            <w:vAlign w:val="center"/>
          </w:tcPr>
          <w:p>
            <w:pPr>
              <w:spacing w:after="40"/>
            </w:pPr>
            <w:r>
              <w:rPr>
                <w:sz w:val="16"/>
              </w:rPr>
              <w:t>Creates persisted artifact files in the right storage path and DB records, not inline placeholders.</w:t>
            </w:r>
          </w:p>
        </w:tc>
      </w:tr>
      <w:tr>
        <w:tc>
          <w:tcPr>
            <w:tcW w:type="dxa" w:w="1008"/>
            <w:tcMar>
              <w:top w:w="80" w:type="dxa"/>
              <w:start w:w="120" w:type="dxa"/>
              <w:bottom w:w="80" w:type="dxa"/>
              <w:end w:w="120" w:type="dxa"/>
            </w:tcMar>
            <w:vAlign w:val="center"/>
          </w:tcPr>
          <w:p>
            <w:pPr>
              <w:spacing w:after="40"/>
            </w:pPr>
            <w:r>
              <w:rPr>
                <w:sz w:val="16"/>
              </w:rPr>
              <w:t>P0</w:t>
            </w:r>
          </w:p>
        </w:tc>
        <w:tc>
          <w:tcPr>
            <w:tcW w:type="dxa" w:w="2304"/>
            <w:tcMar>
              <w:top w:w="80" w:type="dxa"/>
              <w:start w:w="120" w:type="dxa"/>
              <w:bottom w:w="80" w:type="dxa"/>
              <w:end w:w="120" w:type="dxa"/>
            </w:tcMar>
            <w:vAlign w:val="center"/>
          </w:tcPr>
          <w:p>
            <w:pPr>
              <w:spacing w:after="40"/>
            </w:pPr>
            <w:r>
              <w:rPr>
                <w:sz w:val="16"/>
              </w:rPr>
              <w:t>Browser QA crawl</w:t>
            </w:r>
          </w:p>
        </w:tc>
        <w:tc>
          <w:tcPr>
            <w:tcW w:type="dxa" w:w="6048"/>
            <w:tcMar>
              <w:top w:w="80" w:type="dxa"/>
              <w:start w:w="120" w:type="dxa"/>
              <w:bottom w:w="80" w:type="dxa"/>
              <w:end w:w="120" w:type="dxa"/>
            </w:tcMar>
            <w:vAlign w:val="center"/>
          </w:tcPr>
          <w:p>
            <w:pPr>
              <w:spacing w:after="40"/>
            </w:pPr>
            <w:r>
              <w:rPr>
                <w:sz w:val="16"/>
              </w:rPr>
              <w:t>Clicking every artifact opens content; downloads work or are gracefully disabled; no blank pages.</w:t>
            </w:r>
          </w:p>
        </w:tc>
      </w:tr>
      <w:tr>
        <w:tc>
          <w:tcPr>
            <w:tcW w:type="dxa" w:w="1008"/>
            <w:tcMar>
              <w:top w:w="80" w:type="dxa"/>
              <w:start w:w="120" w:type="dxa"/>
              <w:bottom w:w="80" w:type="dxa"/>
              <w:end w:w="120" w:type="dxa"/>
            </w:tcMar>
            <w:vAlign w:val="center"/>
          </w:tcPr>
          <w:p>
            <w:pPr>
              <w:spacing w:after="40"/>
            </w:pPr>
            <w:r>
              <w:rPr>
                <w:sz w:val="16"/>
              </w:rPr>
              <w:t>P1</w:t>
            </w:r>
          </w:p>
        </w:tc>
        <w:tc>
          <w:tcPr>
            <w:tcW w:type="dxa" w:w="2304"/>
            <w:tcMar>
              <w:top w:w="80" w:type="dxa"/>
              <w:start w:w="120" w:type="dxa"/>
              <w:bottom w:w="80" w:type="dxa"/>
              <w:end w:w="120" w:type="dxa"/>
            </w:tcMar>
            <w:vAlign w:val="center"/>
          </w:tcPr>
          <w:p>
            <w:pPr>
              <w:spacing w:after="40"/>
            </w:pPr>
            <w:r>
              <w:rPr>
                <w:sz w:val="16"/>
              </w:rPr>
              <w:t>Live generation harness</w:t>
            </w:r>
          </w:p>
        </w:tc>
        <w:tc>
          <w:tcPr>
            <w:tcW w:type="dxa" w:w="6048"/>
            <w:tcMar>
              <w:top w:w="80" w:type="dxa"/>
              <w:start w:w="120" w:type="dxa"/>
              <w:bottom w:w="80" w:type="dxa"/>
              <w:end w:w="120" w:type="dxa"/>
            </w:tcMar>
            <w:vAlign w:val="center"/>
          </w:tcPr>
          <w:p>
            <w:pPr>
              <w:spacing w:after="40"/>
            </w:pPr>
            <w:r>
              <w:rPr>
                <w:sz w:val="16"/>
              </w:rPr>
              <w:t>OpenAI-only generation produces Strategy Memo, Target Architecture, Value Case, and Mobilization Plan from loaded evidence.</w:t>
            </w:r>
          </w:p>
        </w:tc>
      </w:tr>
      <w:tr>
        <w:tc>
          <w:tcPr>
            <w:tcW w:type="dxa" w:w="1008"/>
            <w:tcMar>
              <w:top w:w="80" w:type="dxa"/>
              <w:start w:w="120" w:type="dxa"/>
              <w:bottom w:w="80" w:type="dxa"/>
              <w:end w:w="120" w:type="dxa"/>
            </w:tcMar>
            <w:vAlign w:val="center"/>
          </w:tcPr>
          <w:p>
            <w:pPr>
              <w:spacing w:after="40"/>
            </w:pPr>
            <w:r>
              <w:rPr>
                <w:sz w:val="16"/>
              </w:rPr>
              <w:t>P1</w:t>
            </w:r>
          </w:p>
        </w:tc>
        <w:tc>
          <w:tcPr>
            <w:tcW w:type="dxa" w:w="2304"/>
            <w:tcMar>
              <w:top w:w="80" w:type="dxa"/>
              <w:start w:w="120" w:type="dxa"/>
              <w:bottom w:w="80" w:type="dxa"/>
              <w:end w:w="120" w:type="dxa"/>
            </w:tcMar>
            <w:vAlign w:val="center"/>
          </w:tcPr>
          <w:p>
            <w:pPr>
              <w:spacing w:after="40"/>
            </w:pPr>
            <w:r>
              <w:rPr>
                <w:sz w:val="16"/>
              </w:rPr>
              <w:t>Approval workflow</w:t>
            </w:r>
          </w:p>
        </w:tc>
        <w:tc>
          <w:tcPr>
            <w:tcW w:type="dxa" w:w="6048"/>
            <w:tcMar>
              <w:top w:w="80" w:type="dxa"/>
              <w:start w:w="120" w:type="dxa"/>
              <w:bottom w:w="80" w:type="dxa"/>
              <w:end w:w="120" w:type="dxa"/>
            </w:tcMar>
            <w:vAlign w:val="center"/>
          </w:tcPr>
          <w:p>
            <w:pPr>
              <w:spacing w:after="40"/>
            </w:pPr>
            <w:r>
              <w:rPr>
                <w:sz w:val="16"/>
              </w:rPr>
              <w:t>Drafts cannot become externally usable without named human approval.</w:t>
            </w:r>
          </w:p>
        </w:tc>
      </w:tr>
      <w:tr>
        <w:tc>
          <w:tcPr>
            <w:tcW w:type="dxa" w:w="1008"/>
            <w:tcMar>
              <w:top w:w="80" w:type="dxa"/>
              <w:start w:w="120" w:type="dxa"/>
              <w:bottom w:w="80" w:type="dxa"/>
              <w:end w:w="120" w:type="dxa"/>
            </w:tcMar>
            <w:vAlign w:val="center"/>
          </w:tcPr>
          <w:p>
            <w:pPr>
              <w:spacing w:after="40"/>
            </w:pPr>
            <w:r>
              <w:rPr>
                <w:sz w:val="16"/>
              </w:rPr>
              <w:t>P1</w:t>
            </w:r>
          </w:p>
        </w:tc>
        <w:tc>
          <w:tcPr>
            <w:tcW w:type="dxa" w:w="2304"/>
            <w:tcMar>
              <w:top w:w="80" w:type="dxa"/>
              <w:start w:w="120" w:type="dxa"/>
              <w:bottom w:w="80" w:type="dxa"/>
              <w:end w:w="120" w:type="dxa"/>
            </w:tcMar>
            <w:vAlign w:val="center"/>
          </w:tcPr>
          <w:p>
            <w:pPr>
              <w:spacing w:after="40"/>
            </w:pPr>
            <w:r>
              <w:rPr>
                <w:sz w:val="16"/>
              </w:rPr>
              <w:t>Value ledger</w:t>
            </w:r>
          </w:p>
        </w:tc>
        <w:tc>
          <w:tcPr>
            <w:tcW w:type="dxa" w:w="6048"/>
            <w:tcMar>
              <w:top w:w="80" w:type="dxa"/>
              <w:start w:w="120" w:type="dxa"/>
              <w:bottom w:w="80" w:type="dxa"/>
              <w:end w:w="120" w:type="dxa"/>
            </w:tcMar>
            <w:vAlign w:val="center"/>
          </w:tcPr>
          <w:p>
            <w:pPr>
              <w:spacing w:after="40"/>
            </w:pPr>
            <w:r>
              <w:rPr>
                <w:sz w:val="16"/>
              </w:rPr>
              <w:t>Baseline and forecast link to approved assumptions and rate cards.</w:t>
            </w:r>
          </w:p>
        </w:tc>
      </w:tr>
    </w:tbl>
    <w:p/>
    <w:p>
      <w:pPr>
        <w:pStyle w:val="Heading1"/>
      </w:pPr>
      <w:r>
        <w:t>10. Review Questions</w:t>
      </w:r>
    </w:p>
    <w:p>
      <w:pPr>
        <w:ind w:left="360" w:hanging="288"/>
      </w:pPr>
      <w:r>
        <w:rPr>
          <w:b/>
        </w:rPr>
        <w:t xml:space="preserve">1. </w:t>
      </w:r>
      <w:r>
        <w:t>Should the first Meridian demo be Moves-only, or Moves plus a Source procurement motion for selecting a Databricks implementation partner?</w:t>
      </w:r>
    </w:p>
    <w:p>
      <w:pPr>
        <w:ind w:left="360" w:hanging="288"/>
      </w:pPr>
      <w:r>
        <w:rPr>
          <w:b/>
        </w:rPr>
        <w:t xml:space="preserve">2. </w:t>
      </w:r>
      <w:r>
        <w:t>Should the visible stage be Architecture / Business Case Review, or should we build the full chain needed to show a later stage?</w:t>
      </w:r>
    </w:p>
    <w:p>
      <w:pPr>
        <w:ind w:left="360" w:hanging="288"/>
      </w:pPr>
      <w:r>
        <w:rPr>
          <w:b/>
        </w:rPr>
        <w:t xml:space="preserve">3. </w:t>
      </w:r>
      <w:r>
        <w:t>Which hero use case should lead: Stars improvement, chronic disease / diabetes performance, avoidable ED utilization, payment integrity, or care-management productivity?</w:t>
      </w:r>
    </w:p>
    <w:p>
      <w:pPr>
        <w:ind w:left="360" w:hanging="288"/>
      </w:pPr>
      <w:r>
        <w:rPr>
          <w:b/>
        </w:rPr>
        <w:t xml:space="preserve">4. </w:t>
      </w:r>
      <w:r>
        <w:t>Which approval persona should be used: CIO, CDAO, CFO, Chief Medical Officer, or plan quality leader?</w:t>
      </w:r>
    </w:p>
    <w:p>
      <w:pPr>
        <w:ind w:left="360" w:hanging="288"/>
      </w:pPr>
      <w:r>
        <w:rPr>
          <w:b/>
        </w:rPr>
        <w:t xml:space="preserve">5. </w:t>
      </w:r>
      <w:r>
        <w:t>Should realized value be omitted, or shown as clearly labeled synthetic future-state evidence?</w:t>
      </w:r>
    </w:p>
    <w:p>
      <w:pPr>
        <w:pStyle w:val="Heading1"/>
      </w:pPr>
      <w:r>
        <w:t>11. Initial Recommendation</w:t>
      </w:r>
    </w:p>
    <w:p>
      <w:pPr>
        <w:spacing w:after="80"/>
        <w:ind w:left="360" w:hanging="216"/>
      </w:pPr>
      <w:r>
        <w:rPr>
          <w:sz w:val="21"/>
        </w:rPr>
        <w:t>- Hero use case: Population Health and Clinical Performance Command Center.</w:t>
      </w:r>
    </w:p>
    <w:p>
      <w:pPr>
        <w:spacing w:after="80"/>
        <w:ind w:left="360" w:hanging="216"/>
      </w:pPr>
      <w:r>
        <w:rPr>
          <w:sz w:val="21"/>
        </w:rPr>
        <w:t>- Architecture: Azure Databricks lakehouse with Unity Catalog, MLflow, feature store, model monitoring, and governed PHI access.</w:t>
      </w:r>
    </w:p>
    <w:p>
      <w:pPr>
        <w:spacing w:after="80"/>
        <w:ind w:left="360" w:hanging="216"/>
      </w:pPr>
      <w:r>
        <w:rPr>
          <w:sz w:val="21"/>
        </w:rPr>
        <w:t>- Visible stage: Moves Phase 3 - Architecture and Business Case Review.</w:t>
      </w:r>
    </w:p>
    <w:p>
      <w:pPr>
        <w:spacing w:after="80"/>
        <w:ind w:left="360" w:hanging="216"/>
      </w:pPr>
      <w:r>
        <w:rPr>
          <w:sz w:val="21"/>
        </w:rPr>
        <w:t>- Source role: Optional follow-on for Databricks SI / managed services partner selection, starting at Strategy or Scope.</w:t>
      </w:r>
    </w:p>
    <w:p>
      <w:pPr>
        <w:spacing w:after="80"/>
        <w:ind w:left="360" w:hanging="216"/>
      </w:pPr>
      <w:r>
        <w:rPr>
          <w:sz w:val="21"/>
        </w:rPr>
        <w:t>- Live generation moments: Strategy Memo, Target Architecture, Value Case, Mobilization Plan.</w:t>
      </w:r>
    </w:p>
    <w:p>
      <w:pPr>
        <w:spacing w:after="80"/>
        <w:ind w:left="360" w:hanging="216"/>
      </w:pPr>
      <w:r>
        <w:rPr>
          <w:sz w:val="21"/>
        </w:rPr>
        <w:t>- Preloaded evidence: Public PHS evidence, synthetic current-state workload inventory, rate card, data quality baseline, Databricks pattern pack.</w:t>
      </w:r>
    </w:p>
    <w:p>
      <w:pPr>
        <w:spacing w:after="80"/>
        <w:ind w:left="360" w:hanging="216"/>
      </w:pPr>
      <w:r>
        <w:rPr>
          <w:sz w:val="21"/>
        </w:rPr>
        <w:t>- Approval owner: CDAO for strategy and architecture; CFO for value case; clinical quality leader for population health logic.</w:t>
      </w:r>
    </w:p>
    <w:p>
      <w:pPr>
        <w:pStyle w:val="Heading1"/>
      </w:pPr>
      <w:r>
        <w:t>12. Source Appendix</w:t>
      </w:r>
    </w:p>
    <w:p>
      <w:r>
        <w:rPr>
          <w:b/>
        </w:rPr>
        <w:t xml:space="preserve">Presbyterian About Us: </w:t>
      </w:r>
      <w:r>
        <w:t>https://www.phs.org/about-us</w:t>
      </w:r>
    </w:p>
    <w:p>
      <w:r>
        <w:rPr>
          <w:b/>
        </w:rPr>
        <w:t xml:space="preserve">Presbyterian Central New Mexico Community Health Implementation Plan 2023-2025: </w:t>
      </w:r>
      <w:r>
        <w:t>https://www.abq.org/wp-content/uploads/2023/12/presbyterian-central-new-mexico-community-health-implementation-plan-2023-2025.pdf</w:t>
      </w:r>
    </w:p>
    <w:p>
      <w:r>
        <w:rPr>
          <w:b/>
        </w:rPr>
        <w:t xml:space="preserve">Presbyterian Health Plan 2026 Rate Transparency Report: </w:t>
      </w:r>
      <w:r>
        <w:t>https://www.osi.state.nm.us/wp-content/uploads/2025/08/Presbyterian-Health-Plan-Rate-Transparency-Report.pdf</w:t>
      </w:r>
    </w:p>
    <w:p>
      <w:r>
        <w:rPr>
          <w:b/>
        </w:rPr>
        <w:t xml:space="preserve">Presbyterian Health Plan 2026 Medicare Star Ratings H3204: </w:t>
      </w:r>
      <w:r>
        <w:t>https://onbaseext.phs.org/PEL/DisplayDocument?ContentID=OB_000000042705</w:t>
      </w:r>
    </w:p>
    <w:p>
      <w:r>
        <w:rPr>
          <w:b/>
        </w:rPr>
        <w:t xml:space="preserve">Presbyterian Health Plan 2026 Medicare Star Ratings H3204-013: </w:t>
      </w:r>
      <w:r>
        <w:t>https://onbaseext.phs.org/PEL/DisplayDocument?ContentID=OB_000000042706</w:t>
      </w:r>
    </w:p>
    <w:p>
      <w:r>
        <w:rPr>
          <w:b/>
        </w:rPr>
        <w:t xml:space="preserve">S&amp;P Global Ratings research update: </w:t>
      </w:r>
      <w:r>
        <w:t>https://www.spglobal.com/ratings/en/regulatory/article/-/view/sourceId/101677751</w:t>
      </w:r>
    </w:p>
    <w:p>
      <w:r>
        <w:rPr>
          <w:b/>
        </w:rPr>
        <w:t xml:space="preserve">Becker's Hospital Review Fitch downgrade summary: </w:t>
      </w:r>
      <w:r>
        <w:t>https://www.beckershospitalreview.com/finance/fitch-downgrades-presbyterian-healthcare-services-credit-rating/</w:t>
      </w:r>
    </w:p>
    <w:sectPr w:rsidR="00FC693F" w:rsidRPr="0006063C" w:rsidSect="00034616">
      <w:headerReference w:type="default" r:id="rId9"/>
      <w:footerReference w:type="default" r:id="rId10"/>
      <w:pgSz w:w="12240" w:h="15840"/>
      <w:pgMar w:top="1152" w:right="1080" w:bottom="1080" w:left="108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Draft for review and approval - 2026-06-05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Meridian / PHS AI Strategy Demo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