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History</w:t>
      </w:r>
    </w:p>
    <w:p>
      <w:pPr>
        <w:pStyle w:val="Heading2"/>
      </w:pPr>
      <w:r>
        <w:t>Retired Readmission Model</w:t>
      </w:r>
    </w:p>
    <w:p>
      <w:r>
        <w:t>The 2024 readmission model is included to catch shallow synthesis. A correct artifact should say the model was retired and should not present it as an available accelerator.</w:t>
      </w:r>
    </w:p>
    <w:p>
      <w:pPr>
        <w:pStyle w:val="Heading2"/>
      </w:pPr>
      <w:r>
        <w:t>Declined Sepsis Alert</w:t>
      </w:r>
    </w:p>
    <w:p>
      <w:r>
        <w:t>The 2025 sepsis alert was declined by the AI Governance Council because the operating submission lacked a monitoring plan and a named clinical owner. The refusal was not an accuracy finding, so a correct artifact should not describe it as model underperformance.</w:t>
      </w:r>
    </w:p>
    <w:p>
      <w:pPr>
        <w:pStyle w:val="Heading2"/>
      </w:pPr>
      <w:r>
        <w:t>Benefit Discipline</w:t>
      </w:r>
    </w:p>
    <w:p>
      <w:r>
        <w:t>Three value inputs remain zero and UNVALIDATED until the actuary and finance owner sign them off. This is deliberate; a generated business case should treat them as open inputs, not benefits.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AbarVa synthetic fixture generator</dc:creator>
  <cp:keywords/>
  <dc:description>generated by python-docx</dc:description>
  <cp:lastModifiedBy/>
  <cp:revision>1</cp:revision>
  <dcterms:created xsi:type="dcterms:W3CDTF">2026-09-05T00:00:00Z</dcterms:created>
  <dcterms:modified xsi:type="dcterms:W3CDTF">2026-09-05T00:00:00Z</dcterms:modified>
  <cp:category/>
</cp:coreProperties>
</file>