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Semantic Layer Assumptions &amp; Design</w:t>
      </w:r>
    </w:p>
    <w:p>
      <w:r>
        <w:rPr>
          <w:color w:val="6B7280"/>
          <w:sz w:val="16"/>
        </w:rPr>
        <w:t>Lakeshore Holdings · Owner: Aisha Bello · Source: Snowflake · As of: 2026-06-06 · Sensitivity: Internal</w:t>
      </w:r>
    </w:p>
    <w:p>
      <w:pPr>
        <w:pStyle w:val="Heading1"/>
      </w:pPr>
      <w:r>
        <w:t>Design</w:t>
      </w:r>
    </w:p>
    <w:p>
      <w:r>
        <w:t>A dbt-based semantic layer is the single source of certified metrics for both BI and AI retrieval. Conformed dimensions (entity, cost center, GL account, vendor, currency, calendar) and certified metrics (revenue, EBITDA, DSO/DPO, cash conversion, forecast accuracy) are defined once and consumed everywhere.</w:t>
      </w:r>
    </w:p>
    <w:p>
      <w:pPr>
        <w:pStyle w:val="Heading1"/>
      </w:pPr>
      <w:r>
        <w:t>Assumptions</w:t>
      </w:r>
    </w:p>
    <w:p>
      <w:pPr>
        <w:pStyle w:val="ListBullet"/>
      </w:pPr>
      <w:r>
        <w:t>Single conformed dimension set across finance, treasury, and procurement marts.</w:t>
      </w:r>
    </w:p>
    <w:p>
      <w:pPr>
        <w:pStyle w:val="ListBullet"/>
      </w:pPr>
      <w:r>
        <w:t>Certified metric definitions versioned in dbt with tests, ownership, and lineage exposures.</w:t>
      </w:r>
    </w:p>
    <w:p>
      <w:pPr>
        <w:pStyle w:val="ListBullet"/>
      </w:pPr>
      <w:r>
        <w:t>BI tools and the AI context broker consume governed metrics only (no ad-hoc SQL in reports).</w:t>
      </w:r>
    </w:p>
    <w:p>
      <w:pPr>
        <w:pStyle w:val="ListBullet"/>
      </w:pPr>
      <w:r>
        <w:t>Row/column access policies enforce tenant and sensitivity scoping at the warehouse.</w:t>
      </w:r>
    </w:p>
    <w:p>
      <w:pPr>
        <w:pStyle w:val="ListBullet"/>
      </w:pPr>
      <w:r>
        <w:t>Metric changes flow through a governance PR with steward approval.</w:t>
      </w:r>
    </w:p>
    <w:p>
      <w:pPr>
        <w:pStyle w:val="Heading1"/>
      </w:pPr>
      <w:r>
        <w:t>Conflicts to resolve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Issue</w:t>
            </w:r>
          </w:p>
        </w:tc>
        <w:tc>
          <w:tcPr>
            <w:tcW w:type="dxa" w:w="2880"/>
          </w:tcPr>
          <w:p>
            <w:r>
              <w:t>Resolution</w:t>
            </w:r>
          </w:p>
        </w:tc>
      </w:tr>
      <w:tr>
        <w:tc>
          <w:tcPr>
            <w:tcW w:type="dxa" w:w="2880"/>
          </w:tcPr>
          <w:p>
            <w:r>
              <w:t>Revenue</w:t>
            </w:r>
          </w:p>
        </w:tc>
        <w:tc>
          <w:tcPr>
            <w:tcW w:type="dxa" w:w="2880"/>
          </w:tcPr>
          <w:p>
            <w:r>
              <w:t>3 definitions across BUs</w:t>
            </w:r>
          </w:p>
        </w:tc>
        <w:tc>
          <w:tcPr>
            <w:tcW w:type="dxa" w:w="2880"/>
          </w:tcPr>
          <w:p>
            <w:r>
              <w:t>certify single definition</w:t>
            </w:r>
          </w:p>
        </w:tc>
      </w:tr>
      <w:tr>
        <w:tc>
          <w:tcPr>
            <w:tcW w:type="dxa" w:w="2880"/>
          </w:tcPr>
          <w:p>
            <w:r>
              <w:t>Cash conversion</w:t>
            </w:r>
          </w:p>
        </w:tc>
        <w:tc>
          <w:tcPr>
            <w:tcW w:type="dxa" w:w="2880"/>
          </w:tcPr>
          <w:p>
            <w:r>
              <w:t>timing basis differs</w:t>
            </w:r>
          </w:p>
        </w:tc>
        <w:tc>
          <w:tcPr>
            <w:tcW w:type="dxa" w:w="2880"/>
          </w:tcPr>
          <w:p>
            <w:r>
              <w:t>standardize on trailing-90</w:t>
            </w:r>
          </w:p>
        </w:tc>
      </w:tr>
      <w:tr>
        <w:tc>
          <w:tcPr>
            <w:tcW w:type="dxa" w:w="2880"/>
          </w:tcPr>
          <w:p>
            <w:r>
              <w:t>Forecast accuracy</w:t>
            </w:r>
          </w:p>
        </w:tc>
        <w:tc>
          <w:tcPr>
            <w:tcW w:type="dxa" w:w="2880"/>
          </w:tcPr>
          <w:p>
            <w:r>
              <w:t>numerator varies</w:t>
            </w:r>
          </w:p>
        </w:tc>
        <w:tc>
          <w:tcPr>
            <w:tcW w:type="dxa" w:w="2880"/>
          </w:tcPr>
          <w:p>
            <w:r>
              <w:t>define MAPE basis</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LAKESHORE_ENTERPRISE_CONTEXT_LOAD_V1 · data_analytics_reporting · SYNTHETIC / LAKESHORE PILOT / NOT REAL DATA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8A93A6"/>
        <w:sz w:val="14"/>
      </w:rPr>
      <w:t>SYNTHETIC — LAKESHORE PILOT — NOT REAL DATA — ABARVA 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Semantic Layer Assumptions &amp; Design [SYNTHETIC / LAKESHORE PILOT / NOT REAL DATA]</dc:title>
  <dc:subject/>
  <dc:creator>AbarVa Synthetic Generator</dc:creator>
  <cp:keywords>synthetic;lakeshore-pilot</cp:keywords>
  <dc:description>SYNTHETIC — LAKESHORE PILOT — NOT REAL DATA — ABARVA AI</dc:description>
  <cp:lastModifiedBy/>
  <cp:revision>1</cp:revision>
  <dcterms:created xsi:type="dcterms:W3CDTF">2013-12-23T23:15:00Z</dcterms:created>
  <dcterms:modified xsi:type="dcterms:W3CDTF">2013-12-23T23:15:00Z</dcterms:modified>
  <cp:category>data_analytics_reporting</cp:category>
</cp:coreProperties>
</file>