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Incident Management Policy</w:t>
      </w:r>
    </w:p>
    <w:p>
      <w:pPr>
        <w:jc w:val="center"/>
      </w:pPr>
      <w:r>
        <w:rPr>
          <w:rFonts w:ascii="Arial" w:cs="Arial" w:eastAsia="Arial" w:hAnsi="Arial"/>
          <w:color w:val="444444"/>
          <w:sz w:val="24"/>
          <w:szCs w:val="24"/>
        </w:rPr>
        <w:t xml:space="preserve">NDIS Incident Management and Reportable Incidents</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January 2025</w:t>
      </w:r>
    </w:p>
    <w:p>
      <w:r>
        <w:br w:type="page"/>
      </w:r>
    </w:p>
    <w:p>
      <w:pPr>
        <w:pStyle w:val="Heading1"/>
      </w:pPr>
      <w:r>
        <w:t xml:space="preserve">Purpose</w:t>
      </w:r>
    </w:p>
    <w:p>
      <w:r>
        <w:rPr>
          <w:rFonts w:ascii="Arial" w:cs="Arial" w:eastAsia="Arial" w:hAnsi="Arial"/>
          <w:sz w:val="22"/>
          <w:szCs w:val="22"/>
        </w:rPr>
        <w:t xml:space="preserve">TrustCare Support is committed to preventing incidents and responding promptly and effectively when they occur. This policy establishes the framework for identifying, managing, reporting, and learning from incidents involving NDIS participants, in accordance with the NDIS (Incident Management and Reportable Incidents) Rules 2018 and the NDIS Code of Conduct.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Legislative basis: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(Incident Management and Reportable Incidents) Rules 2018; NDIS Code of Conduct; NDIS Act 2013 (Cth)</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Review date:</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January 2026</w:t>
            </w:r>
          </w:p>
        </w:tc>
      </w:tr>
    </w:tbl>
    <w:p>
      <w:r>
        <w:t xml:space="preserve"/>
      </w:r>
    </w:p>
    <w:p>
      <w:pPr>
        <w:pStyle w:val="Heading1"/>
      </w:pPr>
      <w:r>
        <w:t xml:space="preserve">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event or circumstance that causes, or has the potential to cause, harm to an NDIS participant during the delivery of supports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 Miss</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 event or circumstance that did not cause harm but had the potential to do so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Reportable Incident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incident meeting one of the 7 categories defined in the NDIS (Incident Management and Reportable Incidents) Rules 2018</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Serious Reportable Incident</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 reportable incident that is particularly serious (e.g., death, serious injury, abuse, unlawful sexual contact)</w:t>
            </w:r>
          </w:p>
        </w:tc>
      </w:tr>
    </w:tbl>
    <w:p>
      <w:r>
        <w:t xml:space="preserve"/>
      </w:r>
    </w:p>
    <w:p>
      <w:pPr>
        <w:pStyle w:val="Heading1"/>
      </w:pPr>
      <w:r>
        <w:t xml:space="preserve">1. Types of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Incident Type</w:t>
            </w:r>
          </w:p>
        </w:tc>
        <w:tc>
          <w:tcPr>
            <w:tcW w:type="dxa" w:w="4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Reporting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adverse event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 error, wound deterioration, aspiration, falls during care, device malfunction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notify provider immediately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 miss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Near fall, incorrect medication drawn up but not administered, equipment failure caught in time</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Internal report within 24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Reportable incident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Section 4 and Appendix B for the 7 NDIS categories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notifies NDIS Commission within 24 hours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Serious reportable incident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Death, serious injury, sexual misconduct, abuse, use of restrictive practices</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Immediate verbal + provider notifies Commission within 24 hours</w:t>
            </w:r>
          </w:p>
        </w:tc>
      </w:tr>
    </w:tbl>
    <w:p>
      <w:r>
        <w:t xml:space="preserve"/>
      </w:r>
    </w:p>
    <w:p>
      <w:pPr>
        <w:pStyle w:val="Heading1"/>
      </w:pPr>
      <w:r>
        <w:t xml:space="preserve">2. Immediate Response Obligations</w:t>
      </w:r>
    </w:p>
    <w:p>
      <w:r>
        <w:rPr>
          <w:rFonts w:ascii="Arial" w:cs="Arial" w:eastAsia="Arial" w:hAnsi="Arial"/>
          <w:sz w:val="22"/>
          <w:szCs w:val="22"/>
        </w:rPr>
        <w:t xml:space="preserve">When an incident occurs, the immediate priority is participant safety. The attending RN will:</w:t>
      </w:r>
    </w:p>
    <w:p>
      <w:pPr>
        <w:pStyle w:val="ListParagraph"/>
        <w:numPr>
          <w:ilvl w:val="0"/>
          <w:numId w:val="2"/>
        </w:numPr>
      </w:pPr>
      <w:r>
        <w:rPr>
          <w:rFonts w:ascii="Arial" w:cs="Arial" w:eastAsia="Arial" w:hAnsi="Arial"/>
          <w:sz w:val="22"/>
          <w:szCs w:val="22"/>
        </w:rPr>
        <w:t xml:space="preserve">Ensure the participant is safe — provide immediate clinical care if required</w:t>
      </w:r>
    </w:p>
    <w:p>
      <w:pPr>
        <w:pStyle w:val="ListParagraph"/>
        <w:numPr>
          <w:ilvl w:val="0"/>
          <w:numId w:val="2"/>
        </w:numPr>
      </w:pPr>
      <w:r>
        <w:rPr>
          <w:rFonts w:ascii="Arial" w:cs="Arial" w:eastAsia="Arial" w:hAnsi="Arial"/>
          <w:sz w:val="22"/>
          <w:szCs w:val="22"/>
        </w:rPr>
        <w:t xml:space="preserve">Call 000 (emergency services) if the participant requires emergency medical attention</w:t>
      </w:r>
    </w:p>
    <w:p>
      <w:pPr>
        <w:pStyle w:val="ListParagraph"/>
        <w:numPr>
          <w:ilvl w:val="0"/>
          <w:numId w:val="2"/>
        </w:numPr>
      </w:pPr>
      <w:r>
        <w:rPr>
          <w:rFonts w:ascii="Arial" w:cs="Arial" w:eastAsia="Arial" w:hAnsi="Arial"/>
          <w:sz w:val="22"/>
          <w:szCs w:val="22"/>
        </w:rPr>
        <w:t xml:space="preserve">Remove the source of harm where safe to do so</w:t>
      </w:r>
    </w:p>
    <w:p>
      <w:pPr>
        <w:pStyle w:val="ListParagraph"/>
        <w:numPr>
          <w:ilvl w:val="0"/>
          <w:numId w:val="2"/>
        </w:numPr>
      </w:pPr>
      <w:r>
        <w:rPr>
          <w:rFonts w:ascii="Arial" w:cs="Arial" w:eastAsia="Arial" w:hAnsi="Arial"/>
          <w:sz w:val="22"/>
          <w:szCs w:val="22"/>
        </w:rPr>
        <w:t xml:space="preserve">Notify the participant's emergency contact and/or family</w:t>
      </w:r>
    </w:p>
    <w:p>
      <w:pPr>
        <w:pStyle w:val="ListParagraph"/>
        <w:numPr>
          <w:ilvl w:val="0"/>
          <w:numId w:val="2"/>
        </w:numPr>
      </w:pPr>
      <w:r>
        <w:rPr>
          <w:rFonts w:ascii="Arial" w:cs="Arial" w:eastAsia="Arial" w:hAnsi="Arial"/>
          <w:sz w:val="22"/>
          <w:szCs w:val="22"/>
        </w:rPr>
        <w:t xml:space="preserve">Preserve the scene if appropriate (e.g., for investigation)</w:t>
      </w:r>
    </w:p>
    <w:p>
      <w:r>
        <w:rPr>
          <w:rFonts w:ascii="Arial" w:cs="Arial" w:eastAsia="Arial" w:hAnsi="Arial"/>
          <w:sz w:val="22"/>
          <w:szCs w:val="22"/>
        </w:rPr>
        <w:t xml:space="preserve">The RN's first obligation is always to the safety and wellbeing of the participant. Documentation and reporting follow — safety comes first.</w:t>
      </w:r>
    </w:p>
    <w:p>
      <w:r>
        <w:t xml:space="preserve"/>
      </w:r>
    </w:p>
    <w:p>
      <w:pPr>
        <w:pStyle w:val="Heading1"/>
      </w:pPr>
      <w:r>
        <w:t xml:space="preserve">3. Internal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32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2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notification to TrustCare Director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 (within 1 hour of incident)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call — confirm by text or email</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Written notification to primary provider</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Within 4 hours for serious incidents; within 24 hours for all other incidents</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 with incident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Incident Report Form</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24 hours of the incident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TrustCare Incident Report Form (Appendix A)</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Root cause analysis and CAPA report</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Within 5 business days</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Written report to Director and provider</w:t>
            </w:r>
          </w:p>
        </w:tc>
      </w:tr>
    </w:tbl>
    <w:p>
      <w:r>
        <w:t xml:space="preserve"/>
      </w:r>
    </w:p>
    <w:p>
      <w:pPr>
        <w:pStyle w:val="Heading1"/>
      </w:pPr>
      <w:r>
        <w:t xml:space="preserve">4. NDIS Commission Reporting</w:t>
      </w:r>
    </w:p>
    <w:p>
      <w:r>
        <w:rPr>
          <w:rFonts w:ascii="Arial" w:cs="Arial" w:eastAsia="Arial" w:hAnsi="Arial"/>
          <w:sz w:val="22"/>
          <w:szCs w:val="22"/>
        </w:rPr>
        <w:t xml:space="preserve">TrustCare Support is an unregistered NDIS provider. Responsibility for reporting reportable incidents to the NDIS Commission sits with the primary registered NDIS provider. TrustCare's obligations are:</w:t>
      </w:r>
    </w:p>
    <w:p>
      <w:pPr>
        <w:pStyle w:val="ListParagraph"/>
        <w:numPr>
          <w:ilvl w:val="0"/>
          <w:numId w:val="3"/>
        </w:numPr>
      </w:pPr>
      <w:r>
        <w:rPr>
          <w:rFonts w:ascii="Arial" w:cs="Arial" w:eastAsia="Arial" w:hAnsi="Arial"/>
          <w:sz w:val="22"/>
          <w:szCs w:val="22"/>
        </w:rPr>
        <w:t xml:space="preserve">Notify the primary provider of any reportable incident immediately (verbal) and in writing within 4 hours for serious incidents</w:t>
      </w:r>
    </w:p>
    <w:p>
      <w:pPr>
        <w:pStyle w:val="ListParagraph"/>
        <w:numPr>
          <w:ilvl w:val="0"/>
          <w:numId w:val="3"/>
        </w:numPr>
      </w:pPr>
      <w:r>
        <w:rPr>
          <w:rFonts w:ascii="Arial" w:cs="Arial" w:eastAsia="Arial" w:hAnsi="Arial"/>
          <w:sz w:val="22"/>
          <w:szCs w:val="22"/>
        </w:rPr>
        <w:t xml:space="preserve">Provide the provider with a full Incident Report Form within 24 hours</w:t>
      </w:r>
    </w:p>
    <w:p>
      <w:pPr>
        <w:pStyle w:val="ListParagraph"/>
        <w:numPr>
          <w:ilvl w:val="0"/>
          <w:numId w:val="3"/>
        </w:numPr>
      </w:pPr>
      <w:r>
        <w:rPr>
          <w:rFonts w:ascii="Arial" w:cs="Arial" w:eastAsia="Arial" w:hAnsi="Arial"/>
          <w:sz w:val="22"/>
          <w:szCs w:val="22"/>
        </w:rPr>
        <w:t xml:space="preserve">Provide the provider with the root cause analysis and CAPA report within 5 business days</w:t>
      </w:r>
    </w:p>
    <w:p>
      <w:pPr>
        <w:pStyle w:val="ListParagraph"/>
        <w:numPr>
          <w:ilvl w:val="0"/>
          <w:numId w:val="3"/>
        </w:numPr>
      </w:pPr>
      <w:r>
        <w:rPr>
          <w:rFonts w:ascii="Arial" w:cs="Arial" w:eastAsia="Arial" w:hAnsi="Arial"/>
          <w:sz w:val="22"/>
          <w:szCs w:val="22"/>
        </w:rPr>
        <w:t xml:space="preserve">Cooperate fully with any NDIS Commission investigation</w:t>
      </w:r>
    </w:p>
    <w:p>
      <w:r>
        <w:rPr>
          <w:rFonts w:ascii="Arial" w:cs="Arial" w:eastAsia="Arial" w:hAnsi="Arial"/>
          <w:sz w:val="22"/>
          <w:szCs w:val="22"/>
        </w:rPr>
        <w:t xml:space="preserve">The primary registered NDIS provider is responsible for:</w:t>
      </w:r>
    </w:p>
    <w:p>
      <w:pPr>
        <w:pStyle w:val="ListParagraph"/>
        <w:numPr>
          <w:ilvl w:val="0"/>
          <w:numId w:val="3"/>
        </w:numPr>
      </w:pPr>
      <w:r>
        <w:rPr>
          <w:rFonts w:ascii="Arial" w:cs="Arial" w:eastAsia="Arial" w:hAnsi="Arial"/>
          <w:sz w:val="22"/>
          <w:szCs w:val="22"/>
        </w:rPr>
        <w:t xml:space="preserve">Notifying the NDIS Commission of reportable incidents via the NDIS Commission online portal within 24 hours of becoming aware</w:t>
      </w:r>
    </w:p>
    <w:p>
      <w:pPr>
        <w:pStyle w:val="ListParagraph"/>
        <w:numPr>
          <w:ilvl w:val="0"/>
          <w:numId w:val="3"/>
        </w:numPr>
      </w:pPr>
      <w:r>
        <w:rPr>
          <w:rFonts w:ascii="Arial" w:cs="Arial" w:eastAsia="Arial" w:hAnsi="Arial"/>
          <w:sz w:val="22"/>
          <w:szCs w:val="22"/>
        </w:rPr>
        <w:t xml:space="preserve">Submitting a full written report to the Commission within 5 business days</w:t>
      </w:r>
    </w:p>
    <w:p>
      <w:r>
        <w:t xml:space="preserve"/>
      </w:r>
    </w:p>
    <w:p>
      <w:pPr>
        <w:pStyle w:val="Heading1"/>
      </w:pPr>
      <w:r>
        <w:t xml:space="preserve">5. Investigation Procedure</w:t>
      </w:r>
    </w:p>
    <w:p>
      <w:pPr>
        <w:pStyle w:val="ListParagraph"/>
        <w:numPr>
          <w:ilvl w:val="0"/>
          <w:numId w:val="2"/>
        </w:numPr>
      </w:pPr>
      <w:r>
        <w:rPr>
          <w:rFonts w:ascii="Arial" w:cs="Arial" w:eastAsia="Arial" w:hAnsi="Arial"/>
          <w:sz w:val="22"/>
          <w:szCs w:val="22"/>
        </w:rPr>
        <w:t xml:space="preserve">Appoint an investigation officer (not the person involved in the incident)</w:t>
      </w:r>
    </w:p>
    <w:p>
      <w:pPr>
        <w:pStyle w:val="ListParagraph"/>
        <w:numPr>
          <w:ilvl w:val="0"/>
          <w:numId w:val="2"/>
        </w:numPr>
      </w:pPr>
      <w:r>
        <w:rPr>
          <w:rFonts w:ascii="Arial" w:cs="Arial" w:eastAsia="Arial" w:hAnsi="Arial"/>
          <w:sz w:val="22"/>
          <w:szCs w:val="22"/>
        </w:rPr>
        <w:t xml:space="preserve">Gather all relevant records: clinical notes, care plan, incident form, witness statements</w:t>
      </w:r>
    </w:p>
    <w:p>
      <w:pPr>
        <w:pStyle w:val="ListParagraph"/>
        <w:numPr>
          <w:ilvl w:val="0"/>
          <w:numId w:val="2"/>
        </w:numPr>
      </w:pPr>
      <w:r>
        <w:rPr>
          <w:rFonts w:ascii="Arial" w:cs="Arial" w:eastAsia="Arial" w:hAnsi="Arial"/>
          <w:sz w:val="22"/>
          <w:szCs w:val="22"/>
        </w:rPr>
        <w:t xml:space="preserve">Conduct a root cause analysis using the 5 Whys or fishbone methodology</w:t>
      </w:r>
    </w:p>
    <w:p>
      <w:pPr>
        <w:pStyle w:val="ListParagraph"/>
        <w:numPr>
          <w:ilvl w:val="0"/>
          <w:numId w:val="2"/>
        </w:numPr>
      </w:pPr>
      <w:r>
        <w:rPr>
          <w:rFonts w:ascii="Arial" w:cs="Arial" w:eastAsia="Arial" w:hAnsi="Arial"/>
          <w:sz w:val="22"/>
          <w:szCs w:val="22"/>
        </w:rPr>
        <w:t xml:space="preserve">Interview all relevant witnesses and the attending RN</w:t>
      </w:r>
    </w:p>
    <w:p>
      <w:pPr>
        <w:pStyle w:val="ListParagraph"/>
        <w:numPr>
          <w:ilvl w:val="0"/>
          <w:numId w:val="2"/>
        </w:numPr>
      </w:pPr>
      <w:r>
        <w:rPr>
          <w:rFonts w:ascii="Arial" w:cs="Arial" w:eastAsia="Arial" w:hAnsi="Arial"/>
          <w:sz w:val="22"/>
          <w:szCs w:val="22"/>
        </w:rPr>
        <w:t xml:space="preserve">Review whether the incident was foreseeable and whether the care plan was followed</w:t>
      </w:r>
    </w:p>
    <w:p>
      <w:pPr>
        <w:pStyle w:val="ListParagraph"/>
        <w:numPr>
          <w:ilvl w:val="0"/>
          <w:numId w:val="2"/>
        </w:numPr>
      </w:pPr>
      <w:r>
        <w:rPr>
          <w:rFonts w:ascii="Arial" w:cs="Arial" w:eastAsia="Arial" w:hAnsi="Arial"/>
          <w:sz w:val="22"/>
          <w:szCs w:val="22"/>
        </w:rPr>
        <w:t xml:space="preserve">Identify contributing factors (system, process, or individual)</w:t>
      </w:r>
    </w:p>
    <w:p>
      <w:pPr>
        <w:pStyle w:val="ListParagraph"/>
        <w:numPr>
          <w:ilvl w:val="0"/>
          <w:numId w:val="2"/>
        </w:numPr>
      </w:pPr>
      <w:r>
        <w:rPr>
          <w:rFonts w:ascii="Arial" w:cs="Arial" w:eastAsia="Arial" w:hAnsi="Arial"/>
          <w:sz w:val="22"/>
          <w:szCs w:val="22"/>
        </w:rPr>
        <w:t xml:space="preserve">Document findings in a formal investigation report</w:t>
      </w:r>
    </w:p>
    <w:p>
      <w:pPr>
        <w:pStyle w:val="ListParagraph"/>
        <w:numPr>
          <w:ilvl w:val="0"/>
          <w:numId w:val="2"/>
        </w:numPr>
      </w:pPr>
      <w:r>
        <w:rPr>
          <w:rFonts w:ascii="Arial" w:cs="Arial" w:eastAsia="Arial" w:hAnsi="Arial"/>
          <w:sz w:val="22"/>
          <w:szCs w:val="22"/>
        </w:rPr>
        <w:t xml:space="preserve">Report to Director and primary provider within 5 business days</w:t>
      </w:r>
    </w:p>
    <w:p>
      <w:r>
        <w:t xml:space="preserve"/>
      </w:r>
    </w:p>
    <w:p>
      <w:pPr>
        <w:pStyle w:val="Heading1"/>
      </w:pPr>
      <w:r>
        <w:t xml:space="preserve">6. Corrective Actions (CAPA)</w:t>
      </w:r>
    </w:p>
    <w:p>
      <w:r>
        <w:rPr>
          <w:rFonts w:ascii="Arial" w:cs="Arial" w:eastAsia="Arial" w:hAnsi="Arial"/>
          <w:sz w:val="22"/>
          <w:szCs w:val="22"/>
        </w:rPr>
        <w:t xml:space="preserve">Every investigation will result in a Corrective and Preventive Action (CAPA) log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1763"/>
        <w:gridCol w:w="1500"/>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Corrective Action</w:t>
            </w:r>
          </w:p>
        </w:tc>
        <w:tc>
          <w:tcPr>
            <w:tcW w:type="dxa" w:w="32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Preventive Action</w:t>
            </w:r>
          </w:p>
        </w:tc>
        <w:tc>
          <w:tcPr>
            <w:tcW w:type="dxa" w:w="17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Responsible Officer</w:t>
            </w:r>
          </w:p>
        </w:tc>
        <w:tc>
          <w:tcPr>
            <w:tcW w:type="dxa" w:w="1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Review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7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1"/>
      </w:pPr>
      <w:r>
        <w:t xml:space="preserve">7. Record Retention</w:t>
      </w:r>
    </w:p>
    <w:p>
      <w:pPr>
        <w:pStyle w:val="ListParagraph"/>
        <w:numPr>
          <w:ilvl w:val="0"/>
          <w:numId w:val="3"/>
        </w:numPr>
      </w:pPr>
      <w:r>
        <w:rPr>
          <w:rFonts w:ascii="Arial" w:cs="Arial" w:eastAsia="Arial" w:hAnsi="Arial"/>
          <w:sz w:val="22"/>
          <w:szCs w:val="22"/>
        </w:rPr>
        <w:t xml:space="preserve">All incident reports and investigation records: minimum 7 years</w:t>
      </w:r>
    </w:p>
    <w:p>
      <w:pPr>
        <w:pStyle w:val="ListParagraph"/>
        <w:numPr>
          <w:ilvl w:val="0"/>
          <w:numId w:val="3"/>
        </w:numPr>
      </w:pPr>
      <w:r>
        <w:rPr>
          <w:rFonts w:ascii="Arial" w:cs="Arial" w:eastAsia="Arial" w:hAnsi="Arial"/>
          <w:sz w:val="22"/>
          <w:szCs w:val="22"/>
        </w:rPr>
        <w:t xml:space="preserve">Where participant was under 18 at time of incident: 7 years after the participant's 25th birthday</w:t>
      </w:r>
    </w:p>
    <w:p>
      <w:pPr>
        <w:pStyle w:val="ListParagraph"/>
        <w:numPr>
          <w:ilvl w:val="0"/>
          <w:numId w:val="3"/>
        </w:numPr>
      </w:pPr>
      <w:r>
        <w:rPr>
          <w:rFonts w:ascii="Arial" w:cs="Arial" w:eastAsia="Arial" w:hAnsi="Arial"/>
          <w:sz w:val="22"/>
          <w:szCs w:val="22"/>
        </w:rPr>
        <w:t xml:space="preserve">Records are stored securely (encrypted digital storage), with access restricted to authorised personnel</w:t>
      </w:r>
    </w:p>
    <w:p>
      <w:r>
        <w:t xml:space="preserve"/>
      </w:r>
    </w:p>
    <w:p>
      <w:pPr>
        <w:pStyle w:val="Heading1"/>
      </w:pPr>
      <w:r>
        <w:t xml:space="preserve">8. Continuous Improvement</w:t>
      </w:r>
    </w:p>
    <w:p>
      <w:r>
        <w:rPr>
          <w:rFonts w:ascii="Arial" w:cs="Arial" w:eastAsia="Arial" w:hAnsi="Arial"/>
          <w:sz w:val="22"/>
          <w:szCs w:val="22"/>
        </w:rPr>
        <w:t xml:space="preserve">Incidents are reviewed quarterly by the Director to identify patterns and systemic issues. Findings inform updates to care plans, training, equipment, and clinical procedures.</w:t>
      </w:r>
    </w:p>
    <w:p>
      <w:r>
        <w:t xml:space="preserve"/>
      </w:r>
    </w:p>
    <w:p>
      <w:pPr>
        <w:pStyle w:val="Heading1"/>
      </w:pPr>
      <w:r>
        <w:t xml:space="preserve">Appendix A: Incident Report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and time of incident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Location (participant address / facility)</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 name and NDIS number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Worker(s) present at time of incident</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of incident (clinical adverse event / near miss / reportable / serious reportable)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Description of what happened (factual, objective)</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actions taken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Was 000 called? (Y/N — if yes, outcome)</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participant/family notified? (Y/N — name, time notified)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Was primary provider notified? (Y/N — name, time notified)</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Injuries or harm to participant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Injuries or harm to worker or others</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Witnesses (name, contact)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Is this a reportable incident? (Y/N — if yes, category)</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by (name, signature,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Reviewed by Director (name, signature, date)</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1"/>
      </w:pPr>
      <w:r>
        <w:t xml:space="preserve">Appendix B: NDIS Reportable Incident Categories</w:t>
      </w:r>
    </w:p>
    <w:p>
      <w:r>
        <w:rPr>
          <w:rFonts w:ascii="Arial" w:cs="Arial" w:eastAsia="Arial" w:hAnsi="Arial"/>
          <w:sz w:val="22"/>
          <w:szCs w:val="22"/>
        </w:rPr>
        <w:t xml:space="preserve">Under the NDIS (Incident Management and Reportable Incidents) Rules 2018, the following are reportable incidents: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Reportable Incident Category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death of a person with disability</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8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Serious injury of a person with disability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 or neglect of a person with disability</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8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Unlawful sexual or physical contact with, or assault of, a person with disability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Sexual misconduct committed against, or in the presence of, a person with disability</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6</w:t>
            </w:r>
          </w:p>
        </w:tc>
        <w:tc>
          <w:tcPr>
            <w:tcW w:type="dxa" w:w="8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use of a restrictive practice in relation to a person with disability, other than where the use is in accordance with a behaviour support plan or an authorisation under a law of a state or territory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Unauthorised use of a restrictive practice</w:t>
            </w:r>
          </w:p>
        </w:tc>
      </w:tr>
    </w:tbl>
    <w:p>
      <w:r>
        <w:t xml:space="preserve"/>
      </w:r>
    </w:p>
    <w:p>
      <w:pPr>
        <w:pStyle w:val="Heading2"/>
      </w:pPr>
      <w:r>
        <w:t xml:space="preserve">NDIS Commission Contact</w:t>
      </w:r>
    </w:p>
    <w:p>
      <w:pPr>
        <w:pStyle w:val="ListParagraph"/>
        <w:numPr>
          <w:ilvl w:val="0"/>
          <w:numId w:val="3"/>
        </w:numPr>
      </w:pPr>
      <w:r>
        <w:rPr>
          <w:rFonts w:ascii="Arial" w:cs="Arial" w:eastAsia="Arial" w:hAnsi="Arial"/>
          <w:sz w:val="22"/>
          <w:szCs w:val="22"/>
        </w:rPr>
        <w:t xml:space="preserve">Phone: 1800 035 544</w:t>
      </w:r>
    </w:p>
    <w:p>
      <w:pPr>
        <w:pStyle w:val="ListParagraph"/>
        <w:numPr>
          <w:ilvl w:val="0"/>
          <w:numId w:val="3"/>
        </w:numPr>
      </w:pPr>
      <w:r>
        <w:rPr>
          <w:rFonts w:ascii="Arial" w:cs="Arial" w:eastAsia="Arial" w:hAnsi="Arial"/>
          <w:sz w:val="22"/>
          <w:szCs w:val="22"/>
        </w:rPr>
        <w:t xml:space="preserve">Website: www.ndiscommission.gov.au</w:t>
      </w:r>
    </w:p>
    <w:p>
      <w:pPr>
        <w:pStyle w:val="ListParagraph"/>
        <w:numPr>
          <w:ilvl w:val="0"/>
          <w:numId w:val="3"/>
        </w:numPr>
      </w:pPr>
      <w:r>
        <w:rPr>
          <w:rFonts w:ascii="Arial" w:cs="Arial" w:eastAsia="Arial" w:hAnsi="Arial"/>
          <w:sz w:val="22"/>
          <w:szCs w:val="22"/>
        </w:rPr>
        <w:t xml:space="preserve">Report online: www.ndiscommission.gov.au/providers/incident-management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Incident Management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2026-03-31T15:56:26.448Z</dcterms:created>
  <dcterms:modified xsi:type="dcterms:W3CDTF">2026-03-31T15:56:26.448Z</dcterms:modified>
</cp:coreProperties>
</file>

<file path=docProps/custom.xml><?xml version="1.0" encoding="utf-8"?>
<Properties xmlns="http://schemas.openxmlformats.org/officeDocument/2006/custom-properties" xmlns:vt="http://schemas.openxmlformats.org/officeDocument/2006/docPropsVTypes"/>
</file>