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3588"/>
          <w:sz w:val="48"/>
          <w:szCs w:val="48"/>
        </w:rPr>
        <w:t xml:space="preserve">TrustCare Support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Incident Management &amp; Reporting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Detailed Step-by-Step Workflow Procedure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ABN: 18 809 341 867 | Perth, Western Australia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admin@trustcaresupport.com.au  |  0432 014 162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| January 2025</w:t>
      </w:r>
    </w:p>
    <w:p>
      <w:r>
        <w:br w:type="page"/>
      </w:r>
    </w:p>
    <w:p>
      <w:r>
        <w:rPr>
          <w:rFonts w:ascii="Arial" w:cs="Arial" w:eastAsia="Arial" w:hAnsi="Arial"/>
          <w:sz w:val="22"/>
          <w:szCs w:val="22"/>
        </w:rPr>
        <w:t xml:space="preserve">This document provides a detailed step-by-step procedure for incident management. It complements the Incident Management Policy (Document 10) and is the operational guide for TrustCare Support workers and management.</w:t>
      </w:r>
    </w:p>
    <w:p>
      <w:r>
        <w:t xml:space="preserve"/>
      </w:r>
    </w:p>
    <w:p>
      <w:pPr>
        <w:pStyle w:val="Heading1"/>
      </w:pPr>
      <w:r>
        <w:t xml:space="preserve">Phase 1: Immediate Response (Steps 1-5)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participant safety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activity. Assess the participant's condition. Provide immediate first aid if trained and safe to do so.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000 if required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Triple Zero (000) immediately if the participant requires emergency medical attention. Do not delay calling 000 to document or phone supervisors.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supervisor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TrustCare Director/supervisor by phone immediately. Brief verbal summary: what happened, participant condition, actions taken.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 the scene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clean up, move equipment, or remove items from the scene unless participant safety requires it. Photograph the scene if safe and appropriate.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participant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with the participant. Provide reassurance. Notify the participant's emergency contact and/or family promptly.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Phase 2: Initial Notification (Steps 6-10)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Verbal notify TrustCare Director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already notified in Step 3, call the Director immediately. Confirm: type of incident, participant status, actions taken, whether 000 called.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primary registered 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the primary NDIS provider by phone immediately (for serious incidents) or within 4 hours (for other incidents). Provide verbal summary of the incident.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/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initial details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contemporaneous notes of the incident including time, location, what happened, who was present, actions taken. Do this as soon as possible while memory is fresh.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if reportable incident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7 NDIS reportable incident categories (Appendix B of Incident Management Policy). Consult Director if uncertain. Document the determination.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emergency contact notified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participant's emergency contact and/or family has been notified. Record name of person notified, time, and method of notification.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Phase 3: Documentation (Steps 11-15)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Incident Report 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TrustCare's Incident Report Form (Appendix A of Incident Management Policy) within 4 hours for serious incidents; within 24 hours for all other incidents.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 scene/equipment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participant's consent (or if they lack capacity, in their best interests), photograph the scene, any equipment involved, or any injuries. These form part of the incident record.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witness statements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written statements from any witnesses present (support workers, family members, other staff). Witness statements are signed, dated, and retained with the incident record.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/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treating practitioners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the incident has clinical implications (e.g., injury, medication error, deterioration), notify the participant's GP and/or relevant specialist as appropriate.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written summary to 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the primary NDIS provider a written summary of the incident within 4 hours (serious) or 24 hours (other). Attach the completed Incident Report Form.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Phase 4: Commission Notification (Steps 16-18)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notifies NDIS Commission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reportable incidents, the primary registered NDIS provider is responsible for notifying the NDIS Commission via the online portal within 24 hours of becoming aware.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Provider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TrustCare provides full incident report to 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TrustCare provides the completed Incident Report Form and all supporting documentation to the provider within 24 hours to support their Commission notification.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Commission notification submitted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up with the primary provider to confirm the NDIS Commission notification has been submitted. Record confirmation in the incident log.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Phase 5: Investigation (Steps 19-24)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 investigation officer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 an investigation officer who was not directly involved in the incident. For serious incidents, this is the Director or a delegated senior RN.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 all records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all relevant documentation: clinical notes, care plan, medication records, competency records, correspondence, and incident form.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Officer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root cause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the 5 Whys methodology: ask 'why' iteratively until the root cause is identified. Alternatively, use a fishbone (Ishikawa) diagram for complex incidents.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Officer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5WH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Document: Who was involved, What happened, Where did it occur, When did it happen, Why did it happen, How did it happen. Use this to understand the full context.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Officer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witnesses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formal interviews with all witnesses and relevant staff. Interviews are conducted privately, in a non-judgmental manner. Record and retain notes.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Officer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care plan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participant's care plan to determine if it was current, being followed, and whether any gaps contributed to the incident.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Officer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Phase 6: CAPA &amp; Closure (Steps 25-30)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corrective 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specific actions to address the immediate cause of the incident (e.g., re-training, equipment replacement, care plan update).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Officer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preventive 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actions to prevent recurrence and address systemic factors (e.g., policy change, process improvement, supervision increase).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Officer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CAPA responsibilities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corrective and preventive action is assigned to a named responsible officer with a target completion date.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investigation report to 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the completed investigation report (including findings, root cause, and CAPA) to the primary registered NDIS provider within 5 business days of the incident.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Sign-off and CAPA closure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reviews and approves the investigation report. CAPAs are closed when the responsible officer confirms completion. Director signs off.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and retain incident record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incident documentation is filed securely. Retain for 7 years (or 7 years after participant turns 25 if participant was a child at time of incident).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Director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Timeframe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Verbal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Report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Notifies Commission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miss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4 hours to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report within 24 hours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 (internal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adverse event (non-reportable)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to Director; within 24h to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Reportable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to Director; immediately to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4-24 hours to provider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provider within 24 hours via NDIS Commission 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 reportable 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(call 000 first if needed)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4 hours to provider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provider within 24 hours (urgent)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NDIS Commission Contact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035 544 (Monday to Friday, 9am to 5pm)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portal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www.ndiscommission.gov.au/providers/incident-management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www.ndiscommission.gov.au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1800 555 677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 (interpreting)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131 450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Roles &amp; Responsibilities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200"/>
        <w:gridCol w:w="1213"/>
        <w:gridCol w:w="151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Attending 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Notify,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form, 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records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Witness interview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TrustCare 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Advise 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check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investigation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Sign-off CAPA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written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Commission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investigation report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CAPAs as relevant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NDIS Commission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notification from provider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investigate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if required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588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Version 1.0 | January 2025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588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TrustCare Support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	Incident Management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35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35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2026-03-31T16:00:09.270Z</dcterms:created>
  <dcterms:modified xsi:type="dcterms:W3CDTF">2026-03-31T16:00:09.273Z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