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E1D" w:rsidRDefault="00FB3889" w:rsidP="00221E1D">
      <w:r>
        <w:t xml:space="preserve">Dear ‘Cooking With CQL’ team.  We are reaching out to see if you can help us solve a CQL-related issue for one of our hospital harm patient safety measures currently under development. </w:t>
      </w:r>
      <w:r w:rsidR="00221E1D">
        <w:t xml:space="preserve"> </w:t>
      </w:r>
    </w:p>
    <w:p w:rsidR="00221E1D" w:rsidRDefault="00FB3889" w:rsidP="00221E1D">
      <w:r>
        <w:t>The measure is an</w:t>
      </w:r>
      <w:r w:rsidR="00221E1D">
        <w:t xml:space="preserve"> episode of care based measure with the IPP </w:t>
      </w:r>
      <w:r w:rsidR="0023462F">
        <w:t>/</w:t>
      </w:r>
      <w:r w:rsidR="00221E1D">
        <w:t xml:space="preserve"> Denominator defined as: </w:t>
      </w:r>
    </w:p>
    <w:p w:rsidR="00221E1D" w:rsidRPr="00221E1D" w:rsidRDefault="00221E1D" w:rsidP="00221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0" w:lineRule="atLeast"/>
        <w:ind w:left="720"/>
        <w:rPr>
          <w:rFonts w:ascii="Verdana" w:eastAsia="Times New Roman" w:hAnsi="Verdana" w:cs="Courier New"/>
          <w:color w:val="1A1A1A"/>
          <w:sz w:val="18"/>
          <w:szCs w:val="18"/>
        </w:rPr>
      </w:pPr>
      <w:r w:rsidRPr="00221E1D">
        <w:rPr>
          <w:rFonts w:ascii="Verdana" w:eastAsia="Times New Roman" w:hAnsi="Verdana" w:cs="Courier New"/>
          <w:color w:val="1A1A1A"/>
          <w:sz w:val="18"/>
          <w:szCs w:val="18"/>
        </w:rPr>
        <w:t>All inpatient encounters discharged during the measurement period for patients 18 years or older at the start of the encounter.</w:t>
      </w:r>
    </w:p>
    <w:p w:rsidR="00221E1D" w:rsidRPr="00221E1D" w:rsidRDefault="00221E1D" w:rsidP="00221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0" w:lineRule="atLeast"/>
        <w:ind w:left="720"/>
        <w:rPr>
          <w:rFonts w:ascii="Verdana" w:eastAsia="Times New Roman" w:hAnsi="Verdana" w:cs="Courier New"/>
          <w:color w:val="1A1A1A"/>
          <w:sz w:val="18"/>
          <w:szCs w:val="18"/>
        </w:rPr>
      </w:pPr>
    </w:p>
    <w:p w:rsidR="00637805" w:rsidRDefault="00221E1D" w:rsidP="00637805">
      <w:pPr>
        <w:ind w:left="720"/>
        <w:rPr>
          <w:sz w:val="18"/>
          <w:szCs w:val="18"/>
        </w:rPr>
      </w:pPr>
      <w:r w:rsidRPr="00221E1D">
        <w:rPr>
          <w:rFonts w:ascii="Verdana" w:eastAsia="Times New Roman" w:hAnsi="Verdana" w:cs="Courier New"/>
          <w:color w:val="1A1A1A"/>
          <w:sz w:val="18"/>
          <w:szCs w:val="18"/>
        </w:rPr>
        <w:t>An encounter is considered an inpatient admission, including time spent in the emergency department or in observation status when the patients are ultimately admitted to inpatient status.</w:t>
      </w:r>
    </w:p>
    <w:p w:rsidR="00637805" w:rsidRDefault="00221E1D" w:rsidP="00637805">
      <w:r>
        <w:t>We would like assistance with expressing</w:t>
      </w:r>
      <w:r w:rsidR="00637805">
        <w:t xml:space="preserve"> in CQL that the</w:t>
      </w:r>
      <w:r w:rsidR="00637805" w:rsidRPr="00637805">
        <w:rPr>
          <w:i/>
        </w:rPr>
        <w:t xml:space="preserve"> </w:t>
      </w:r>
      <w:r w:rsidR="004F66AC">
        <w:rPr>
          <w:i/>
        </w:rPr>
        <w:t xml:space="preserve">qualifying </w:t>
      </w:r>
      <w:r w:rsidR="00637805" w:rsidRPr="00637805">
        <w:rPr>
          <w:i/>
        </w:rPr>
        <w:t>encounter length of stay must be at least 48 hours.</w:t>
      </w:r>
      <w:r w:rsidR="00637805">
        <w:t xml:space="preserve"> </w:t>
      </w:r>
      <w:r>
        <w:t xml:space="preserve"> </w:t>
      </w:r>
      <w:r w:rsidR="00637805">
        <w:t xml:space="preserve">This could be applied </w:t>
      </w:r>
      <w:r w:rsidR="00BF6190">
        <w:t xml:space="preserve">as </w:t>
      </w:r>
      <w:r w:rsidR="00637805">
        <w:t xml:space="preserve">either: </w:t>
      </w:r>
    </w:p>
    <w:p w:rsidR="00221E1D" w:rsidRDefault="00637805" w:rsidP="00BF6190">
      <w:pPr>
        <w:pStyle w:val="ListParagraph"/>
        <w:numPr>
          <w:ilvl w:val="0"/>
          <w:numId w:val="2"/>
        </w:numPr>
      </w:pPr>
      <w:r>
        <w:t>A denominator exclusion, where we would e</w:t>
      </w:r>
      <w:r w:rsidR="00221E1D" w:rsidRPr="00262DC6">
        <w:t xml:space="preserve">xclude </w:t>
      </w:r>
      <w:r w:rsidR="00262DC6" w:rsidRPr="00262DC6">
        <w:t>encounters (including time spent in the emergency dept or in observation prior to admission) with length of stay &lt; 48 hours</w:t>
      </w:r>
    </w:p>
    <w:p w:rsidR="00BF6190" w:rsidRDefault="00BF6190" w:rsidP="00637805">
      <w:r>
        <w:t xml:space="preserve">Or: </w:t>
      </w:r>
    </w:p>
    <w:p w:rsidR="00637805" w:rsidRDefault="00BF6190" w:rsidP="00BF6190">
      <w:pPr>
        <w:pStyle w:val="ListParagraph"/>
        <w:numPr>
          <w:ilvl w:val="0"/>
          <w:numId w:val="2"/>
        </w:numPr>
      </w:pPr>
      <w:r>
        <w:t>A</w:t>
      </w:r>
      <w:r w:rsidR="00637805">
        <w:t xml:space="preserve"> condition of the qualifying encounter </w:t>
      </w:r>
      <w:r w:rsidR="0023462F">
        <w:t>where</w:t>
      </w:r>
      <w:r w:rsidR="00637805">
        <w:t xml:space="preserve"> the length of stay </w:t>
      </w:r>
      <w:r w:rsidR="00637805" w:rsidRPr="00262DC6">
        <w:t>(including time spent in the emergency dept or in observation prior to admission)</w:t>
      </w:r>
      <w:r w:rsidR="0023462F">
        <w:t xml:space="preserve"> must be</w:t>
      </w:r>
      <w:r w:rsidR="00637805" w:rsidRPr="00262DC6">
        <w:t xml:space="preserve"> </w:t>
      </w:r>
      <w:r w:rsidR="00637805">
        <w:t xml:space="preserve">&gt; = 48 hours. </w:t>
      </w:r>
    </w:p>
    <w:p w:rsidR="00BF6190" w:rsidRDefault="00BF6190" w:rsidP="00637805">
      <w:r>
        <w:t xml:space="preserve">Attempts at expressing it as a condition of the qualifying encounter, #2 above, included revising </w:t>
      </w:r>
      <w:r w:rsidR="00FB3889">
        <w:t>our</w:t>
      </w:r>
      <w:r>
        <w:t xml:space="preserve"> existing </w:t>
      </w:r>
      <w:r w:rsidRPr="00FB3889">
        <w:rPr>
          <w:i/>
        </w:rPr>
        <w:t>Qualifying Encounter</w:t>
      </w:r>
      <w:r>
        <w:t xml:space="preserve"> definition</w:t>
      </w:r>
      <w:r w:rsidR="00FB3889">
        <w:t xml:space="preserve"> (which defines our IPP and Denominator)</w:t>
      </w:r>
      <w:r>
        <w:t xml:space="preserve">: </w:t>
      </w:r>
    </w:p>
    <w:p w:rsidR="009904ED" w:rsidRPr="004F66AC" w:rsidRDefault="009904ED" w:rsidP="004F66AC">
      <w:pPr>
        <w:ind w:left="1440"/>
        <w:rPr>
          <w:sz w:val="20"/>
          <w:szCs w:val="20"/>
        </w:rPr>
      </w:pPr>
      <w:r w:rsidRPr="004F66AC">
        <w:rPr>
          <w:sz w:val="20"/>
          <w:szCs w:val="20"/>
        </w:rPr>
        <w:t>["Encounter, Performed": "Encounter Inpatient"] InpatientEncounter</w:t>
      </w:r>
    </w:p>
    <w:p w:rsidR="009904ED" w:rsidRPr="004F66AC" w:rsidRDefault="009904ED" w:rsidP="004F66AC">
      <w:pPr>
        <w:ind w:left="1440"/>
        <w:rPr>
          <w:sz w:val="20"/>
          <w:szCs w:val="20"/>
        </w:rPr>
      </w:pPr>
      <w:r w:rsidRPr="004F66AC">
        <w:rPr>
          <w:sz w:val="20"/>
          <w:szCs w:val="20"/>
        </w:rPr>
        <w:t xml:space="preserve">  with ["Patient Characteristic Birthdate": "Birth date"] BirthDate</w:t>
      </w:r>
    </w:p>
    <w:p w:rsidR="009904ED" w:rsidRPr="004F66AC" w:rsidRDefault="009904ED" w:rsidP="004F66AC">
      <w:pPr>
        <w:ind w:left="1440"/>
        <w:rPr>
          <w:sz w:val="20"/>
          <w:szCs w:val="20"/>
        </w:rPr>
      </w:pPr>
      <w:r w:rsidRPr="004F66AC">
        <w:rPr>
          <w:sz w:val="20"/>
          <w:szCs w:val="20"/>
        </w:rPr>
        <w:t xml:space="preserve">    such that InpatientEncounter.relevantPeriod ends during "Measurement Period"</w:t>
      </w:r>
    </w:p>
    <w:p w:rsidR="009904ED" w:rsidRPr="004F66AC" w:rsidRDefault="009904ED" w:rsidP="004F66AC">
      <w:pPr>
        <w:ind w:left="1440"/>
        <w:rPr>
          <w:sz w:val="20"/>
          <w:szCs w:val="20"/>
        </w:rPr>
      </w:pPr>
      <w:r w:rsidRPr="004F66AC">
        <w:rPr>
          <w:sz w:val="20"/>
          <w:szCs w:val="20"/>
        </w:rPr>
        <w:t xml:space="preserve">      and Global."CalendarAgeInYearsAt" </w:t>
      </w:r>
      <w:proofErr w:type="gramStart"/>
      <w:r w:rsidRPr="004F66AC">
        <w:rPr>
          <w:sz w:val="20"/>
          <w:szCs w:val="20"/>
        </w:rPr>
        <w:t xml:space="preserve">( </w:t>
      </w:r>
      <w:proofErr w:type="spellStart"/>
      <w:r w:rsidRPr="004F66AC">
        <w:rPr>
          <w:sz w:val="20"/>
          <w:szCs w:val="20"/>
        </w:rPr>
        <w:t>BirthDate.birthDatetime</w:t>
      </w:r>
      <w:proofErr w:type="spellEnd"/>
      <w:proofErr w:type="gramEnd"/>
      <w:r w:rsidRPr="004F66AC">
        <w:rPr>
          <w:sz w:val="20"/>
          <w:szCs w:val="20"/>
        </w:rPr>
        <w:t>, start of Global."</w:t>
      </w:r>
      <w:proofErr w:type="spellStart"/>
      <w:r w:rsidRPr="004F66AC">
        <w:rPr>
          <w:sz w:val="20"/>
          <w:szCs w:val="20"/>
        </w:rPr>
        <w:t>HospitalizationWithObservation</w:t>
      </w:r>
      <w:proofErr w:type="spellEnd"/>
      <w:r w:rsidRPr="004F66AC">
        <w:rPr>
          <w:sz w:val="20"/>
          <w:szCs w:val="20"/>
        </w:rPr>
        <w:t xml:space="preserve">" ( </w:t>
      </w:r>
      <w:proofErr w:type="spellStart"/>
      <w:r w:rsidRPr="004F66AC">
        <w:rPr>
          <w:sz w:val="20"/>
          <w:szCs w:val="20"/>
        </w:rPr>
        <w:t>InpatientEncounter</w:t>
      </w:r>
      <w:proofErr w:type="spellEnd"/>
      <w:r w:rsidRPr="004F66AC">
        <w:rPr>
          <w:sz w:val="20"/>
          <w:szCs w:val="20"/>
        </w:rPr>
        <w:t xml:space="preserve"> ) ) &gt;= 18</w:t>
      </w:r>
    </w:p>
    <w:p w:rsidR="004F66AC" w:rsidRPr="004F66AC" w:rsidRDefault="009904ED" w:rsidP="009904ED">
      <w:r w:rsidRPr="004F66AC">
        <w:rPr>
          <w:sz w:val="20"/>
          <w:szCs w:val="20"/>
        </w:rPr>
        <w:t xml:space="preserve">      </w:t>
      </w:r>
      <w:r w:rsidR="004F66AC" w:rsidRPr="004F66AC">
        <w:t xml:space="preserve">To: </w:t>
      </w:r>
    </w:p>
    <w:p w:rsidR="004F66AC" w:rsidRPr="004F66AC" w:rsidRDefault="004F66AC" w:rsidP="004F66AC">
      <w:pPr>
        <w:ind w:left="1440"/>
        <w:rPr>
          <w:sz w:val="20"/>
          <w:szCs w:val="20"/>
        </w:rPr>
      </w:pPr>
      <w:r w:rsidRPr="004F66AC">
        <w:rPr>
          <w:sz w:val="20"/>
          <w:szCs w:val="20"/>
        </w:rPr>
        <w:t>["Encounter, Performed": "Encounter Inpatient"] InpatientEncounter</w:t>
      </w:r>
    </w:p>
    <w:p w:rsidR="004F66AC" w:rsidRPr="004F66AC" w:rsidRDefault="004F66AC" w:rsidP="004F66AC">
      <w:pPr>
        <w:ind w:left="1440"/>
        <w:rPr>
          <w:sz w:val="20"/>
          <w:szCs w:val="20"/>
        </w:rPr>
      </w:pPr>
      <w:r w:rsidRPr="004F66AC">
        <w:rPr>
          <w:sz w:val="20"/>
          <w:szCs w:val="20"/>
        </w:rPr>
        <w:t xml:space="preserve">  with ["Patient Characteristic Birthdate": "Birth date"] BirthDate</w:t>
      </w:r>
    </w:p>
    <w:p w:rsidR="004F66AC" w:rsidRPr="004F66AC" w:rsidRDefault="004F66AC" w:rsidP="004F66AC">
      <w:pPr>
        <w:ind w:left="1440"/>
        <w:rPr>
          <w:sz w:val="20"/>
          <w:szCs w:val="20"/>
        </w:rPr>
      </w:pPr>
      <w:r w:rsidRPr="004F66AC">
        <w:rPr>
          <w:sz w:val="20"/>
          <w:szCs w:val="20"/>
        </w:rPr>
        <w:t xml:space="preserve">    such that InpatientEncounter.relevantPeriod ends during "Measurement Period"</w:t>
      </w:r>
    </w:p>
    <w:p w:rsidR="004F66AC" w:rsidRPr="004F66AC" w:rsidRDefault="004F66AC" w:rsidP="004F66AC">
      <w:pPr>
        <w:ind w:left="1440"/>
        <w:rPr>
          <w:sz w:val="20"/>
          <w:szCs w:val="20"/>
        </w:rPr>
      </w:pPr>
      <w:r w:rsidRPr="004F66AC">
        <w:rPr>
          <w:sz w:val="20"/>
          <w:szCs w:val="20"/>
        </w:rPr>
        <w:t xml:space="preserve">      and Global."CalendarAgeInYearsAt" </w:t>
      </w:r>
      <w:proofErr w:type="gramStart"/>
      <w:r w:rsidRPr="004F66AC">
        <w:rPr>
          <w:sz w:val="20"/>
          <w:szCs w:val="20"/>
        </w:rPr>
        <w:t xml:space="preserve">( </w:t>
      </w:r>
      <w:proofErr w:type="spellStart"/>
      <w:r w:rsidRPr="004F66AC">
        <w:rPr>
          <w:sz w:val="20"/>
          <w:szCs w:val="20"/>
        </w:rPr>
        <w:t>BirthDate.birthDatetime</w:t>
      </w:r>
      <w:proofErr w:type="spellEnd"/>
      <w:proofErr w:type="gramEnd"/>
      <w:r w:rsidRPr="004F66AC">
        <w:rPr>
          <w:sz w:val="20"/>
          <w:szCs w:val="20"/>
        </w:rPr>
        <w:t>, start of Global."</w:t>
      </w:r>
      <w:proofErr w:type="spellStart"/>
      <w:r w:rsidRPr="004F66AC">
        <w:rPr>
          <w:sz w:val="20"/>
          <w:szCs w:val="20"/>
        </w:rPr>
        <w:t>HospitalizationWithObservation</w:t>
      </w:r>
      <w:proofErr w:type="spellEnd"/>
      <w:r w:rsidRPr="004F66AC">
        <w:rPr>
          <w:sz w:val="20"/>
          <w:szCs w:val="20"/>
        </w:rPr>
        <w:t xml:space="preserve">" ( </w:t>
      </w:r>
      <w:proofErr w:type="spellStart"/>
      <w:r w:rsidRPr="004F66AC">
        <w:rPr>
          <w:sz w:val="20"/>
          <w:szCs w:val="20"/>
        </w:rPr>
        <w:t>InpatientEncounter</w:t>
      </w:r>
      <w:proofErr w:type="spellEnd"/>
      <w:r w:rsidRPr="004F66AC">
        <w:rPr>
          <w:sz w:val="20"/>
          <w:szCs w:val="20"/>
        </w:rPr>
        <w:t xml:space="preserve"> ) ) &gt;= 18</w:t>
      </w:r>
    </w:p>
    <w:p w:rsidR="00BF6190" w:rsidRPr="004F66AC" w:rsidRDefault="004F66AC" w:rsidP="004F66AC">
      <w:pPr>
        <w:ind w:left="1440"/>
        <w:rPr>
          <w:sz w:val="20"/>
          <w:szCs w:val="20"/>
        </w:rPr>
      </w:pPr>
      <w:r w:rsidRPr="004F66AC">
        <w:rPr>
          <w:sz w:val="20"/>
          <w:szCs w:val="20"/>
        </w:rPr>
        <w:t xml:space="preserve">      </w:t>
      </w:r>
      <w:r w:rsidRPr="004F66AC">
        <w:rPr>
          <w:sz w:val="20"/>
          <w:szCs w:val="20"/>
          <w:highlight w:val="yellow"/>
        </w:rPr>
        <w:t xml:space="preserve">and </w:t>
      </w:r>
      <w:r w:rsidRPr="000E7764">
        <w:rPr>
          <w:sz w:val="20"/>
          <w:szCs w:val="20"/>
          <w:highlight w:val="yellow"/>
        </w:rPr>
        <w:t>Global."</w:t>
      </w:r>
      <w:r w:rsidR="000E7764" w:rsidRPr="000E7764">
        <w:rPr>
          <w:highlight w:val="yellow"/>
        </w:rPr>
        <w:t xml:space="preserve"> </w:t>
      </w:r>
      <w:proofErr w:type="spellStart"/>
      <w:r w:rsidR="000E7764" w:rsidRPr="000E7764">
        <w:rPr>
          <w:sz w:val="20"/>
          <w:szCs w:val="20"/>
          <w:highlight w:val="yellow"/>
        </w:rPr>
        <w:t>HospitalizationWithObservationLengthofStay</w:t>
      </w:r>
      <w:proofErr w:type="spellEnd"/>
      <w:r w:rsidRPr="000E7764">
        <w:rPr>
          <w:sz w:val="20"/>
          <w:szCs w:val="20"/>
          <w:highlight w:val="yellow"/>
        </w:rPr>
        <w:t xml:space="preserve">" </w:t>
      </w:r>
      <w:proofErr w:type="gramStart"/>
      <w:r w:rsidRPr="000E7764">
        <w:rPr>
          <w:sz w:val="20"/>
          <w:szCs w:val="20"/>
          <w:highlight w:val="yellow"/>
        </w:rPr>
        <w:t xml:space="preserve">( </w:t>
      </w:r>
      <w:proofErr w:type="spellStart"/>
      <w:r w:rsidRPr="004F66AC">
        <w:rPr>
          <w:sz w:val="20"/>
          <w:szCs w:val="20"/>
          <w:highlight w:val="yellow"/>
        </w:rPr>
        <w:t>InpatientEncounter</w:t>
      </w:r>
      <w:proofErr w:type="spellEnd"/>
      <w:proofErr w:type="gramEnd"/>
      <w:r w:rsidRPr="004F66AC">
        <w:rPr>
          <w:sz w:val="20"/>
          <w:szCs w:val="20"/>
          <w:highlight w:val="yellow"/>
        </w:rPr>
        <w:t xml:space="preserve"> ) &gt;= 2</w:t>
      </w:r>
    </w:p>
    <w:p w:rsidR="004F66AC" w:rsidRDefault="004F66AC" w:rsidP="00637805"/>
    <w:p w:rsidR="00BF6190" w:rsidRDefault="004F66AC" w:rsidP="00637805">
      <w:r>
        <w:t xml:space="preserve">This did not meet our needs because using the ‘day’ interval does not always equate to 48 hours, as seen in this scenario created in Bonnie: </w:t>
      </w:r>
    </w:p>
    <w:p w:rsidR="004F66AC" w:rsidRDefault="004F66AC" w:rsidP="00637805"/>
    <w:p w:rsidR="0023462F" w:rsidRDefault="0023462F" w:rsidP="00637805"/>
    <w:p w:rsidR="004F66AC" w:rsidRDefault="00497D20" w:rsidP="00637805">
      <w:r>
        <w:t xml:space="preserve">1. </w:t>
      </w:r>
      <w:r w:rsidR="004F66AC">
        <w:t xml:space="preserve">Patient encounter starts </w:t>
      </w:r>
      <w:r w:rsidR="005F4C66">
        <w:t>9/20 at 8:00am in ED:</w:t>
      </w:r>
    </w:p>
    <w:p w:rsidR="004F66AC" w:rsidRDefault="004F66AC" w:rsidP="00637805">
      <w:r>
        <w:rPr>
          <w:noProof/>
        </w:rPr>
        <w:lastRenderedPageBreak/>
        <w:drawing>
          <wp:inline distT="0" distB="0" distL="0" distR="0" wp14:anchorId="3266CE87" wp14:editId="08C7FF7C">
            <wp:extent cx="4762500" cy="12477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477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4F66AC" w:rsidRDefault="00497D20" w:rsidP="00637805">
      <w:r>
        <w:t xml:space="preserve">2. </w:t>
      </w:r>
      <w:r w:rsidR="004F66AC">
        <w:t>Patient transfers to inpatient</w:t>
      </w:r>
      <w:r w:rsidR="005F4C66">
        <w:t>:</w:t>
      </w:r>
    </w:p>
    <w:p w:rsidR="004F66AC" w:rsidRDefault="004F66AC" w:rsidP="00637805">
      <w:r>
        <w:rPr>
          <w:noProof/>
        </w:rPr>
        <w:drawing>
          <wp:inline distT="0" distB="0" distL="0" distR="0" wp14:anchorId="59066BE3" wp14:editId="7F56B4B9">
            <wp:extent cx="4800600" cy="13049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304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4C66" w:rsidRDefault="00497D20" w:rsidP="00637805">
      <w:r>
        <w:t xml:space="preserve">3. </w:t>
      </w:r>
      <w:bookmarkStart w:id="0" w:name="_GoBack"/>
      <w:bookmarkEnd w:id="0"/>
      <w:r w:rsidR="005F4C66">
        <w:t xml:space="preserve">Patient encounter ends 9/21 at 12:05am. Total length of stay duration in hours = 16 hours, 5 minutes. </w:t>
      </w:r>
    </w:p>
    <w:p w:rsidR="005F4C66" w:rsidRDefault="000C7B92" w:rsidP="00637805">
      <w:pPr>
        <w:rPr>
          <w:u w:val="single"/>
        </w:rPr>
      </w:pPr>
      <w:r>
        <w:t>Undesired t</w:t>
      </w:r>
      <w:r w:rsidR="005F4C66">
        <w:t xml:space="preserve">est case outcome: The encounter </w:t>
      </w:r>
      <w:r w:rsidR="0023462F">
        <w:t>was</w:t>
      </w:r>
      <w:r w:rsidR="005F4C66">
        <w:t xml:space="preserve"> still considered &gt;= 2 ‘days’ even though the duration is less 48 hours. </w:t>
      </w:r>
      <w:r w:rsidR="005F4C66" w:rsidRPr="00FB3889">
        <w:rPr>
          <w:u w:val="single"/>
        </w:rPr>
        <w:t>It is critical that the duration</w:t>
      </w:r>
      <w:r w:rsidRPr="00FB3889">
        <w:rPr>
          <w:u w:val="single"/>
        </w:rPr>
        <w:t xml:space="preserve"> of the encounter</w:t>
      </w:r>
      <w:r w:rsidR="005F4C66" w:rsidRPr="00FB3889">
        <w:rPr>
          <w:u w:val="single"/>
        </w:rPr>
        <w:t xml:space="preserve"> must be at least 48 hours</w:t>
      </w:r>
      <w:r w:rsidRPr="00FB3889">
        <w:rPr>
          <w:u w:val="single"/>
        </w:rPr>
        <w:t>.</w:t>
      </w:r>
      <w:r>
        <w:rPr>
          <w:u w:val="single"/>
        </w:rPr>
        <w:t xml:space="preserve"> </w:t>
      </w:r>
    </w:p>
    <w:p w:rsidR="000C7B92" w:rsidRDefault="000C7B92" w:rsidP="00637805">
      <w:r>
        <w:t xml:space="preserve">Other CQL revisions were tried and tested, including expressing CQL to apply an exclusion: </w:t>
      </w:r>
    </w:p>
    <w:p w:rsidR="000C7B92" w:rsidRPr="000C7B92" w:rsidRDefault="000C7B92" w:rsidP="000C7B92">
      <w:pPr>
        <w:spacing w:after="0"/>
        <w:ind w:left="720"/>
        <w:rPr>
          <w:sz w:val="20"/>
          <w:szCs w:val="20"/>
        </w:rPr>
      </w:pPr>
      <w:r w:rsidRPr="000C7B92">
        <w:rPr>
          <w:sz w:val="20"/>
          <w:szCs w:val="20"/>
        </w:rPr>
        <w:t xml:space="preserve">"Qualifying Encounters" </w:t>
      </w:r>
      <w:proofErr w:type="spellStart"/>
      <w:r w:rsidRPr="000C7B92">
        <w:rPr>
          <w:sz w:val="20"/>
          <w:szCs w:val="20"/>
        </w:rPr>
        <w:t>QualifyingEncounter</w:t>
      </w:r>
      <w:proofErr w:type="spellEnd"/>
    </w:p>
    <w:p w:rsidR="000C7B92" w:rsidRDefault="000C7B92" w:rsidP="000C7B92">
      <w:pPr>
        <w:spacing w:after="0"/>
        <w:ind w:left="720"/>
        <w:rPr>
          <w:sz w:val="20"/>
          <w:szCs w:val="20"/>
        </w:rPr>
      </w:pPr>
      <w:r w:rsidRPr="000C7B92">
        <w:rPr>
          <w:sz w:val="20"/>
          <w:szCs w:val="20"/>
        </w:rPr>
        <w:t xml:space="preserve">  where duration in hours of </w:t>
      </w:r>
      <w:proofErr w:type="spellStart"/>
      <w:r w:rsidRPr="000C7B92">
        <w:rPr>
          <w:sz w:val="20"/>
          <w:szCs w:val="20"/>
        </w:rPr>
        <w:t>QualifyingEncounter.relevantPeriod</w:t>
      </w:r>
      <w:proofErr w:type="spellEnd"/>
      <w:r w:rsidRPr="000C7B92">
        <w:rPr>
          <w:sz w:val="20"/>
          <w:szCs w:val="20"/>
        </w:rPr>
        <w:t xml:space="preserve"> &lt; 48</w:t>
      </w:r>
    </w:p>
    <w:p w:rsidR="000C7B92" w:rsidRDefault="000C7B92" w:rsidP="000C7B92">
      <w:pPr>
        <w:spacing w:after="0"/>
        <w:ind w:left="720"/>
        <w:rPr>
          <w:sz w:val="20"/>
          <w:szCs w:val="20"/>
        </w:rPr>
      </w:pPr>
    </w:p>
    <w:p w:rsidR="000C7B92" w:rsidRDefault="000C7B92" w:rsidP="000C7B92">
      <w:r w:rsidRPr="000C7B92">
        <w:t xml:space="preserve">This also resulted in </w:t>
      </w:r>
      <w:r>
        <w:t xml:space="preserve">an </w:t>
      </w:r>
      <w:r w:rsidR="0023462F">
        <w:t>u</w:t>
      </w:r>
      <w:r w:rsidRPr="000C7B92">
        <w:t xml:space="preserve">ndesired test case outcome, since the duration begins calculating at the inpatient admission only, not at any previous time in the ED and or Observation prior to admission. </w:t>
      </w:r>
    </w:p>
    <w:p w:rsidR="000C7B92" w:rsidRDefault="000C7B92" w:rsidP="000C7B92">
      <w:r>
        <w:t xml:space="preserve">Using the “Encounter, Performed” </w:t>
      </w:r>
      <w:proofErr w:type="spellStart"/>
      <w:r>
        <w:t>lengthOfStay</w:t>
      </w:r>
      <w:proofErr w:type="spellEnd"/>
      <w:r>
        <w:t xml:space="preserve"> attribute</w:t>
      </w:r>
      <w:r w:rsidR="009B11C9">
        <w:t xml:space="preserve"> – such as seen in the following expression </w:t>
      </w:r>
      <w:proofErr w:type="gramStart"/>
      <w:r w:rsidR="009B11C9">
        <w:t xml:space="preserve">- </w:t>
      </w:r>
      <w:r>
        <w:t xml:space="preserve"> is</w:t>
      </w:r>
      <w:proofErr w:type="gramEnd"/>
      <w:r>
        <w:t xml:space="preserve"> also not desirable, as </w:t>
      </w:r>
      <w:r w:rsidR="009B11C9">
        <w:t>we want the duration to be calculated based on the relevant period.</w:t>
      </w:r>
    </w:p>
    <w:p w:rsidR="000C7B92" w:rsidRPr="000C7B92" w:rsidRDefault="000C7B92" w:rsidP="000C7B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A1A1A"/>
          <w:sz w:val="17"/>
          <w:szCs w:val="17"/>
        </w:rPr>
      </w:pPr>
      <w:r w:rsidRPr="000C7B92">
        <w:rPr>
          <w:rFonts w:ascii="Verdana" w:eastAsia="Times New Roman" w:hAnsi="Verdana" w:cs="Times New Roman"/>
          <w:b/>
          <w:bCs/>
          <w:color w:val="1A1A1A"/>
          <w:sz w:val="17"/>
          <w:szCs w:val="17"/>
        </w:rPr>
        <w:t xml:space="preserve">Encounters </w:t>
      </w:r>
      <w:proofErr w:type="gramStart"/>
      <w:r w:rsidRPr="000C7B92">
        <w:rPr>
          <w:rFonts w:ascii="Verdana" w:eastAsia="Times New Roman" w:hAnsi="Verdana" w:cs="Times New Roman"/>
          <w:b/>
          <w:bCs/>
          <w:color w:val="1A1A1A"/>
          <w:sz w:val="17"/>
          <w:szCs w:val="17"/>
        </w:rPr>
        <w:t>With</w:t>
      </w:r>
      <w:proofErr w:type="gramEnd"/>
      <w:r w:rsidRPr="000C7B92">
        <w:rPr>
          <w:rFonts w:ascii="Verdana" w:eastAsia="Times New Roman" w:hAnsi="Verdana" w:cs="Times New Roman"/>
          <w:b/>
          <w:bCs/>
          <w:color w:val="1A1A1A"/>
          <w:sz w:val="17"/>
          <w:szCs w:val="17"/>
        </w:rPr>
        <w:t xml:space="preserve"> Length of Stay Less Than 48 hours</w:t>
      </w:r>
      <w:r w:rsidRPr="000C7B92">
        <w:rPr>
          <w:rFonts w:ascii="Verdana" w:eastAsia="Times New Roman" w:hAnsi="Verdana" w:cs="Times New Roman"/>
          <w:color w:val="1A1A1A"/>
          <w:sz w:val="17"/>
          <w:szCs w:val="17"/>
        </w:rPr>
        <w:t xml:space="preserve"> </w:t>
      </w:r>
    </w:p>
    <w:p w:rsidR="000C7B92" w:rsidRPr="000C7B92" w:rsidRDefault="000C7B92" w:rsidP="000C7B92">
      <w:pPr>
        <w:numPr>
          <w:ilvl w:val="2"/>
          <w:numId w:val="3"/>
        </w:numPr>
        <w:spacing w:before="100" w:beforeAutospacing="1" w:after="100" w:afterAutospacing="1" w:line="240" w:lineRule="auto"/>
        <w:ind w:left="2880" w:right="2448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0C7B92" w:rsidRPr="000C7B92" w:rsidRDefault="000C7B92" w:rsidP="000C7B92">
      <w:pPr>
        <w:numPr>
          <w:ilvl w:val="3"/>
          <w:numId w:val="3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2448"/>
        <w:rPr>
          <w:rFonts w:ascii="Verdana" w:eastAsia="Times New Roman" w:hAnsi="Verdana" w:cs="Courier New"/>
          <w:color w:val="000000"/>
          <w:sz w:val="17"/>
          <w:szCs w:val="17"/>
        </w:rPr>
      </w:pPr>
      <w:r w:rsidRPr="000C7B92">
        <w:rPr>
          <w:rFonts w:ascii="Verdana" w:eastAsia="Times New Roman" w:hAnsi="Verdana" w:cs="Courier New"/>
          <w:color w:val="000000"/>
          <w:sz w:val="17"/>
          <w:szCs w:val="17"/>
        </w:rPr>
        <w:t>from</w:t>
      </w:r>
    </w:p>
    <w:p w:rsidR="000C7B92" w:rsidRPr="000C7B92" w:rsidRDefault="000C7B92" w:rsidP="000C7B92">
      <w:pPr>
        <w:numPr>
          <w:ilvl w:val="3"/>
          <w:numId w:val="3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2448"/>
        <w:rPr>
          <w:rFonts w:ascii="Verdana" w:eastAsia="Times New Roman" w:hAnsi="Verdana" w:cs="Courier New"/>
          <w:color w:val="000000"/>
          <w:sz w:val="17"/>
          <w:szCs w:val="17"/>
        </w:rPr>
      </w:pPr>
      <w:r w:rsidRPr="000C7B92">
        <w:rPr>
          <w:rFonts w:ascii="Verdana" w:eastAsia="Times New Roman" w:hAnsi="Verdana" w:cs="Courier New"/>
          <w:color w:val="000000"/>
          <w:sz w:val="17"/>
          <w:szCs w:val="17"/>
        </w:rPr>
        <w:t xml:space="preserve">  "Qualifying Encounters" </w:t>
      </w:r>
      <w:proofErr w:type="spellStart"/>
      <w:r w:rsidRPr="000C7B92">
        <w:rPr>
          <w:rFonts w:ascii="Verdana" w:eastAsia="Times New Roman" w:hAnsi="Verdana" w:cs="Courier New"/>
          <w:color w:val="000000"/>
          <w:sz w:val="17"/>
          <w:szCs w:val="17"/>
        </w:rPr>
        <w:t>QualifyingEncounter</w:t>
      </w:r>
      <w:proofErr w:type="spellEnd"/>
    </w:p>
    <w:p w:rsidR="000C7B92" w:rsidRPr="000C7B92" w:rsidRDefault="000C7B92" w:rsidP="000C7B92">
      <w:pPr>
        <w:numPr>
          <w:ilvl w:val="3"/>
          <w:numId w:val="3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2448"/>
        <w:rPr>
          <w:rFonts w:ascii="Verdana" w:eastAsia="Times New Roman" w:hAnsi="Verdana" w:cs="Courier New"/>
          <w:color w:val="000000"/>
          <w:sz w:val="17"/>
          <w:szCs w:val="17"/>
        </w:rPr>
      </w:pPr>
      <w:r w:rsidRPr="000C7B92">
        <w:rPr>
          <w:rFonts w:ascii="Verdana" w:eastAsia="Times New Roman" w:hAnsi="Verdana" w:cs="Courier New"/>
          <w:color w:val="000000"/>
          <w:sz w:val="17"/>
          <w:szCs w:val="17"/>
        </w:rPr>
        <w:t xml:space="preserve">  where </w:t>
      </w:r>
      <w:proofErr w:type="spellStart"/>
      <w:r w:rsidRPr="000C7B92">
        <w:rPr>
          <w:rFonts w:ascii="Verdana" w:eastAsia="Times New Roman" w:hAnsi="Verdana" w:cs="Courier New"/>
          <w:color w:val="000000"/>
          <w:sz w:val="17"/>
          <w:szCs w:val="17"/>
        </w:rPr>
        <w:t>QualifyingEncounter.lengthOfStay</w:t>
      </w:r>
      <w:proofErr w:type="spellEnd"/>
      <w:r w:rsidRPr="000C7B92">
        <w:rPr>
          <w:rFonts w:ascii="Verdana" w:eastAsia="Times New Roman" w:hAnsi="Verdana" w:cs="Courier New"/>
          <w:color w:val="000000"/>
          <w:sz w:val="17"/>
          <w:szCs w:val="17"/>
        </w:rPr>
        <w:t xml:space="preserve"> &lt; 48 hours</w:t>
      </w:r>
    </w:p>
    <w:p w:rsidR="000C7B92" w:rsidRPr="000C7B92" w:rsidRDefault="000C7B92" w:rsidP="000C7B92">
      <w:pPr>
        <w:numPr>
          <w:ilvl w:val="3"/>
          <w:numId w:val="3"/>
        </w:numPr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2448"/>
        <w:rPr>
          <w:rFonts w:ascii="Verdana" w:eastAsia="Times New Roman" w:hAnsi="Verdana" w:cs="Courier New"/>
          <w:color w:val="000000"/>
          <w:sz w:val="17"/>
          <w:szCs w:val="17"/>
        </w:rPr>
      </w:pPr>
      <w:r w:rsidRPr="000C7B92">
        <w:rPr>
          <w:rFonts w:ascii="Verdana" w:eastAsia="Times New Roman" w:hAnsi="Verdana" w:cs="Courier New"/>
          <w:color w:val="000000"/>
          <w:sz w:val="17"/>
          <w:szCs w:val="17"/>
        </w:rPr>
        <w:t xml:space="preserve">  return </w:t>
      </w:r>
      <w:proofErr w:type="spellStart"/>
      <w:r w:rsidRPr="000C7B92">
        <w:rPr>
          <w:rFonts w:ascii="Verdana" w:eastAsia="Times New Roman" w:hAnsi="Verdana" w:cs="Courier New"/>
          <w:color w:val="000000"/>
          <w:sz w:val="17"/>
          <w:szCs w:val="17"/>
        </w:rPr>
        <w:t>QualifyingEncounter</w:t>
      </w:r>
      <w:proofErr w:type="spellEnd"/>
    </w:p>
    <w:p w:rsidR="000C7B92" w:rsidRDefault="000C7B92" w:rsidP="000C7B92"/>
    <w:p w:rsidR="00513C27" w:rsidRDefault="00FB3889" w:rsidP="00637805">
      <w:proofErr w:type="gramStart"/>
      <w:r>
        <w:t>So</w:t>
      </w:r>
      <w:proofErr w:type="gramEnd"/>
      <w:r>
        <w:t xml:space="preserve"> we are turning to you to help us with expressing in CQL that the</w:t>
      </w:r>
      <w:r w:rsidRPr="00637805">
        <w:rPr>
          <w:i/>
        </w:rPr>
        <w:t xml:space="preserve"> </w:t>
      </w:r>
      <w:r>
        <w:rPr>
          <w:i/>
        </w:rPr>
        <w:t xml:space="preserve">qualifying </w:t>
      </w:r>
      <w:r w:rsidRPr="00637805">
        <w:rPr>
          <w:i/>
        </w:rPr>
        <w:t>encounter length of stay must be at least 48 hours</w:t>
      </w:r>
      <w:r>
        <w:rPr>
          <w:i/>
        </w:rPr>
        <w:t xml:space="preserve"> </w:t>
      </w:r>
      <w:r>
        <w:t xml:space="preserve">as either an exclusion or condition of the encounter? </w:t>
      </w:r>
      <w:r>
        <w:rPr>
          <w:i/>
        </w:rPr>
        <w:t xml:space="preserve"> </w:t>
      </w:r>
      <w:r w:rsidR="003517EE">
        <w:t xml:space="preserve">Would </w:t>
      </w:r>
      <w:r w:rsidR="00513C27">
        <w:t xml:space="preserve">a function that works </w:t>
      </w:r>
      <w:proofErr w:type="gramStart"/>
      <w:r w:rsidR="00513C27">
        <w:t>similar to</w:t>
      </w:r>
      <w:proofErr w:type="gramEnd"/>
      <w:r w:rsidR="00513C27">
        <w:t xml:space="preserve"> the “</w:t>
      </w:r>
      <w:proofErr w:type="spellStart"/>
      <w:r w:rsidR="00513C27" w:rsidRPr="00513C27">
        <w:t>HospitalizationWithObservationLengthofStay</w:t>
      </w:r>
      <w:proofErr w:type="spellEnd"/>
      <w:r w:rsidR="00513C27" w:rsidRPr="00513C27">
        <w:t xml:space="preserve">" </w:t>
      </w:r>
      <w:r w:rsidR="00513C27">
        <w:t xml:space="preserve">global function but instead determines LOS based on hours instead of days be a possibility? </w:t>
      </w:r>
    </w:p>
    <w:p w:rsidR="005F4C66" w:rsidRDefault="00FB3889" w:rsidP="00637805">
      <w:r>
        <w:t xml:space="preserve">We have provided the definition of our Qualifying Encounter (IPP / Denominator), but please let us know if there are other logic sections you’d like to see. </w:t>
      </w:r>
    </w:p>
    <w:sectPr w:rsidR="005F4C66" w:rsidSect="00497D20">
      <w:pgSz w:w="12240" w:h="15840"/>
      <w:pgMar w:top="1152" w:right="1080" w:bottom="1152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31F81"/>
    <w:multiLevelType w:val="hybridMultilevel"/>
    <w:tmpl w:val="B310F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3643C"/>
    <w:multiLevelType w:val="multilevel"/>
    <w:tmpl w:val="24C4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7D1D3B"/>
    <w:multiLevelType w:val="hybridMultilevel"/>
    <w:tmpl w:val="5352D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E1D"/>
    <w:rsid w:val="000C7B92"/>
    <w:rsid w:val="000E7764"/>
    <w:rsid w:val="00221E1D"/>
    <w:rsid w:val="0023462F"/>
    <w:rsid w:val="00262DC6"/>
    <w:rsid w:val="003517EE"/>
    <w:rsid w:val="00497D20"/>
    <w:rsid w:val="004F66AC"/>
    <w:rsid w:val="00513C27"/>
    <w:rsid w:val="005F4C66"/>
    <w:rsid w:val="00637805"/>
    <w:rsid w:val="00927CD0"/>
    <w:rsid w:val="009904ED"/>
    <w:rsid w:val="009B11C9"/>
    <w:rsid w:val="00AC0790"/>
    <w:rsid w:val="00BF6190"/>
    <w:rsid w:val="00FB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8CB30"/>
  <w15:chartTrackingRefBased/>
  <w15:docId w15:val="{7D4D937D-42B0-4C6E-B1B6-87F03D6B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1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66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6AC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7B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Verdana" w:eastAsia="Times New Roman" w:hAnsi="Verdana" w:cs="Courier New"/>
      <w:sz w:val="17"/>
      <w:szCs w:val="17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7B92"/>
    <w:rPr>
      <w:rFonts w:ascii="Verdana" w:eastAsia="Times New Roman" w:hAnsi="Verdana" w:cs="Courier New"/>
      <w:sz w:val="17"/>
      <w:szCs w:val="17"/>
    </w:rPr>
  </w:style>
  <w:style w:type="paragraph" w:customStyle="1" w:styleId="list-unstyled">
    <w:name w:val="list-unstyled"/>
    <w:basedOn w:val="Normal"/>
    <w:rsid w:val="000C7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7B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0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0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25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7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3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06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37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IMPAQ International</Company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Lefebvre</dc:creator>
  <cp:keywords/>
  <dc:description/>
  <cp:lastModifiedBy>Michelle Lefebvre</cp:lastModifiedBy>
  <cp:revision>5</cp:revision>
  <dcterms:created xsi:type="dcterms:W3CDTF">2020-09-22T21:54:00Z</dcterms:created>
  <dcterms:modified xsi:type="dcterms:W3CDTF">2020-09-29T12:24:00Z</dcterms:modified>
</cp:coreProperties>
</file>